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0599" w14:textId="77777777" w:rsidR="00F33743" w:rsidRPr="00E64573" w:rsidRDefault="00F33743">
      <w:pPr>
        <w:rPr>
          <w:rFonts w:ascii="Times New Roman" w:hAnsi="Times New Roman" w:cs="Times New Roman"/>
        </w:rPr>
      </w:pPr>
    </w:p>
    <w:p w14:paraId="77DE98A5" w14:textId="77777777" w:rsidR="00E64573" w:rsidRDefault="00E64573" w:rsidP="00D77E3A">
      <w:pPr>
        <w:jc w:val="center"/>
        <w:rPr>
          <w:rFonts w:ascii="Times New Roman" w:hAnsi="Times New Roman" w:cs="Times New Roman"/>
          <w:b/>
          <w:sz w:val="48"/>
          <w:szCs w:val="48"/>
        </w:rPr>
      </w:pPr>
    </w:p>
    <w:p w14:paraId="3192D885" w14:textId="77777777" w:rsidR="00F82C9C" w:rsidRPr="00E64573" w:rsidRDefault="0D281E8C" w:rsidP="00D77E3A">
      <w:pPr>
        <w:jc w:val="center"/>
        <w:rPr>
          <w:rFonts w:ascii="Times New Roman" w:hAnsi="Times New Roman" w:cs="Times New Roman"/>
          <w:b/>
          <w:sz w:val="48"/>
          <w:szCs w:val="48"/>
        </w:rPr>
      </w:pPr>
      <w:r>
        <w:rPr>
          <w:noProof/>
          <w:lang w:eastAsia="de-DE"/>
        </w:rPr>
        <w:drawing>
          <wp:inline distT="0" distB="0" distL="0" distR="0" wp14:anchorId="75B9D6D8" wp14:editId="2623EED1">
            <wp:extent cx="4520550" cy="1181417"/>
            <wp:effectExtent l="0" t="0" r="0" b="0"/>
            <wp:docPr id="26" name="Picture 26" descr="C:\Users\bbabb\Desktop\Graphics\S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1">
                      <a:extLst>
                        <a:ext uri="{28A0092B-C50C-407E-A947-70E740481C1C}">
                          <a14:useLocalDpi xmlns:a14="http://schemas.microsoft.com/office/drawing/2010/main" val="0"/>
                        </a:ext>
                      </a:extLst>
                    </a:blip>
                    <a:stretch>
                      <a:fillRect/>
                    </a:stretch>
                  </pic:blipFill>
                  <pic:spPr>
                    <a:xfrm>
                      <a:off x="0" y="0"/>
                      <a:ext cx="4520550" cy="1181417"/>
                    </a:xfrm>
                    <a:prstGeom prst="rect">
                      <a:avLst/>
                    </a:prstGeom>
                  </pic:spPr>
                </pic:pic>
              </a:graphicData>
            </a:graphic>
          </wp:inline>
        </w:drawing>
      </w:r>
    </w:p>
    <w:p w14:paraId="6989336A" w14:textId="77777777" w:rsidR="00E64573" w:rsidRPr="00E64573" w:rsidRDefault="00E64573" w:rsidP="00D77E3A">
      <w:pPr>
        <w:jc w:val="center"/>
        <w:rPr>
          <w:rFonts w:ascii="Times New Roman" w:hAnsi="Times New Roman" w:cs="Times New Roman"/>
          <w:b/>
          <w:sz w:val="48"/>
          <w:szCs w:val="48"/>
        </w:rPr>
      </w:pPr>
    </w:p>
    <w:p w14:paraId="4F866630" w14:textId="77777777" w:rsidR="00E64573" w:rsidRPr="00E64573" w:rsidRDefault="00E64573" w:rsidP="00D77E3A">
      <w:pPr>
        <w:jc w:val="center"/>
        <w:rPr>
          <w:rFonts w:ascii="Times New Roman" w:hAnsi="Times New Roman" w:cs="Times New Roman"/>
          <w:b/>
          <w:sz w:val="48"/>
          <w:szCs w:val="48"/>
        </w:rPr>
      </w:pPr>
    </w:p>
    <w:p w14:paraId="720B22DD" w14:textId="77777777" w:rsidR="00F33743" w:rsidRPr="000745D4" w:rsidRDefault="00F33743" w:rsidP="000745D4">
      <w:pPr>
        <w:pStyle w:val="Title"/>
        <w:spacing w:line="276" w:lineRule="auto"/>
        <w:jc w:val="center"/>
        <w:rPr>
          <w:rFonts w:asciiTheme="minorHAnsi" w:hAnsiTheme="minorHAnsi" w:cstheme="minorHAnsi"/>
          <w:lang w:val="en-GB"/>
        </w:rPr>
      </w:pPr>
      <w:r w:rsidRPr="000745D4">
        <w:rPr>
          <w:rFonts w:asciiTheme="minorHAnsi" w:hAnsiTheme="minorHAnsi" w:cstheme="minorHAnsi"/>
          <w:lang w:val="en-GB"/>
        </w:rPr>
        <w:t>SSAP/RED Protocol</w:t>
      </w:r>
    </w:p>
    <w:p w14:paraId="304579EA" w14:textId="77777777" w:rsidR="00F33743" w:rsidRPr="000745D4" w:rsidRDefault="00F33743" w:rsidP="000745D4">
      <w:pPr>
        <w:spacing w:line="276" w:lineRule="auto"/>
        <w:rPr>
          <w:rFonts w:cstheme="minorHAnsi"/>
          <w:lang w:val="en-GB"/>
        </w:rPr>
      </w:pPr>
    </w:p>
    <w:p w14:paraId="24644AB7" w14:textId="77777777" w:rsidR="00C570AD" w:rsidRPr="000745D4" w:rsidRDefault="00E64573" w:rsidP="000745D4">
      <w:pPr>
        <w:spacing w:line="276" w:lineRule="auto"/>
        <w:jc w:val="center"/>
        <w:rPr>
          <w:rFonts w:cstheme="minorHAnsi"/>
          <w:b/>
          <w:sz w:val="32"/>
          <w:szCs w:val="32"/>
          <w:lang w:val="en-GB"/>
        </w:rPr>
      </w:pPr>
      <w:r w:rsidRPr="000745D4">
        <w:rPr>
          <w:rFonts w:cstheme="minorHAnsi"/>
          <w:b/>
          <w:sz w:val="32"/>
          <w:szCs w:val="32"/>
          <w:lang w:val="en-GB"/>
        </w:rPr>
        <w:t xml:space="preserve">SOYBEAN SUSTAINABILITY ASSURANCE </w:t>
      </w:r>
      <w:r w:rsidR="00F33743" w:rsidRPr="000745D4">
        <w:rPr>
          <w:rFonts w:cstheme="minorHAnsi"/>
          <w:b/>
          <w:sz w:val="32"/>
          <w:szCs w:val="32"/>
          <w:lang w:val="en-GB"/>
        </w:rPr>
        <w:t>PROTOCOL /</w:t>
      </w:r>
      <w:r w:rsidR="00C570AD" w:rsidRPr="000745D4">
        <w:rPr>
          <w:rFonts w:cstheme="minorHAnsi"/>
          <w:b/>
          <w:sz w:val="32"/>
          <w:szCs w:val="32"/>
          <w:lang w:val="en-GB"/>
        </w:rPr>
        <w:t>RENEWABLE ENERGY DIRECTIVE</w:t>
      </w:r>
    </w:p>
    <w:p w14:paraId="466E3963" w14:textId="77777777" w:rsidR="00C570AD" w:rsidRPr="000745D4" w:rsidRDefault="00C570AD" w:rsidP="000745D4">
      <w:pPr>
        <w:spacing w:line="276" w:lineRule="auto"/>
        <w:jc w:val="center"/>
        <w:rPr>
          <w:rFonts w:cstheme="minorHAnsi"/>
          <w:b/>
          <w:sz w:val="32"/>
          <w:szCs w:val="32"/>
          <w:lang w:val="en-GB"/>
        </w:rPr>
      </w:pPr>
      <w:r w:rsidRPr="000745D4">
        <w:rPr>
          <w:rFonts w:cstheme="minorHAnsi"/>
          <w:b/>
          <w:sz w:val="32"/>
          <w:szCs w:val="32"/>
          <w:lang w:val="en-GB"/>
        </w:rPr>
        <w:t>SSAP/</w:t>
      </w:r>
      <w:r w:rsidR="00F33743" w:rsidRPr="000745D4">
        <w:rPr>
          <w:rFonts w:cstheme="minorHAnsi"/>
          <w:b/>
          <w:sz w:val="32"/>
          <w:szCs w:val="32"/>
          <w:lang w:val="en-GB"/>
        </w:rPr>
        <w:t>RED</w:t>
      </w:r>
    </w:p>
    <w:p w14:paraId="53E805D3" w14:textId="152CC7CD" w:rsidR="00F33743" w:rsidRPr="000745D4" w:rsidRDefault="00E64573" w:rsidP="000745D4">
      <w:pPr>
        <w:spacing w:line="276" w:lineRule="auto"/>
        <w:jc w:val="center"/>
        <w:rPr>
          <w:rFonts w:cstheme="minorHAnsi"/>
          <w:i/>
          <w:sz w:val="44"/>
          <w:szCs w:val="44"/>
          <w:lang w:val="en-GB"/>
        </w:rPr>
      </w:pPr>
      <w:r w:rsidRPr="000745D4">
        <w:rPr>
          <w:rFonts w:cstheme="minorHAnsi"/>
          <w:sz w:val="36"/>
          <w:szCs w:val="36"/>
          <w:lang w:val="en-GB"/>
        </w:rPr>
        <w:t xml:space="preserve">  (</w:t>
      </w:r>
      <w:r w:rsidR="00F33743" w:rsidRPr="000745D4">
        <w:rPr>
          <w:rFonts w:cstheme="minorHAnsi"/>
          <w:sz w:val="36"/>
          <w:szCs w:val="36"/>
          <w:lang w:val="en-GB"/>
        </w:rPr>
        <w:t>SSAP/RED Protocol)</w:t>
      </w:r>
    </w:p>
    <w:p w14:paraId="073453E9" w14:textId="77777777" w:rsidR="00F33743" w:rsidRPr="000745D4" w:rsidRDefault="00F33743" w:rsidP="000745D4">
      <w:pPr>
        <w:spacing w:line="276" w:lineRule="auto"/>
        <w:rPr>
          <w:rFonts w:cstheme="minorHAnsi"/>
          <w:i/>
          <w:sz w:val="44"/>
          <w:szCs w:val="44"/>
          <w:lang w:val="en-GB"/>
        </w:rPr>
      </w:pPr>
    </w:p>
    <w:p w14:paraId="7D83C677" w14:textId="77777777" w:rsidR="00F33743" w:rsidRPr="000745D4" w:rsidRDefault="00F33743" w:rsidP="000745D4">
      <w:pPr>
        <w:spacing w:line="276" w:lineRule="auto"/>
        <w:rPr>
          <w:rFonts w:cstheme="minorHAnsi"/>
          <w:i/>
          <w:sz w:val="44"/>
          <w:szCs w:val="44"/>
          <w:lang w:val="en-GB"/>
        </w:rPr>
      </w:pPr>
    </w:p>
    <w:p w14:paraId="4361C59B" w14:textId="77777777" w:rsidR="00F33743" w:rsidRPr="000745D4" w:rsidRDefault="00F33743" w:rsidP="000745D4">
      <w:pPr>
        <w:spacing w:line="276" w:lineRule="auto"/>
        <w:rPr>
          <w:rFonts w:cstheme="minorHAnsi"/>
          <w:i/>
          <w:sz w:val="44"/>
          <w:szCs w:val="44"/>
          <w:lang w:val="en-GB"/>
        </w:rPr>
      </w:pPr>
    </w:p>
    <w:p w14:paraId="446204CC" w14:textId="0079FB68" w:rsidR="000745D4" w:rsidRDefault="000745D4" w:rsidP="000745D4">
      <w:pPr>
        <w:spacing w:line="276" w:lineRule="auto"/>
        <w:rPr>
          <w:rFonts w:cstheme="minorHAnsi"/>
          <w:i/>
          <w:sz w:val="44"/>
          <w:szCs w:val="44"/>
          <w:lang w:val="en-GB"/>
        </w:rPr>
      </w:pPr>
    </w:p>
    <w:p w14:paraId="62AE86DE" w14:textId="77777777" w:rsidR="002D0A22" w:rsidRPr="000745D4" w:rsidRDefault="002D0A22" w:rsidP="000745D4">
      <w:pPr>
        <w:spacing w:line="276" w:lineRule="auto"/>
        <w:rPr>
          <w:rFonts w:cstheme="minorHAnsi"/>
          <w:i/>
          <w:sz w:val="44"/>
          <w:szCs w:val="44"/>
          <w:lang w:val="en-GB"/>
        </w:rPr>
      </w:pPr>
    </w:p>
    <w:p w14:paraId="465EEB05" w14:textId="77777777" w:rsidR="00F33743" w:rsidRPr="000745D4" w:rsidRDefault="00F33743" w:rsidP="000745D4">
      <w:pPr>
        <w:spacing w:line="276" w:lineRule="auto"/>
        <w:rPr>
          <w:rFonts w:cstheme="minorHAnsi"/>
          <w:i/>
          <w:sz w:val="44"/>
          <w:szCs w:val="44"/>
          <w:lang w:val="en-GB"/>
        </w:rPr>
      </w:pPr>
    </w:p>
    <w:p w14:paraId="426AFB0E" w14:textId="71F9C4A8" w:rsidR="00D77E3A" w:rsidRPr="000745D4" w:rsidRDefault="00D77E3A" w:rsidP="000745D4">
      <w:pPr>
        <w:pStyle w:val="Subtitle"/>
        <w:spacing w:line="276" w:lineRule="auto"/>
        <w:rPr>
          <w:rFonts w:cstheme="minorHAnsi"/>
          <w:sz w:val="28"/>
          <w:szCs w:val="28"/>
          <w:lang w:val="en-GB"/>
        </w:rPr>
      </w:pPr>
      <w:r w:rsidRPr="000745D4">
        <w:rPr>
          <w:rFonts w:cstheme="minorHAnsi"/>
          <w:sz w:val="28"/>
          <w:szCs w:val="28"/>
          <w:lang w:val="en-GB"/>
        </w:rPr>
        <w:t>Document to be used by SSAP/RED system users</w:t>
      </w:r>
    </w:p>
    <w:p w14:paraId="15FA6249" w14:textId="3219676F" w:rsidR="00C570AD" w:rsidRPr="000745D4" w:rsidRDefault="00D653EA" w:rsidP="00B2074A">
      <w:pPr>
        <w:tabs>
          <w:tab w:val="left" w:pos="5770"/>
        </w:tabs>
        <w:spacing w:line="276" w:lineRule="auto"/>
        <w:rPr>
          <w:rFonts w:cstheme="minorHAnsi"/>
          <w:lang w:val="en-GB"/>
        </w:rPr>
      </w:pPr>
      <w:r>
        <w:rPr>
          <w:rFonts w:cstheme="minorHAnsi"/>
          <w:lang w:val="en-GB"/>
        </w:rPr>
        <w:t xml:space="preserve">December </w:t>
      </w:r>
      <w:r w:rsidR="00D87491">
        <w:rPr>
          <w:rFonts w:cstheme="minorHAnsi"/>
          <w:lang w:val="en-GB"/>
        </w:rPr>
        <w:t>2024</w:t>
      </w:r>
      <w:r w:rsidR="00B2074A">
        <w:rPr>
          <w:rFonts w:cstheme="minorHAnsi"/>
          <w:lang w:val="en-GB"/>
        </w:rPr>
        <w:tab/>
      </w:r>
    </w:p>
    <w:sdt>
      <w:sdtPr>
        <w:rPr>
          <w:rFonts w:asciiTheme="minorHAnsi" w:eastAsiaTheme="minorEastAsia" w:hAnsiTheme="minorHAnsi" w:cstheme="minorBidi"/>
          <w:color w:val="auto"/>
          <w:sz w:val="22"/>
          <w:szCs w:val="22"/>
          <w:lang w:eastAsia="en-US"/>
        </w:rPr>
        <w:id w:val="1138333786"/>
        <w:docPartObj>
          <w:docPartGallery w:val="Table of Contents"/>
          <w:docPartUnique/>
        </w:docPartObj>
      </w:sdtPr>
      <w:sdtEndPr/>
      <w:sdtContent>
        <w:p w14:paraId="70895D5E" w14:textId="77777777" w:rsidR="00F33743" w:rsidRPr="00AD2068" w:rsidRDefault="00F33743" w:rsidP="22B86ED6">
          <w:pPr>
            <w:pStyle w:val="TOCHeading"/>
            <w:spacing w:line="276" w:lineRule="auto"/>
            <w:rPr>
              <w:rFonts w:asciiTheme="minorHAnsi" w:hAnsiTheme="minorHAnsi" w:cstheme="minorBidi"/>
              <w:b/>
              <w:bCs/>
              <w:lang w:val="en-US"/>
            </w:rPr>
          </w:pPr>
          <w:r w:rsidRPr="22B86ED6">
            <w:rPr>
              <w:rFonts w:asciiTheme="minorHAnsi" w:hAnsiTheme="minorHAnsi" w:cstheme="minorBidi"/>
              <w:b/>
              <w:bCs/>
              <w:lang w:val="en-US"/>
            </w:rPr>
            <w:t xml:space="preserve">Table of Contents </w:t>
          </w:r>
        </w:p>
        <w:p w14:paraId="5D184502" w14:textId="6C180B84" w:rsidR="00AD2068" w:rsidRDefault="22B86ED6" w:rsidP="00B268CB">
          <w:pPr>
            <w:pStyle w:val="TOC1"/>
            <w:tabs>
              <w:tab w:val="right" w:leader="dot" w:pos="9210"/>
            </w:tabs>
            <w:rPr>
              <w:rStyle w:val="Hyperlink"/>
              <w:rFonts w:asciiTheme="majorHAnsi" w:eastAsiaTheme="majorEastAsia" w:hAnsiTheme="majorHAnsi" w:cstheme="majorBidi"/>
              <w:noProof/>
              <w:sz w:val="32"/>
              <w:szCs w:val="32"/>
              <w:lang w:eastAsia="de-DE"/>
            </w:rPr>
          </w:pPr>
          <w:r>
            <w:fldChar w:fldCharType="begin"/>
          </w:r>
          <w:r w:rsidR="00F33743">
            <w:instrText>TOC \o "1-3" \h \z \u</w:instrText>
          </w:r>
          <w:r>
            <w:fldChar w:fldCharType="separate"/>
          </w:r>
          <w:hyperlink w:anchor="_Toc1947022632">
            <w:r w:rsidRPr="22B86ED6">
              <w:rPr>
                <w:rStyle w:val="Hyperlink"/>
              </w:rPr>
              <w:t>Summary of changes made in Version 4</w:t>
            </w:r>
            <w:r w:rsidR="00F33743">
              <w:tab/>
            </w:r>
            <w:r w:rsidR="00F33743">
              <w:fldChar w:fldCharType="begin"/>
            </w:r>
            <w:r w:rsidR="00F33743">
              <w:instrText>PAGEREF _Toc1947022632 \h</w:instrText>
            </w:r>
            <w:r w:rsidR="00F33743">
              <w:fldChar w:fldCharType="separate"/>
            </w:r>
            <w:r w:rsidRPr="22B86ED6">
              <w:rPr>
                <w:rStyle w:val="Hyperlink"/>
              </w:rPr>
              <w:t>2</w:t>
            </w:r>
            <w:r w:rsidR="00F33743">
              <w:fldChar w:fldCharType="end"/>
            </w:r>
          </w:hyperlink>
        </w:p>
        <w:p w14:paraId="071C4FC5" w14:textId="02D05F78" w:rsidR="00AD2068" w:rsidRDefault="22B86ED6" w:rsidP="00B268CB">
          <w:pPr>
            <w:pStyle w:val="TOC1"/>
            <w:tabs>
              <w:tab w:val="right" w:leader="dot" w:pos="9210"/>
            </w:tabs>
            <w:rPr>
              <w:rStyle w:val="Hyperlink"/>
              <w:noProof/>
              <w:lang w:eastAsia="de-DE"/>
            </w:rPr>
          </w:pPr>
          <w:hyperlink w:anchor="_Toc2006442733">
            <w:r w:rsidRPr="22B86ED6">
              <w:rPr>
                <w:rStyle w:val="Hyperlink"/>
              </w:rPr>
              <w:t>Chapter</w:t>
            </w:r>
            <w:r w:rsidR="00753FAF">
              <w:tab/>
            </w:r>
            <w:r w:rsidR="00753FAF">
              <w:fldChar w:fldCharType="begin"/>
            </w:r>
            <w:r w:rsidR="00753FAF">
              <w:instrText>PAGEREF _Toc2006442733 \h</w:instrText>
            </w:r>
            <w:r w:rsidR="00753FAF">
              <w:fldChar w:fldCharType="separate"/>
            </w:r>
            <w:r w:rsidRPr="22B86ED6">
              <w:rPr>
                <w:rStyle w:val="Hyperlink"/>
              </w:rPr>
              <w:t>3</w:t>
            </w:r>
            <w:r w:rsidR="00753FAF">
              <w:fldChar w:fldCharType="end"/>
            </w:r>
          </w:hyperlink>
        </w:p>
        <w:p w14:paraId="642CFD93" w14:textId="3FB25E55" w:rsidR="00AD2068" w:rsidRDefault="22B86ED6" w:rsidP="00B268CB">
          <w:pPr>
            <w:pStyle w:val="TOC1"/>
            <w:tabs>
              <w:tab w:val="right" w:leader="dot" w:pos="9210"/>
            </w:tabs>
            <w:rPr>
              <w:rStyle w:val="Hyperlink"/>
              <w:noProof/>
              <w:lang w:eastAsia="de-DE"/>
            </w:rPr>
          </w:pPr>
          <w:hyperlink w:anchor="_Toc44750356">
            <w:r w:rsidRPr="22B86ED6">
              <w:rPr>
                <w:rStyle w:val="Hyperlink"/>
              </w:rPr>
              <w:t>Introduction and Scope</w:t>
            </w:r>
            <w:r w:rsidR="00753FAF">
              <w:tab/>
            </w:r>
            <w:r w:rsidR="00753FAF">
              <w:fldChar w:fldCharType="begin"/>
            </w:r>
            <w:r w:rsidR="00753FAF">
              <w:instrText>PAGEREF _Toc44750356 \h</w:instrText>
            </w:r>
            <w:r w:rsidR="00753FAF">
              <w:fldChar w:fldCharType="separate"/>
            </w:r>
            <w:r w:rsidRPr="22B86ED6">
              <w:rPr>
                <w:rStyle w:val="Hyperlink"/>
              </w:rPr>
              <w:t>6</w:t>
            </w:r>
            <w:r w:rsidR="00753FAF">
              <w:fldChar w:fldCharType="end"/>
            </w:r>
          </w:hyperlink>
        </w:p>
        <w:p w14:paraId="2D08D568" w14:textId="5F8064ED" w:rsidR="00AD2068" w:rsidRDefault="22B86ED6" w:rsidP="00B268CB">
          <w:pPr>
            <w:pStyle w:val="TOC1"/>
            <w:tabs>
              <w:tab w:val="right" w:leader="dot" w:pos="9210"/>
            </w:tabs>
            <w:rPr>
              <w:rStyle w:val="Hyperlink"/>
              <w:noProof/>
              <w:lang w:eastAsia="de-DE"/>
            </w:rPr>
          </w:pPr>
          <w:hyperlink w:anchor="_Toc177635379">
            <w:r w:rsidRPr="22B86ED6">
              <w:rPr>
                <w:rStyle w:val="Hyperlink"/>
              </w:rPr>
              <w:t>Objective</w:t>
            </w:r>
            <w:r w:rsidR="00753FAF">
              <w:tab/>
            </w:r>
            <w:r w:rsidR="00753FAF">
              <w:fldChar w:fldCharType="begin"/>
            </w:r>
            <w:r w:rsidR="00753FAF">
              <w:instrText>PAGEREF _Toc177635379 \h</w:instrText>
            </w:r>
            <w:r w:rsidR="00753FAF">
              <w:fldChar w:fldCharType="separate"/>
            </w:r>
            <w:r w:rsidRPr="22B86ED6">
              <w:rPr>
                <w:rStyle w:val="Hyperlink"/>
              </w:rPr>
              <w:t>7</w:t>
            </w:r>
            <w:r w:rsidR="00753FAF">
              <w:fldChar w:fldCharType="end"/>
            </w:r>
          </w:hyperlink>
        </w:p>
        <w:p w14:paraId="46EFCAED" w14:textId="2CCD2BE0" w:rsidR="00AD2068" w:rsidRDefault="22B86ED6" w:rsidP="00B268CB">
          <w:pPr>
            <w:pStyle w:val="TOC1"/>
            <w:tabs>
              <w:tab w:val="right" w:leader="dot" w:pos="9210"/>
            </w:tabs>
            <w:rPr>
              <w:rStyle w:val="Hyperlink"/>
              <w:noProof/>
              <w:lang w:eastAsia="de-DE"/>
            </w:rPr>
          </w:pPr>
          <w:hyperlink w:anchor="_Toc192959435">
            <w:r w:rsidRPr="22B86ED6">
              <w:rPr>
                <w:rStyle w:val="Hyperlink"/>
              </w:rPr>
              <w:t>Chapter 1: Sustainability Requirements</w:t>
            </w:r>
            <w:r w:rsidR="00753FAF">
              <w:tab/>
            </w:r>
            <w:r w:rsidR="00753FAF">
              <w:fldChar w:fldCharType="begin"/>
            </w:r>
            <w:r w:rsidR="00753FAF">
              <w:instrText>PAGEREF _Toc192959435 \h</w:instrText>
            </w:r>
            <w:r w:rsidR="00753FAF">
              <w:fldChar w:fldCharType="separate"/>
            </w:r>
            <w:r w:rsidRPr="22B86ED6">
              <w:rPr>
                <w:rStyle w:val="Hyperlink"/>
              </w:rPr>
              <w:t>7</w:t>
            </w:r>
            <w:r w:rsidR="00753FAF">
              <w:fldChar w:fldCharType="end"/>
            </w:r>
          </w:hyperlink>
        </w:p>
        <w:p w14:paraId="7848BF42" w14:textId="626B32CF" w:rsidR="00AD2068" w:rsidRDefault="22B86ED6" w:rsidP="00B268CB">
          <w:pPr>
            <w:pStyle w:val="TOC2"/>
            <w:tabs>
              <w:tab w:val="right" w:leader="dot" w:pos="9210"/>
            </w:tabs>
            <w:rPr>
              <w:rStyle w:val="Hyperlink"/>
              <w:noProof/>
              <w:lang w:eastAsia="de-DE"/>
            </w:rPr>
          </w:pPr>
          <w:hyperlink w:anchor="_Toc1977646831">
            <w:r w:rsidRPr="22B86ED6">
              <w:rPr>
                <w:rStyle w:val="Hyperlink"/>
              </w:rPr>
              <w:t>Introduction</w:t>
            </w:r>
            <w:r w:rsidR="00753FAF">
              <w:tab/>
            </w:r>
            <w:r w:rsidR="00753FAF">
              <w:fldChar w:fldCharType="begin"/>
            </w:r>
            <w:r w:rsidR="00753FAF">
              <w:instrText>PAGEREF _Toc1977646831 \h</w:instrText>
            </w:r>
            <w:r w:rsidR="00753FAF">
              <w:fldChar w:fldCharType="separate"/>
            </w:r>
            <w:r w:rsidRPr="22B86ED6">
              <w:rPr>
                <w:rStyle w:val="Hyperlink"/>
              </w:rPr>
              <w:t>8</w:t>
            </w:r>
            <w:r w:rsidR="00753FAF">
              <w:fldChar w:fldCharType="end"/>
            </w:r>
          </w:hyperlink>
        </w:p>
        <w:p w14:paraId="19DE4D07" w14:textId="2B5DCDEE" w:rsidR="00AD2068" w:rsidRDefault="22B86ED6" w:rsidP="00B268CB">
          <w:pPr>
            <w:pStyle w:val="TOC2"/>
            <w:tabs>
              <w:tab w:val="right" w:leader="dot" w:pos="9210"/>
            </w:tabs>
            <w:rPr>
              <w:rStyle w:val="Hyperlink"/>
              <w:noProof/>
              <w:lang w:eastAsia="de-DE"/>
            </w:rPr>
          </w:pPr>
          <w:hyperlink w:anchor="_Toc779489353">
            <w:r w:rsidRPr="22B86ED6">
              <w:rPr>
                <w:rStyle w:val="Hyperlink"/>
              </w:rPr>
              <w:t>PILLAR 1: BIODIVERSITY AND HIGH CARBON STOCK PRODUCTION CONTROL MEASURES AND REGULATIONS</w:t>
            </w:r>
            <w:r w:rsidR="00753FAF">
              <w:tab/>
            </w:r>
            <w:r w:rsidR="00753FAF">
              <w:fldChar w:fldCharType="begin"/>
            </w:r>
            <w:r w:rsidR="00753FAF">
              <w:instrText>PAGEREF _Toc779489353 \h</w:instrText>
            </w:r>
            <w:r w:rsidR="00753FAF">
              <w:fldChar w:fldCharType="separate"/>
            </w:r>
            <w:r w:rsidRPr="22B86ED6">
              <w:rPr>
                <w:rStyle w:val="Hyperlink"/>
              </w:rPr>
              <w:t>8</w:t>
            </w:r>
            <w:r w:rsidR="00753FAF">
              <w:fldChar w:fldCharType="end"/>
            </w:r>
          </w:hyperlink>
        </w:p>
        <w:p w14:paraId="003DB760" w14:textId="61640D7F" w:rsidR="00AD2068" w:rsidRDefault="22B86ED6" w:rsidP="00B268CB">
          <w:pPr>
            <w:pStyle w:val="TOC2"/>
            <w:tabs>
              <w:tab w:val="right" w:leader="dot" w:pos="9210"/>
            </w:tabs>
            <w:rPr>
              <w:rStyle w:val="Hyperlink"/>
              <w:noProof/>
              <w:lang w:eastAsia="de-DE"/>
            </w:rPr>
          </w:pPr>
          <w:hyperlink w:anchor="_Toc363519138">
            <w:r w:rsidRPr="22B86ED6">
              <w:rPr>
                <w:rStyle w:val="Hyperlink"/>
              </w:rPr>
              <w:t>PILLAR 2: PRODUCTION PRACTICES CONTROL MEASURES AND REGULATIONS</w:t>
            </w:r>
            <w:r w:rsidR="00753FAF">
              <w:tab/>
            </w:r>
            <w:r w:rsidR="00753FAF">
              <w:fldChar w:fldCharType="begin"/>
            </w:r>
            <w:r w:rsidR="00753FAF">
              <w:instrText>PAGEREF _Toc363519138 \h</w:instrText>
            </w:r>
            <w:r w:rsidR="00753FAF">
              <w:fldChar w:fldCharType="separate"/>
            </w:r>
            <w:r w:rsidRPr="22B86ED6">
              <w:rPr>
                <w:rStyle w:val="Hyperlink"/>
              </w:rPr>
              <w:t>16</w:t>
            </w:r>
            <w:r w:rsidR="00753FAF">
              <w:fldChar w:fldCharType="end"/>
            </w:r>
          </w:hyperlink>
        </w:p>
        <w:p w14:paraId="5AB08955" w14:textId="6B5BEB3F" w:rsidR="00AD2068" w:rsidRDefault="22B86ED6" w:rsidP="00B268CB">
          <w:pPr>
            <w:pStyle w:val="TOC2"/>
            <w:tabs>
              <w:tab w:val="right" w:leader="dot" w:pos="9210"/>
            </w:tabs>
            <w:rPr>
              <w:rStyle w:val="Hyperlink"/>
              <w:noProof/>
              <w:lang w:eastAsia="de-DE"/>
            </w:rPr>
          </w:pPr>
          <w:hyperlink w:anchor="_Toc56123315">
            <w:r w:rsidRPr="22B86ED6">
              <w:rPr>
                <w:rStyle w:val="Hyperlink"/>
              </w:rPr>
              <w:t>PILLAR 3: PUBLIC AND LABOR HEALTH AND WELFARE CONTROL MEASURES AND REGULATIONS</w:t>
            </w:r>
            <w:r w:rsidR="00753FAF">
              <w:tab/>
            </w:r>
            <w:r w:rsidR="00753FAF">
              <w:fldChar w:fldCharType="begin"/>
            </w:r>
            <w:r w:rsidR="00753FAF">
              <w:instrText>PAGEREF _Toc56123315 \h</w:instrText>
            </w:r>
            <w:r w:rsidR="00753FAF">
              <w:fldChar w:fldCharType="separate"/>
            </w:r>
            <w:r w:rsidRPr="22B86ED6">
              <w:rPr>
                <w:rStyle w:val="Hyperlink"/>
              </w:rPr>
              <w:t>17</w:t>
            </w:r>
            <w:r w:rsidR="00753FAF">
              <w:fldChar w:fldCharType="end"/>
            </w:r>
          </w:hyperlink>
        </w:p>
        <w:p w14:paraId="41916935" w14:textId="5F8D1255" w:rsidR="00AD2068" w:rsidRDefault="22B86ED6" w:rsidP="00B268CB">
          <w:pPr>
            <w:pStyle w:val="TOC2"/>
            <w:tabs>
              <w:tab w:val="right" w:leader="dot" w:pos="9210"/>
            </w:tabs>
            <w:rPr>
              <w:rStyle w:val="Hyperlink"/>
              <w:noProof/>
              <w:lang w:eastAsia="de-DE"/>
            </w:rPr>
          </w:pPr>
          <w:hyperlink w:anchor="_Toc499813906">
            <w:r w:rsidRPr="22B86ED6">
              <w:rPr>
                <w:rStyle w:val="Hyperlink"/>
              </w:rPr>
              <w:t>PILLAR 4: CONTINUOUS IMPROVEMENT OF PRODUCTION PRACTICES AND ENVIRONMENTAL PROTECTION CONTROL MEASURES AND REGULATIONS</w:t>
            </w:r>
            <w:r w:rsidR="00753FAF">
              <w:tab/>
            </w:r>
            <w:r w:rsidR="00753FAF">
              <w:fldChar w:fldCharType="begin"/>
            </w:r>
            <w:r w:rsidR="00753FAF">
              <w:instrText>PAGEREF _Toc499813906 \h</w:instrText>
            </w:r>
            <w:r w:rsidR="00753FAF">
              <w:fldChar w:fldCharType="separate"/>
            </w:r>
            <w:r w:rsidRPr="22B86ED6">
              <w:rPr>
                <w:rStyle w:val="Hyperlink"/>
              </w:rPr>
              <w:t>20</w:t>
            </w:r>
            <w:r w:rsidR="00753FAF">
              <w:fldChar w:fldCharType="end"/>
            </w:r>
          </w:hyperlink>
        </w:p>
        <w:p w14:paraId="027DEAA1" w14:textId="42151417" w:rsidR="00AD2068" w:rsidRDefault="22B86ED6" w:rsidP="00B268CB">
          <w:pPr>
            <w:pStyle w:val="TOC1"/>
            <w:tabs>
              <w:tab w:val="right" w:leader="dot" w:pos="9210"/>
            </w:tabs>
            <w:rPr>
              <w:rStyle w:val="Hyperlink"/>
              <w:noProof/>
              <w:lang w:eastAsia="de-DE"/>
            </w:rPr>
          </w:pPr>
          <w:hyperlink w:anchor="_Toc311632607">
            <w:r w:rsidRPr="22B86ED6">
              <w:rPr>
                <w:rStyle w:val="Hyperlink"/>
              </w:rPr>
              <w:t>Chapter 2: Chain of Custody</w:t>
            </w:r>
            <w:r w:rsidR="00753FAF">
              <w:tab/>
            </w:r>
            <w:r w:rsidR="00753FAF">
              <w:fldChar w:fldCharType="begin"/>
            </w:r>
            <w:r w:rsidR="00753FAF">
              <w:instrText>PAGEREF _Toc311632607 \h</w:instrText>
            </w:r>
            <w:r w:rsidR="00753FAF">
              <w:fldChar w:fldCharType="separate"/>
            </w:r>
            <w:r w:rsidRPr="22B86ED6">
              <w:rPr>
                <w:rStyle w:val="Hyperlink"/>
              </w:rPr>
              <w:t>21</w:t>
            </w:r>
            <w:r w:rsidR="00753FAF">
              <w:fldChar w:fldCharType="end"/>
            </w:r>
          </w:hyperlink>
        </w:p>
        <w:p w14:paraId="339EC3D5" w14:textId="5C5FFDEB" w:rsidR="00AD2068" w:rsidRDefault="22B86ED6" w:rsidP="00B268CB">
          <w:pPr>
            <w:pStyle w:val="TOC1"/>
            <w:tabs>
              <w:tab w:val="right" w:leader="dot" w:pos="9210"/>
            </w:tabs>
            <w:rPr>
              <w:rStyle w:val="Hyperlink"/>
              <w:noProof/>
              <w:lang w:eastAsia="de-DE"/>
            </w:rPr>
          </w:pPr>
          <w:hyperlink w:anchor="_Toc834835747">
            <w:r w:rsidRPr="22B86ED6">
              <w:rPr>
                <w:rStyle w:val="Hyperlink"/>
              </w:rPr>
              <w:t>Chapter 3: Mass Balance</w:t>
            </w:r>
            <w:r w:rsidR="00753FAF">
              <w:tab/>
            </w:r>
            <w:r w:rsidR="00753FAF">
              <w:fldChar w:fldCharType="begin"/>
            </w:r>
            <w:r w:rsidR="00753FAF">
              <w:instrText>PAGEREF _Toc834835747 \h</w:instrText>
            </w:r>
            <w:r w:rsidR="00753FAF">
              <w:fldChar w:fldCharType="separate"/>
            </w:r>
            <w:r w:rsidRPr="22B86ED6">
              <w:rPr>
                <w:rStyle w:val="Hyperlink"/>
              </w:rPr>
              <w:t>25</w:t>
            </w:r>
            <w:r w:rsidR="00753FAF">
              <w:fldChar w:fldCharType="end"/>
            </w:r>
          </w:hyperlink>
        </w:p>
        <w:p w14:paraId="6CCB95B3" w14:textId="47F6083A" w:rsidR="00AD2068" w:rsidRDefault="22B86ED6" w:rsidP="00B268CB">
          <w:pPr>
            <w:pStyle w:val="TOC2"/>
            <w:tabs>
              <w:tab w:val="right" w:leader="dot" w:pos="9210"/>
            </w:tabs>
            <w:rPr>
              <w:rStyle w:val="Hyperlink"/>
              <w:noProof/>
              <w:lang w:eastAsia="de-DE"/>
            </w:rPr>
          </w:pPr>
          <w:hyperlink w:anchor="_Toc1954515263">
            <w:r w:rsidRPr="22B86ED6">
              <w:rPr>
                <w:rStyle w:val="Hyperlink"/>
              </w:rPr>
              <w:t>3.1 Mass Balance Principle</w:t>
            </w:r>
            <w:r w:rsidR="00753FAF">
              <w:tab/>
            </w:r>
            <w:r w:rsidR="00753FAF">
              <w:fldChar w:fldCharType="begin"/>
            </w:r>
            <w:r w:rsidR="00753FAF">
              <w:instrText>PAGEREF _Toc1954515263 \h</w:instrText>
            </w:r>
            <w:r w:rsidR="00753FAF">
              <w:fldChar w:fldCharType="separate"/>
            </w:r>
            <w:r w:rsidRPr="22B86ED6">
              <w:rPr>
                <w:rStyle w:val="Hyperlink"/>
              </w:rPr>
              <w:t>26</w:t>
            </w:r>
            <w:r w:rsidR="00753FAF">
              <w:fldChar w:fldCharType="end"/>
            </w:r>
          </w:hyperlink>
        </w:p>
        <w:p w14:paraId="593AE445" w14:textId="6CB4809E" w:rsidR="00AD2068" w:rsidRDefault="22B86ED6" w:rsidP="00B268CB">
          <w:pPr>
            <w:pStyle w:val="TOC2"/>
            <w:tabs>
              <w:tab w:val="right" w:leader="dot" w:pos="9210"/>
            </w:tabs>
            <w:rPr>
              <w:rStyle w:val="Hyperlink"/>
              <w:noProof/>
              <w:lang w:eastAsia="de-DE"/>
            </w:rPr>
          </w:pPr>
          <w:hyperlink w:anchor="_Toc1956101058">
            <w:r w:rsidRPr="22B86ED6">
              <w:rPr>
                <w:rStyle w:val="Hyperlink"/>
              </w:rPr>
              <w:t>3.2 Transferring sustainability characteristics</w:t>
            </w:r>
            <w:r w:rsidR="00753FAF">
              <w:tab/>
            </w:r>
            <w:r w:rsidR="00753FAF">
              <w:fldChar w:fldCharType="begin"/>
            </w:r>
            <w:r w:rsidR="00753FAF">
              <w:instrText>PAGEREF _Toc1956101058 \h</w:instrText>
            </w:r>
            <w:r w:rsidR="00753FAF">
              <w:fldChar w:fldCharType="separate"/>
            </w:r>
            <w:r w:rsidRPr="22B86ED6">
              <w:rPr>
                <w:rStyle w:val="Hyperlink"/>
              </w:rPr>
              <w:t>28</w:t>
            </w:r>
            <w:r w:rsidR="00753FAF">
              <w:fldChar w:fldCharType="end"/>
            </w:r>
          </w:hyperlink>
        </w:p>
        <w:p w14:paraId="435408CD" w14:textId="49A1A869" w:rsidR="00AD2068" w:rsidRDefault="22B86ED6" w:rsidP="00B268CB">
          <w:pPr>
            <w:pStyle w:val="TOC2"/>
            <w:tabs>
              <w:tab w:val="right" w:leader="dot" w:pos="9210"/>
            </w:tabs>
            <w:rPr>
              <w:rStyle w:val="Hyperlink"/>
              <w:noProof/>
              <w:lang w:eastAsia="de-DE"/>
            </w:rPr>
          </w:pPr>
          <w:hyperlink w:anchor="_Toc1112778741">
            <w:r w:rsidRPr="22B86ED6">
              <w:rPr>
                <w:rStyle w:val="Hyperlink"/>
              </w:rPr>
              <w:t>3.3 Mass Balance Claims</w:t>
            </w:r>
            <w:r w:rsidR="00753FAF">
              <w:tab/>
            </w:r>
            <w:r w:rsidR="00753FAF">
              <w:fldChar w:fldCharType="begin"/>
            </w:r>
            <w:r w:rsidR="00753FAF">
              <w:instrText>PAGEREF _Toc1112778741 \h</w:instrText>
            </w:r>
            <w:r w:rsidR="00753FAF">
              <w:fldChar w:fldCharType="separate"/>
            </w:r>
            <w:r w:rsidRPr="22B86ED6">
              <w:rPr>
                <w:rStyle w:val="Hyperlink"/>
              </w:rPr>
              <w:t>29</w:t>
            </w:r>
            <w:r w:rsidR="00753FAF">
              <w:fldChar w:fldCharType="end"/>
            </w:r>
          </w:hyperlink>
        </w:p>
        <w:p w14:paraId="09E2833B" w14:textId="54F28E70" w:rsidR="00AD2068" w:rsidRDefault="22B86ED6" w:rsidP="00B268CB">
          <w:pPr>
            <w:pStyle w:val="TOC2"/>
            <w:tabs>
              <w:tab w:val="right" w:leader="dot" w:pos="9210"/>
            </w:tabs>
            <w:rPr>
              <w:rStyle w:val="Hyperlink"/>
              <w:noProof/>
              <w:lang w:eastAsia="de-DE"/>
            </w:rPr>
          </w:pPr>
          <w:hyperlink w:anchor="_Toc1224608643">
            <w:r w:rsidRPr="22B86ED6">
              <w:rPr>
                <w:rStyle w:val="Hyperlink"/>
              </w:rPr>
              <w:t>3.4 Mass Balance Period</w:t>
            </w:r>
            <w:r w:rsidR="00753FAF">
              <w:tab/>
            </w:r>
            <w:r w:rsidR="00753FAF">
              <w:fldChar w:fldCharType="begin"/>
            </w:r>
            <w:r w:rsidR="00753FAF">
              <w:instrText>PAGEREF _Toc1224608643 \h</w:instrText>
            </w:r>
            <w:r w:rsidR="00753FAF">
              <w:fldChar w:fldCharType="separate"/>
            </w:r>
            <w:r w:rsidRPr="22B86ED6">
              <w:rPr>
                <w:rStyle w:val="Hyperlink"/>
              </w:rPr>
              <w:t>29</w:t>
            </w:r>
            <w:r w:rsidR="00753FAF">
              <w:fldChar w:fldCharType="end"/>
            </w:r>
          </w:hyperlink>
        </w:p>
        <w:p w14:paraId="51D13158" w14:textId="0E10E115" w:rsidR="00AD2068" w:rsidRDefault="22B86ED6" w:rsidP="00B268CB">
          <w:pPr>
            <w:pStyle w:val="TOC3"/>
            <w:tabs>
              <w:tab w:val="right" w:leader="dot" w:pos="9210"/>
            </w:tabs>
            <w:rPr>
              <w:rStyle w:val="Hyperlink"/>
              <w:noProof/>
              <w:lang w:eastAsia="de-DE"/>
            </w:rPr>
          </w:pPr>
          <w:hyperlink w:anchor="_Toc1486533808">
            <w:r w:rsidRPr="22B86ED6">
              <w:rPr>
                <w:rStyle w:val="Hyperlink"/>
              </w:rPr>
              <w:t>3.4.1. Requirements for Traders</w:t>
            </w:r>
            <w:r w:rsidR="00753FAF">
              <w:tab/>
            </w:r>
            <w:r w:rsidR="00753FAF">
              <w:fldChar w:fldCharType="begin"/>
            </w:r>
            <w:r w:rsidR="00753FAF">
              <w:instrText>PAGEREF _Toc1486533808 \h</w:instrText>
            </w:r>
            <w:r w:rsidR="00753FAF">
              <w:fldChar w:fldCharType="separate"/>
            </w:r>
            <w:r w:rsidRPr="22B86ED6">
              <w:rPr>
                <w:rStyle w:val="Hyperlink"/>
              </w:rPr>
              <w:t>30</w:t>
            </w:r>
            <w:r w:rsidR="00753FAF">
              <w:fldChar w:fldCharType="end"/>
            </w:r>
          </w:hyperlink>
        </w:p>
        <w:p w14:paraId="615EDEAC" w14:textId="3E2A459C" w:rsidR="00AD2068" w:rsidRDefault="22B86ED6" w:rsidP="00B268CB">
          <w:pPr>
            <w:pStyle w:val="TOC3"/>
            <w:tabs>
              <w:tab w:val="right" w:leader="dot" w:pos="9210"/>
            </w:tabs>
            <w:rPr>
              <w:rStyle w:val="Hyperlink"/>
              <w:noProof/>
              <w:lang w:eastAsia="de-DE"/>
            </w:rPr>
          </w:pPr>
          <w:hyperlink w:anchor="_Toc1717146526">
            <w:r w:rsidRPr="22B86ED6">
              <w:rPr>
                <w:rStyle w:val="Hyperlink"/>
              </w:rPr>
              <w:t>3.4.2 Requirements for First Gathering Points (FGPs)</w:t>
            </w:r>
            <w:r w:rsidR="00753FAF">
              <w:tab/>
            </w:r>
            <w:r w:rsidR="00753FAF">
              <w:fldChar w:fldCharType="begin"/>
            </w:r>
            <w:r w:rsidR="00753FAF">
              <w:instrText>PAGEREF _Toc1717146526 \h</w:instrText>
            </w:r>
            <w:r w:rsidR="00753FAF">
              <w:fldChar w:fldCharType="separate"/>
            </w:r>
            <w:r w:rsidRPr="22B86ED6">
              <w:rPr>
                <w:rStyle w:val="Hyperlink"/>
              </w:rPr>
              <w:t>30</w:t>
            </w:r>
            <w:r w:rsidR="00753FAF">
              <w:fldChar w:fldCharType="end"/>
            </w:r>
          </w:hyperlink>
        </w:p>
        <w:p w14:paraId="0F91674C" w14:textId="40437AE7" w:rsidR="00AD2068" w:rsidRDefault="22B86ED6" w:rsidP="00B268CB">
          <w:pPr>
            <w:pStyle w:val="TOC3"/>
            <w:tabs>
              <w:tab w:val="right" w:leader="dot" w:pos="9210"/>
            </w:tabs>
            <w:rPr>
              <w:rStyle w:val="Hyperlink"/>
              <w:noProof/>
              <w:lang w:eastAsia="de-DE"/>
            </w:rPr>
          </w:pPr>
          <w:hyperlink w:anchor="_Toc866182690">
            <w:r w:rsidRPr="22B86ED6">
              <w:rPr>
                <w:rStyle w:val="Hyperlink"/>
              </w:rPr>
              <w:t>3.5 Mass Balance Audit Requirements</w:t>
            </w:r>
            <w:r w:rsidR="00753FAF">
              <w:tab/>
            </w:r>
            <w:r w:rsidR="00753FAF">
              <w:fldChar w:fldCharType="begin"/>
            </w:r>
            <w:r w:rsidR="00753FAF">
              <w:instrText>PAGEREF _Toc866182690 \h</w:instrText>
            </w:r>
            <w:r w:rsidR="00753FAF">
              <w:fldChar w:fldCharType="separate"/>
            </w:r>
            <w:r w:rsidRPr="22B86ED6">
              <w:rPr>
                <w:rStyle w:val="Hyperlink"/>
              </w:rPr>
              <w:t>30</w:t>
            </w:r>
            <w:r w:rsidR="00753FAF">
              <w:fldChar w:fldCharType="end"/>
            </w:r>
          </w:hyperlink>
        </w:p>
        <w:p w14:paraId="583476EB" w14:textId="752EEC51" w:rsidR="00AD2068" w:rsidRDefault="22B86ED6" w:rsidP="00B268CB">
          <w:pPr>
            <w:pStyle w:val="TOC1"/>
            <w:tabs>
              <w:tab w:val="right" w:leader="dot" w:pos="9210"/>
            </w:tabs>
            <w:rPr>
              <w:rStyle w:val="Hyperlink"/>
              <w:noProof/>
              <w:lang w:eastAsia="de-DE"/>
            </w:rPr>
          </w:pPr>
          <w:hyperlink w:anchor="_Toc1032762777">
            <w:r w:rsidRPr="22B86ED6">
              <w:rPr>
                <w:rStyle w:val="Hyperlink"/>
              </w:rPr>
              <w:t>Chapter 4: Risk Assessment and Mitigation</w:t>
            </w:r>
            <w:r w:rsidR="00753FAF">
              <w:tab/>
            </w:r>
            <w:r w:rsidR="00753FAF">
              <w:fldChar w:fldCharType="begin"/>
            </w:r>
            <w:r w:rsidR="00753FAF">
              <w:instrText>PAGEREF _Toc1032762777 \h</w:instrText>
            </w:r>
            <w:r w:rsidR="00753FAF">
              <w:fldChar w:fldCharType="separate"/>
            </w:r>
            <w:r w:rsidRPr="22B86ED6">
              <w:rPr>
                <w:rStyle w:val="Hyperlink"/>
              </w:rPr>
              <w:t>31</w:t>
            </w:r>
            <w:r w:rsidR="00753FAF">
              <w:fldChar w:fldCharType="end"/>
            </w:r>
          </w:hyperlink>
        </w:p>
        <w:p w14:paraId="6FC30AEE" w14:textId="5799C96B" w:rsidR="00AD2068" w:rsidRDefault="22B86ED6" w:rsidP="00B268CB">
          <w:pPr>
            <w:pStyle w:val="TOC1"/>
            <w:tabs>
              <w:tab w:val="right" w:leader="dot" w:pos="9210"/>
            </w:tabs>
            <w:rPr>
              <w:rStyle w:val="Hyperlink"/>
              <w:noProof/>
              <w:lang w:eastAsia="de-DE"/>
            </w:rPr>
          </w:pPr>
          <w:hyperlink w:anchor="_Toc1664059103">
            <w:r w:rsidRPr="22B86ED6">
              <w:rPr>
                <w:rStyle w:val="Hyperlink"/>
              </w:rPr>
              <w:t>Chapter 5: Greenhouse Gas (GHG) Emissions</w:t>
            </w:r>
            <w:r w:rsidR="00753FAF">
              <w:tab/>
            </w:r>
            <w:r w:rsidR="00753FAF">
              <w:fldChar w:fldCharType="begin"/>
            </w:r>
            <w:r w:rsidR="00753FAF">
              <w:instrText>PAGEREF _Toc1664059103 \h</w:instrText>
            </w:r>
            <w:r w:rsidR="00753FAF">
              <w:fldChar w:fldCharType="separate"/>
            </w:r>
            <w:r w:rsidRPr="22B86ED6">
              <w:rPr>
                <w:rStyle w:val="Hyperlink"/>
              </w:rPr>
              <w:t>32</w:t>
            </w:r>
            <w:r w:rsidR="00753FAF">
              <w:fldChar w:fldCharType="end"/>
            </w:r>
          </w:hyperlink>
        </w:p>
        <w:p w14:paraId="28874C71" w14:textId="548C3E80" w:rsidR="00AD2068" w:rsidRDefault="22B86ED6" w:rsidP="00B268CB">
          <w:pPr>
            <w:pStyle w:val="TOC2"/>
            <w:tabs>
              <w:tab w:val="right" w:leader="dot" w:pos="9210"/>
            </w:tabs>
            <w:rPr>
              <w:rStyle w:val="Hyperlink"/>
              <w:noProof/>
              <w:lang w:eastAsia="de-DE"/>
            </w:rPr>
          </w:pPr>
          <w:hyperlink w:anchor="_Toc1352533362">
            <w:r w:rsidRPr="22B86ED6">
              <w:rPr>
                <w:rStyle w:val="Hyperlink"/>
              </w:rPr>
              <w:t>5.1 Introduction</w:t>
            </w:r>
            <w:r w:rsidR="00753FAF">
              <w:tab/>
            </w:r>
            <w:r w:rsidR="00753FAF">
              <w:fldChar w:fldCharType="begin"/>
            </w:r>
            <w:r w:rsidR="00753FAF">
              <w:instrText>PAGEREF _Toc1352533362 \h</w:instrText>
            </w:r>
            <w:r w:rsidR="00753FAF">
              <w:fldChar w:fldCharType="separate"/>
            </w:r>
            <w:r w:rsidRPr="22B86ED6">
              <w:rPr>
                <w:rStyle w:val="Hyperlink"/>
              </w:rPr>
              <w:t>33</w:t>
            </w:r>
            <w:r w:rsidR="00753FAF">
              <w:fldChar w:fldCharType="end"/>
            </w:r>
          </w:hyperlink>
        </w:p>
        <w:p w14:paraId="698C47D1" w14:textId="599EBF42" w:rsidR="00AD2068" w:rsidRDefault="22B86ED6" w:rsidP="00B268CB">
          <w:pPr>
            <w:pStyle w:val="TOC2"/>
            <w:tabs>
              <w:tab w:val="right" w:leader="dot" w:pos="9210"/>
            </w:tabs>
            <w:rPr>
              <w:rStyle w:val="Hyperlink"/>
              <w:noProof/>
              <w:lang w:eastAsia="de-DE"/>
            </w:rPr>
          </w:pPr>
          <w:hyperlink w:anchor="_Toc2003534871">
            <w:r w:rsidRPr="22B86ED6">
              <w:rPr>
                <w:rStyle w:val="Hyperlink"/>
              </w:rPr>
              <w:t>5.2 Calculation methodology</w:t>
            </w:r>
            <w:r w:rsidR="00753FAF">
              <w:tab/>
            </w:r>
            <w:r w:rsidR="00753FAF">
              <w:fldChar w:fldCharType="begin"/>
            </w:r>
            <w:r w:rsidR="00753FAF">
              <w:instrText>PAGEREF _Toc2003534871 \h</w:instrText>
            </w:r>
            <w:r w:rsidR="00753FAF">
              <w:fldChar w:fldCharType="separate"/>
            </w:r>
            <w:r w:rsidRPr="22B86ED6">
              <w:rPr>
                <w:rStyle w:val="Hyperlink"/>
              </w:rPr>
              <w:t>35</w:t>
            </w:r>
            <w:r w:rsidR="00753FAF">
              <w:fldChar w:fldCharType="end"/>
            </w:r>
          </w:hyperlink>
        </w:p>
        <w:p w14:paraId="45AC02AE" w14:textId="6DBE60A1" w:rsidR="00AD2068" w:rsidRDefault="22B86ED6" w:rsidP="00B268CB">
          <w:pPr>
            <w:pStyle w:val="TOC3"/>
            <w:tabs>
              <w:tab w:val="right" w:leader="dot" w:pos="9210"/>
            </w:tabs>
            <w:rPr>
              <w:rStyle w:val="Hyperlink"/>
              <w:noProof/>
              <w:lang w:eastAsia="de-DE"/>
            </w:rPr>
          </w:pPr>
          <w:hyperlink w:anchor="_Toc1537530251">
            <w:r w:rsidRPr="22B86ED6">
              <w:rPr>
                <w:rStyle w:val="Hyperlink"/>
              </w:rPr>
              <w:t>5.2.1 Emissions for Cultivation</w:t>
            </w:r>
            <w:r w:rsidR="00753FAF">
              <w:tab/>
            </w:r>
            <w:r w:rsidR="00753FAF">
              <w:fldChar w:fldCharType="begin"/>
            </w:r>
            <w:r w:rsidR="00753FAF">
              <w:instrText>PAGEREF _Toc1537530251 \h</w:instrText>
            </w:r>
            <w:r w:rsidR="00753FAF">
              <w:fldChar w:fldCharType="separate"/>
            </w:r>
            <w:r w:rsidRPr="22B86ED6">
              <w:rPr>
                <w:rStyle w:val="Hyperlink"/>
              </w:rPr>
              <w:t>36</w:t>
            </w:r>
            <w:r w:rsidR="00753FAF">
              <w:fldChar w:fldCharType="end"/>
            </w:r>
          </w:hyperlink>
        </w:p>
        <w:p w14:paraId="72EF9A4F" w14:textId="5443EB82" w:rsidR="00AD2068" w:rsidRDefault="22B86ED6" w:rsidP="00B268CB">
          <w:pPr>
            <w:pStyle w:val="TOC3"/>
            <w:tabs>
              <w:tab w:val="right" w:leader="dot" w:pos="9210"/>
            </w:tabs>
            <w:rPr>
              <w:rStyle w:val="Hyperlink"/>
              <w:noProof/>
              <w:lang w:eastAsia="de-DE"/>
            </w:rPr>
          </w:pPr>
          <w:hyperlink w:anchor="_Toc2088541317">
            <w:r w:rsidRPr="22B86ED6">
              <w:rPr>
                <w:rStyle w:val="Hyperlink"/>
              </w:rPr>
              <w:t>5.2.2. Annualised emissions from carbon stock changes caused by land-use change</w:t>
            </w:r>
            <w:r w:rsidR="00753FAF">
              <w:tab/>
            </w:r>
            <w:r w:rsidR="00753FAF">
              <w:fldChar w:fldCharType="begin"/>
            </w:r>
            <w:r w:rsidR="00753FAF">
              <w:instrText>PAGEREF _Toc2088541317 \h</w:instrText>
            </w:r>
            <w:r w:rsidR="00753FAF">
              <w:fldChar w:fldCharType="separate"/>
            </w:r>
            <w:r w:rsidRPr="22B86ED6">
              <w:rPr>
                <w:rStyle w:val="Hyperlink"/>
              </w:rPr>
              <w:t>39</w:t>
            </w:r>
            <w:r w:rsidR="00753FAF">
              <w:fldChar w:fldCharType="end"/>
            </w:r>
          </w:hyperlink>
        </w:p>
        <w:p w14:paraId="6CFFC561" w14:textId="27AFD7E7" w:rsidR="00AD2068" w:rsidRDefault="22B86ED6" w:rsidP="00B268CB">
          <w:pPr>
            <w:pStyle w:val="TOC3"/>
            <w:tabs>
              <w:tab w:val="right" w:leader="dot" w:pos="9210"/>
            </w:tabs>
            <w:rPr>
              <w:rStyle w:val="Hyperlink"/>
              <w:noProof/>
              <w:lang w:eastAsia="de-DE"/>
            </w:rPr>
          </w:pPr>
          <w:hyperlink w:anchor="_Toc614895597">
            <w:r w:rsidRPr="22B86ED6">
              <w:rPr>
                <w:rStyle w:val="Hyperlink"/>
              </w:rPr>
              <w:t>5.2.3. Emissions for Transport and Distribution</w:t>
            </w:r>
            <w:r w:rsidR="00753FAF">
              <w:tab/>
            </w:r>
            <w:r w:rsidR="00753FAF">
              <w:fldChar w:fldCharType="begin"/>
            </w:r>
            <w:r w:rsidR="00753FAF">
              <w:instrText>PAGEREF _Toc614895597 \h</w:instrText>
            </w:r>
            <w:r w:rsidR="00753FAF">
              <w:fldChar w:fldCharType="separate"/>
            </w:r>
            <w:r w:rsidRPr="22B86ED6">
              <w:rPr>
                <w:rStyle w:val="Hyperlink"/>
              </w:rPr>
              <w:t>41</w:t>
            </w:r>
            <w:r w:rsidR="00753FAF">
              <w:fldChar w:fldCharType="end"/>
            </w:r>
          </w:hyperlink>
        </w:p>
        <w:p w14:paraId="2B43FDAB" w14:textId="13D9BFA8" w:rsidR="00AD2068" w:rsidRDefault="22B86ED6" w:rsidP="00B268CB">
          <w:pPr>
            <w:pStyle w:val="TOC1"/>
            <w:tabs>
              <w:tab w:val="right" w:leader="dot" w:pos="9210"/>
            </w:tabs>
            <w:rPr>
              <w:rStyle w:val="Hyperlink"/>
              <w:noProof/>
              <w:lang w:eastAsia="de-DE"/>
            </w:rPr>
          </w:pPr>
          <w:hyperlink w:anchor="_Toc1374657151">
            <w:r w:rsidRPr="22B86ED6">
              <w:rPr>
                <w:rStyle w:val="Hyperlink"/>
              </w:rPr>
              <w:t>Chapter 6: Recognition of other RED I</w:t>
            </w:r>
            <w:r w:rsidR="00E2231B">
              <w:rPr>
                <w:rStyle w:val="Hyperlink"/>
              </w:rPr>
              <w:t>I</w:t>
            </w:r>
            <w:r w:rsidRPr="22B86ED6">
              <w:rPr>
                <w:rStyle w:val="Hyperlink"/>
              </w:rPr>
              <w:t>I schemes</w:t>
            </w:r>
            <w:r w:rsidR="00753FAF">
              <w:tab/>
            </w:r>
            <w:r w:rsidR="00753FAF">
              <w:fldChar w:fldCharType="begin"/>
            </w:r>
            <w:r w:rsidR="00753FAF">
              <w:instrText>PAGEREF _Toc1374657151 \h</w:instrText>
            </w:r>
            <w:r w:rsidR="00753FAF">
              <w:fldChar w:fldCharType="separate"/>
            </w:r>
            <w:r w:rsidRPr="22B86ED6">
              <w:rPr>
                <w:rStyle w:val="Hyperlink"/>
              </w:rPr>
              <w:t>43</w:t>
            </w:r>
            <w:r w:rsidR="00753FAF">
              <w:fldChar w:fldCharType="end"/>
            </w:r>
          </w:hyperlink>
        </w:p>
        <w:p w14:paraId="6A676475" w14:textId="595CFDF5" w:rsidR="00AD2068" w:rsidRDefault="22B86ED6" w:rsidP="00B268CB">
          <w:pPr>
            <w:pStyle w:val="TOC1"/>
            <w:tabs>
              <w:tab w:val="right" w:leader="dot" w:pos="9210"/>
            </w:tabs>
            <w:rPr>
              <w:rStyle w:val="Hyperlink"/>
              <w:noProof/>
              <w:lang w:eastAsia="de-DE"/>
            </w:rPr>
          </w:pPr>
          <w:hyperlink w:anchor="_Toc1047000482">
            <w:r w:rsidRPr="22B86ED6">
              <w:rPr>
                <w:rStyle w:val="Hyperlink"/>
              </w:rPr>
              <w:t>Annex I - Glossary</w:t>
            </w:r>
            <w:r w:rsidR="00753FAF">
              <w:tab/>
            </w:r>
            <w:r w:rsidR="00753FAF">
              <w:fldChar w:fldCharType="begin"/>
            </w:r>
            <w:r w:rsidR="00753FAF">
              <w:instrText>PAGEREF _Toc1047000482 \h</w:instrText>
            </w:r>
            <w:r w:rsidR="00753FAF">
              <w:fldChar w:fldCharType="separate"/>
            </w:r>
            <w:r w:rsidRPr="22B86ED6">
              <w:rPr>
                <w:rStyle w:val="Hyperlink"/>
              </w:rPr>
              <w:t>44</w:t>
            </w:r>
            <w:r w:rsidR="00753FAF">
              <w:fldChar w:fldCharType="end"/>
            </w:r>
          </w:hyperlink>
        </w:p>
        <w:p w14:paraId="1B85C674" w14:textId="4FD8C292" w:rsidR="00AD2068" w:rsidRDefault="22B86ED6" w:rsidP="00B268CB">
          <w:pPr>
            <w:pStyle w:val="TOC1"/>
            <w:tabs>
              <w:tab w:val="right" w:leader="dot" w:pos="9210"/>
            </w:tabs>
            <w:rPr>
              <w:rStyle w:val="Hyperlink"/>
              <w:noProof/>
              <w:lang w:eastAsia="de-DE"/>
            </w:rPr>
          </w:pPr>
          <w:hyperlink w:anchor="_Toc2065592180">
            <w:r w:rsidRPr="22B86ED6">
              <w:rPr>
                <w:rStyle w:val="Hyperlink"/>
              </w:rPr>
              <w:t>Annex II - Reference to U.S. Laws</w:t>
            </w:r>
            <w:r w:rsidR="00753FAF">
              <w:tab/>
            </w:r>
            <w:r w:rsidR="00753FAF">
              <w:fldChar w:fldCharType="begin"/>
            </w:r>
            <w:r w:rsidR="00753FAF">
              <w:instrText>PAGEREF _Toc2065592180 \h</w:instrText>
            </w:r>
            <w:r w:rsidR="00753FAF">
              <w:fldChar w:fldCharType="separate"/>
            </w:r>
            <w:r w:rsidRPr="22B86ED6">
              <w:rPr>
                <w:rStyle w:val="Hyperlink"/>
              </w:rPr>
              <w:t>49</w:t>
            </w:r>
            <w:r w:rsidR="00753FAF">
              <w:fldChar w:fldCharType="end"/>
            </w:r>
          </w:hyperlink>
        </w:p>
        <w:p w14:paraId="09577E4D" w14:textId="7797A6EA" w:rsidR="22B86ED6" w:rsidRDefault="22B86ED6" w:rsidP="00B268CB">
          <w:pPr>
            <w:pStyle w:val="TOC1"/>
            <w:tabs>
              <w:tab w:val="right" w:leader="dot" w:pos="9210"/>
            </w:tabs>
            <w:rPr>
              <w:rStyle w:val="Hyperlink"/>
            </w:rPr>
          </w:pPr>
          <w:hyperlink w:anchor="_Toc1749610274">
            <w:r w:rsidRPr="22B86ED6">
              <w:rPr>
                <w:rStyle w:val="Hyperlink"/>
              </w:rPr>
              <w:t>Annex III - List of emission factors for calculating actual GHG emissions</w:t>
            </w:r>
            <w:r>
              <w:tab/>
            </w:r>
            <w:r>
              <w:fldChar w:fldCharType="begin"/>
            </w:r>
            <w:r>
              <w:instrText>PAGEREF _Toc1749610274 \h</w:instrText>
            </w:r>
            <w:r>
              <w:fldChar w:fldCharType="separate"/>
            </w:r>
            <w:r w:rsidRPr="22B86ED6">
              <w:rPr>
                <w:rStyle w:val="Hyperlink"/>
              </w:rPr>
              <w:t>51</w:t>
            </w:r>
            <w:r>
              <w:fldChar w:fldCharType="end"/>
            </w:r>
          </w:hyperlink>
        </w:p>
        <w:p w14:paraId="736353CE" w14:textId="76206344" w:rsidR="22B86ED6" w:rsidRDefault="22B86ED6" w:rsidP="00B268CB">
          <w:pPr>
            <w:pStyle w:val="TOC1"/>
            <w:tabs>
              <w:tab w:val="right" w:leader="dot" w:pos="9210"/>
            </w:tabs>
            <w:rPr>
              <w:rStyle w:val="Hyperlink"/>
            </w:rPr>
          </w:pPr>
          <w:hyperlink w:anchor="_Toc640648254">
            <w:r w:rsidRPr="22B86ED6">
              <w:rPr>
                <w:rStyle w:val="Hyperlink"/>
              </w:rPr>
              <w:t>Annex IV – Alignment with Annex VII of the Implementing Regulation:</w:t>
            </w:r>
            <w:r>
              <w:tab/>
            </w:r>
            <w:r>
              <w:fldChar w:fldCharType="begin"/>
            </w:r>
            <w:r>
              <w:instrText>PAGEREF _Toc640648254 \h</w:instrText>
            </w:r>
            <w:r>
              <w:fldChar w:fldCharType="separate"/>
            </w:r>
            <w:r w:rsidRPr="22B86ED6">
              <w:rPr>
                <w:rStyle w:val="Hyperlink"/>
              </w:rPr>
              <w:t>52</w:t>
            </w:r>
            <w:r>
              <w:fldChar w:fldCharType="end"/>
            </w:r>
          </w:hyperlink>
        </w:p>
        <w:p w14:paraId="2B4E6CFC" w14:textId="7C00B7F1" w:rsidR="22B86ED6" w:rsidRDefault="22B86ED6" w:rsidP="00B268CB">
          <w:pPr>
            <w:pStyle w:val="TOC3"/>
            <w:tabs>
              <w:tab w:val="right" w:leader="dot" w:pos="9210"/>
            </w:tabs>
            <w:rPr>
              <w:rStyle w:val="Hyperlink"/>
            </w:rPr>
          </w:pPr>
          <w:hyperlink w:anchor="_Toc287404114">
            <w:r w:rsidRPr="22B86ED6">
              <w:rPr>
                <w:rStyle w:val="Hyperlink"/>
              </w:rPr>
              <w:t>METHODOLOGY FOR DETERMINING THE EMISSIONS FROM THE EXTRACTION</w:t>
            </w:r>
            <w:r>
              <w:tab/>
            </w:r>
            <w:r>
              <w:fldChar w:fldCharType="begin"/>
            </w:r>
            <w:r>
              <w:instrText>PAGEREF _Toc287404114 \h</w:instrText>
            </w:r>
            <w:r>
              <w:fldChar w:fldCharType="separate"/>
            </w:r>
            <w:r w:rsidRPr="22B86ED6">
              <w:rPr>
                <w:rStyle w:val="Hyperlink"/>
              </w:rPr>
              <w:t>53</w:t>
            </w:r>
            <w:r>
              <w:fldChar w:fldCharType="end"/>
            </w:r>
          </w:hyperlink>
        </w:p>
        <w:p w14:paraId="76D2A84C" w14:textId="3100E469" w:rsidR="22B86ED6" w:rsidRDefault="22B86ED6" w:rsidP="00B268CB">
          <w:pPr>
            <w:pStyle w:val="TOC3"/>
            <w:tabs>
              <w:tab w:val="right" w:leader="dot" w:pos="9210"/>
            </w:tabs>
            <w:rPr>
              <w:rStyle w:val="Hyperlink"/>
            </w:rPr>
          </w:pPr>
          <w:hyperlink w:anchor="_Toc146084087">
            <w:r w:rsidRPr="22B86ED6">
              <w:rPr>
                <w:rStyle w:val="Hyperlink"/>
              </w:rPr>
              <w:t>OR CULTIVATION OF RAW MATERIALS</w:t>
            </w:r>
            <w:r>
              <w:tab/>
            </w:r>
            <w:r>
              <w:fldChar w:fldCharType="begin"/>
            </w:r>
            <w:r>
              <w:instrText>PAGEREF _Toc146084087 \h</w:instrText>
            </w:r>
            <w:r>
              <w:fldChar w:fldCharType="separate"/>
            </w:r>
            <w:r w:rsidRPr="22B86ED6">
              <w:rPr>
                <w:rStyle w:val="Hyperlink"/>
              </w:rPr>
              <w:t>53</w:t>
            </w:r>
            <w:r>
              <w:fldChar w:fldCharType="end"/>
            </w:r>
          </w:hyperlink>
        </w:p>
        <w:p w14:paraId="69B1AE83" w14:textId="36D59F2A" w:rsidR="22B86ED6" w:rsidRDefault="22B86ED6" w:rsidP="00B268CB">
          <w:pPr>
            <w:pStyle w:val="TOC1"/>
            <w:tabs>
              <w:tab w:val="right" w:leader="dot" w:pos="9210"/>
            </w:tabs>
            <w:rPr>
              <w:rStyle w:val="Hyperlink"/>
            </w:rPr>
          </w:pPr>
          <w:hyperlink w:anchor="_Toc2072092840">
            <w:r w:rsidRPr="22B86ED6">
              <w:rPr>
                <w:rStyle w:val="Hyperlink"/>
              </w:rPr>
              <w:t>EMISSIONS FROM THE EXTRACTION OR CULTIVATION PROCESS ITSELF</w:t>
            </w:r>
            <w:r>
              <w:tab/>
            </w:r>
            <w:r>
              <w:fldChar w:fldCharType="begin"/>
            </w:r>
            <w:r>
              <w:instrText>PAGEREF _Toc2072092840 \h</w:instrText>
            </w:r>
            <w:r>
              <w:fldChar w:fldCharType="separate"/>
            </w:r>
            <w:r w:rsidRPr="22B86ED6">
              <w:rPr>
                <w:rStyle w:val="Hyperlink"/>
              </w:rPr>
              <w:t>53</w:t>
            </w:r>
            <w:r>
              <w:fldChar w:fldCharType="end"/>
            </w:r>
          </w:hyperlink>
        </w:p>
        <w:p w14:paraId="55F3F313" w14:textId="1DA6C9F9" w:rsidR="22B86ED6" w:rsidRDefault="22B86ED6" w:rsidP="00B268CB">
          <w:pPr>
            <w:pStyle w:val="TOC2"/>
            <w:tabs>
              <w:tab w:val="left" w:pos="660"/>
              <w:tab w:val="right" w:leader="dot" w:pos="9210"/>
            </w:tabs>
            <w:rPr>
              <w:rStyle w:val="Hyperlink"/>
            </w:rPr>
          </w:pPr>
          <w:hyperlink w:anchor="_Toc188268747">
            <w:r w:rsidRPr="22B86ED6">
              <w:rPr>
                <w:rStyle w:val="Hyperlink"/>
              </w:rPr>
              <w:t>1.1.</w:t>
            </w:r>
            <w:r>
              <w:tab/>
            </w:r>
            <w:r w:rsidRPr="22B86ED6">
              <w:rPr>
                <w:rStyle w:val="Hyperlink"/>
              </w:rPr>
              <w:t>Fuel use (diesel oil, gasoline, heavy fuel oil, biofuels or other fuels) for farm machinery</w:t>
            </w:r>
            <w:r>
              <w:tab/>
            </w:r>
            <w:r>
              <w:fldChar w:fldCharType="begin"/>
            </w:r>
            <w:r>
              <w:instrText>PAGEREF _Toc188268747 \h</w:instrText>
            </w:r>
            <w:r>
              <w:fldChar w:fldCharType="separate"/>
            </w:r>
            <w:r w:rsidRPr="22B86ED6">
              <w:rPr>
                <w:rStyle w:val="Hyperlink"/>
              </w:rPr>
              <w:t>53</w:t>
            </w:r>
            <w:r>
              <w:fldChar w:fldCharType="end"/>
            </w:r>
          </w:hyperlink>
        </w:p>
        <w:p w14:paraId="4DA4ACE6" w14:textId="1D0DFFC4" w:rsidR="22B86ED6" w:rsidRDefault="22B86ED6" w:rsidP="00B268CB">
          <w:pPr>
            <w:pStyle w:val="TOC2"/>
            <w:tabs>
              <w:tab w:val="left" w:pos="660"/>
              <w:tab w:val="right" w:leader="dot" w:pos="9210"/>
            </w:tabs>
            <w:rPr>
              <w:rStyle w:val="Hyperlink"/>
            </w:rPr>
          </w:pPr>
          <w:hyperlink w:anchor="_Toc1864162764">
            <w:r w:rsidRPr="22B86ED6">
              <w:rPr>
                <w:rStyle w:val="Hyperlink"/>
              </w:rPr>
              <w:t>1.2.</w:t>
            </w:r>
            <w:r>
              <w:tab/>
            </w:r>
            <w:r w:rsidRPr="22B86ED6">
              <w:rPr>
                <w:rStyle w:val="Hyperlink"/>
              </w:rPr>
              <w:t>Chemical fertilisers and pesticides</w:t>
            </w:r>
            <w:r>
              <w:tab/>
            </w:r>
            <w:r>
              <w:fldChar w:fldCharType="begin"/>
            </w:r>
            <w:r>
              <w:instrText>PAGEREF _Toc1864162764 \h</w:instrText>
            </w:r>
            <w:r>
              <w:fldChar w:fldCharType="separate"/>
            </w:r>
            <w:r w:rsidRPr="22B86ED6">
              <w:rPr>
                <w:rStyle w:val="Hyperlink"/>
              </w:rPr>
              <w:t>53</w:t>
            </w:r>
            <w:r>
              <w:fldChar w:fldCharType="end"/>
            </w:r>
          </w:hyperlink>
        </w:p>
        <w:p w14:paraId="525FA8CA" w14:textId="29354126" w:rsidR="22B86ED6" w:rsidRDefault="22B86ED6" w:rsidP="00B268CB">
          <w:pPr>
            <w:pStyle w:val="TOC2"/>
            <w:tabs>
              <w:tab w:val="left" w:pos="660"/>
              <w:tab w:val="right" w:leader="dot" w:pos="9210"/>
            </w:tabs>
            <w:rPr>
              <w:rStyle w:val="Hyperlink"/>
            </w:rPr>
          </w:pPr>
          <w:hyperlink w:anchor="_Toc1489643521">
            <w:r w:rsidRPr="22B86ED6">
              <w:rPr>
                <w:rStyle w:val="Hyperlink"/>
              </w:rPr>
              <w:t>1.3.</w:t>
            </w:r>
            <w:r>
              <w:tab/>
            </w:r>
            <w:r w:rsidRPr="22B86ED6">
              <w:rPr>
                <w:rStyle w:val="Hyperlink"/>
              </w:rPr>
              <w:t>Seeding material</w:t>
            </w:r>
            <w:r>
              <w:tab/>
            </w:r>
            <w:r>
              <w:fldChar w:fldCharType="begin"/>
            </w:r>
            <w:r>
              <w:instrText>PAGEREF _Toc1489643521 \h</w:instrText>
            </w:r>
            <w:r>
              <w:fldChar w:fldCharType="separate"/>
            </w:r>
            <w:r w:rsidRPr="22B86ED6">
              <w:rPr>
                <w:rStyle w:val="Hyperlink"/>
              </w:rPr>
              <w:t>53</w:t>
            </w:r>
            <w:r>
              <w:fldChar w:fldCharType="end"/>
            </w:r>
          </w:hyperlink>
        </w:p>
        <w:p w14:paraId="396E16E3" w14:textId="1C6A6C25" w:rsidR="22B86ED6" w:rsidRDefault="22B86ED6" w:rsidP="00B268CB">
          <w:pPr>
            <w:pStyle w:val="TOC2"/>
            <w:tabs>
              <w:tab w:val="left" w:pos="660"/>
              <w:tab w:val="right" w:leader="dot" w:pos="9210"/>
            </w:tabs>
            <w:rPr>
              <w:rStyle w:val="Hyperlink"/>
            </w:rPr>
          </w:pPr>
          <w:hyperlink w:anchor="_Toc1921937610">
            <w:r w:rsidRPr="22B86ED6">
              <w:rPr>
                <w:rStyle w:val="Hyperlink"/>
              </w:rPr>
              <w:t>1.4.</w:t>
            </w:r>
            <w:r>
              <w:tab/>
            </w:r>
            <w:r w:rsidRPr="22B86ED6">
              <w:rPr>
                <w:rStyle w:val="Hyperlink"/>
              </w:rPr>
              <w:t>Emissions from fertiliser acidification and liming application</w:t>
            </w:r>
            <w:r>
              <w:tab/>
            </w:r>
            <w:r>
              <w:fldChar w:fldCharType="begin"/>
            </w:r>
            <w:r>
              <w:instrText>PAGEREF _Toc1921937610 \h</w:instrText>
            </w:r>
            <w:r>
              <w:fldChar w:fldCharType="separate"/>
            </w:r>
            <w:r w:rsidRPr="22B86ED6">
              <w:rPr>
                <w:rStyle w:val="Hyperlink"/>
              </w:rPr>
              <w:t>54</w:t>
            </w:r>
            <w:r>
              <w:fldChar w:fldCharType="end"/>
            </w:r>
          </w:hyperlink>
        </w:p>
        <w:p w14:paraId="39EC29C7" w14:textId="481008A1" w:rsidR="22B86ED6" w:rsidRDefault="22B86ED6" w:rsidP="00B268CB">
          <w:pPr>
            <w:pStyle w:val="TOC2"/>
            <w:tabs>
              <w:tab w:val="left" w:pos="660"/>
              <w:tab w:val="right" w:leader="dot" w:pos="9210"/>
            </w:tabs>
            <w:rPr>
              <w:rStyle w:val="Hyperlink"/>
            </w:rPr>
          </w:pPr>
          <w:hyperlink w:anchor="_Toc326793565">
            <w:r w:rsidRPr="22B86ED6">
              <w:rPr>
                <w:rStyle w:val="Hyperlink"/>
              </w:rPr>
              <w:t>1.5.</w:t>
            </w:r>
            <w:r>
              <w:tab/>
            </w:r>
            <w:r w:rsidRPr="22B86ED6">
              <w:rPr>
                <w:rStyle w:val="Hyperlink"/>
              </w:rPr>
              <w:t>Soil (nitrous oxide/N2O) emissions from crop cultivation</w:t>
            </w:r>
            <w:r>
              <w:tab/>
            </w:r>
            <w:r>
              <w:fldChar w:fldCharType="begin"/>
            </w:r>
            <w:r>
              <w:instrText>PAGEREF _Toc326793565 \h</w:instrText>
            </w:r>
            <w:r>
              <w:fldChar w:fldCharType="separate"/>
            </w:r>
            <w:r w:rsidRPr="22B86ED6">
              <w:rPr>
                <w:rStyle w:val="Hyperlink"/>
              </w:rPr>
              <w:t>54</w:t>
            </w:r>
            <w:r>
              <w:fldChar w:fldCharType="end"/>
            </w:r>
          </w:hyperlink>
        </w:p>
        <w:p w14:paraId="1DAA25FC" w14:textId="5A4515CF" w:rsidR="22B86ED6" w:rsidRDefault="22B86ED6" w:rsidP="00B268CB">
          <w:pPr>
            <w:pStyle w:val="TOC2"/>
            <w:tabs>
              <w:tab w:val="left" w:pos="870"/>
              <w:tab w:val="right" w:leader="dot" w:pos="9210"/>
            </w:tabs>
            <w:rPr>
              <w:rStyle w:val="Hyperlink"/>
            </w:rPr>
          </w:pPr>
          <w:hyperlink w:anchor="_Toc1485960278">
            <w:r w:rsidRPr="22B86ED6">
              <w:rPr>
                <w:rStyle w:val="Hyperlink"/>
              </w:rPr>
              <w:t>1.5.1</w:t>
            </w:r>
            <w:r>
              <w:tab/>
            </w:r>
            <w:r w:rsidRPr="22B86ED6">
              <w:rPr>
                <w:rStyle w:val="Hyperlink"/>
              </w:rPr>
              <w:t>Crop residue N input</w:t>
            </w:r>
            <w:r>
              <w:tab/>
            </w:r>
            <w:r>
              <w:fldChar w:fldCharType="begin"/>
            </w:r>
            <w:r>
              <w:instrText>PAGEREF _Toc1485960278 \h</w:instrText>
            </w:r>
            <w:r>
              <w:fldChar w:fldCharType="separate"/>
            </w:r>
            <w:r w:rsidRPr="22B86ED6">
              <w:rPr>
                <w:rStyle w:val="Hyperlink"/>
              </w:rPr>
              <w:t>55</w:t>
            </w:r>
            <w:r>
              <w:fldChar w:fldCharType="end"/>
            </w:r>
          </w:hyperlink>
        </w:p>
        <w:p w14:paraId="7668DBAD" w14:textId="061F769B" w:rsidR="22B86ED6" w:rsidRDefault="22B86ED6" w:rsidP="00B268CB">
          <w:pPr>
            <w:pStyle w:val="TOC2"/>
            <w:tabs>
              <w:tab w:val="left" w:pos="870"/>
              <w:tab w:val="right" w:leader="dot" w:pos="9210"/>
            </w:tabs>
            <w:rPr>
              <w:rStyle w:val="Hyperlink"/>
            </w:rPr>
          </w:pPr>
          <w:hyperlink w:anchor="_Toc1883391210">
            <w:r w:rsidRPr="22B86ED6">
              <w:rPr>
                <w:rStyle w:val="Hyperlink"/>
              </w:rPr>
              <w:t>1.5.2</w:t>
            </w:r>
            <w:r>
              <w:tab/>
            </w:r>
            <w:r w:rsidRPr="22B86ED6">
              <w:rPr>
                <w:rStyle w:val="Hyperlink"/>
              </w:rPr>
              <w:t>Crop and site-specific emission factors for N2O emissions from synthetic fertiliser and organic N application</w:t>
            </w:r>
            <w:r>
              <w:tab/>
            </w:r>
            <w:r>
              <w:fldChar w:fldCharType="begin"/>
            </w:r>
            <w:r>
              <w:instrText>PAGEREF _Toc1883391210 \h</w:instrText>
            </w:r>
            <w:r>
              <w:fldChar w:fldCharType="separate"/>
            </w:r>
            <w:r w:rsidRPr="22B86ED6">
              <w:rPr>
                <w:rStyle w:val="Hyperlink"/>
              </w:rPr>
              <w:t>56</w:t>
            </w:r>
            <w:r>
              <w:fldChar w:fldCharType="end"/>
            </w:r>
          </w:hyperlink>
        </w:p>
        <w:p w14:paraId="0BE578B6" w14:textId="07C3951C" w:rsidR="22B86ED6" w:rsidRDefault="22B86ED6" w:rsidP="00B268CB">
          <w:pPr>
            <w:pStyle w:val="TOC2"/>
            <w:tabs>
              <w:tab w:val="right" w:leader="dot" w:pos="9210"/>
            </w:tabs>
            <w:rPr>
              <w:rStyle w:val="Hyperlink"/>
            </w:rPr>
          </w:pPr>
          <w:hyperlink w:anchor="_Toc835503013">
            <w:r w:rsidRPr="22B86ED6">
              <w:rPr>
                <w:rStyle w:val="Hyperlink"/>
              </w:rPr>
              <w:t>Table 1 Crop-specific parameters to calculate N input from crop residues3</w:t>
            </w:r>
            <w:r>
              <w:tab/>
            </w:r>
            <w:r>
              <w:fldChar w:fldCharType="begin"/>
            </w:r>
            <w:r>
              <w:instrText>PAGEREF _Toc835503013 \h</w:instrText>
            </w:r>
            <w:r>
              <w:fldChar w:fldCharType="separate"/>
            </w:r>
            <w:r w:rsidRPr="22B86ED6">
              <w:rPr>
                <w:rStyle w:val="Hyperlink"/>
              </w:rPr>
              <w:t>57</w:t>
            </w:r>
            <w:r>
              <w:fldChar w:fldCharType="end"/>
            </w:r>
          </w:hyperlink>
        </w:p>
        <w:p w14:paraId="78DD930F" w14:textId="04D3F21A" w:rsidR="22B86ED6" w:rsidRDefault="22B86ED6" w:rsidP="00B268CB">
          <w:pPr>
            <w:pStyle w:val="TOC2"/>
            <w:tabs>
              <w:tab w:val="right" w:leader="dot" w:pos="9210"/>
            </w:tabs>
            <w:rPr>
              <w:rStyle w:val="Hyperlink"/>
            </w:rPr>
          </w:pPr>
          <w:hyperlink w:anchor="_Toc1526548302">
            <w:r w:rsidRPr="22B86ED6">
              <w:rPr>
                <w:rStyle w:val="Hyperlink"/>
              </w:rPr>
              <w:t>Emissions from collection</w:t>
            </w:r>
            <w:r>
              <w:tab/>
            </w:r>
            <w:r>
              <w:fldChar w:fldCharType="begin"/>
            </w:r>
            <w:r>
              <w:instrText>PAGEREF _Toc1526548302 \h</w:instrText>
            </w:r>
            <w:r>
              <w:fldChar w:fldCharType="separate"/>
            </w:r>
            <w:r w:rsidRPr="22B86ED6">
              <w:rPr>
                <w:rStyle w:val="Hyperlink"/>
              </w:rPr>
              <w:t>58</w:t>
            </w:r>
            <w:r>
              <w:fldChar w:fldCharType="end"/>
            </w:r>
          </w:hyperlink>
        </w:p>
        <w:p w14:paraId="18E458BA" w14:textId="451A05AE" w:rsidR="22B86ED6" w:rsidRDefault="22B86ED6" w:rsidP="00B268CB">
          <w:pPr>
            <w:pStyle w:val="TOC2"/>
            <w:tabs>
              <w:tab w:val="right" w:leader="dot" w:pos="9210"/>
            </w:tabs>
            <w:rPr>
              <w:rStyle w:val="Hyperlink"/>
            </w:rPr>
          </w:pPr>
          <w:hyperlink w:anchor="_Toc313966822">
            <w:r w:rsidRPr="22B86ED6">
              <w:rPr>
                <w:rStyle w:val="Hyperlink"/>
              </w:rPr>
              <w:t>Biomass drying</w:t>
            </w:r>
            <w:r>
              <w:tab/>
            </w:r>
            <w:r>
              <w:fldChar w:fldCharType="begin"/>
            </w:r>
            <w:r>
              <w:instrText>PAGEREF _Toc313966822 \h</w:instrText>
            </w:r>
            <w:r>
              <w:fldChar w:fldCharType="separate"/>
            </w:r>
            <w:r w:rsidRPr="22B86ED6">
              <w:rPr>
                <w:rStyle w:val="Hyperlink"/>
              </w:rPr>
              <w:t>58</w:t>
            </w:r>
            <w:r>
              <w:fldChar w:fldCharType="end"/>
            </w:r>
          </w:hyperlink>
          <w:r>
            <w:fldChar w:fldCharType="end"/>
          </w:r>
        </w:p>
      </w:sdtContent>
    </w:sdt>
    <w:p w14:paraId="1F788199" w14:textId="081782D8" w:rsidR="00F33743" w:rsidRPr="000745D4" w:rsidRDefault="00F33743" w:rsidP="22B86ED6">
      <w:pPr>
        <w:spacing w:line="276" w:lineRule="auto"/>
        <w:rPr>
          <w:b/>
          <w:bCs/>
        </w:rPr>
      </w:pPr>
    </w:p>
    <w:p w14:paraId="6D108C37" w14:textId="5F9DF513" w:rsidR="000C7F93" w:rsidRDefault="000C7F93">
      <w:pPr>
        <w:rPr>
          <w:rFonts w:cstheme="minorHAnsi"/>
        </w:rPr>
      </w:pPr>
      <w:r>
        <w:rPr>
          <w:rFonts w:cstheme="minorHAnsi"/>
        </w:rPr>
        <w:br w:type="page"/>
      </w:r>
    </w:p>
    <w:tbl>
      <w:tblPr>
        <w:tblStyle w:val="GridTable4-Accent1"/>
        <w:tblW w:w="9351" w:type="dxa"/>
        <w:tblLayout w:type="fixed"/>
        <w:tblLook w:val="04A0" w:firstRow="1" w:lastRow="0" w:firstColumn="1" w:lastColumn="0" w:noHBand="0" w:noVBand="1"/>
      </w:tblPr>
      <w:tblGrid>
        <w:gridCol w:w="8075"/>
        <w:gridCol w:w="1276"/>
      </w:tblGrid>
      <w:tr w:rsidR="00AD2068" w14:paraId="391ECED3" w14:textId="77777777" w:rsidTr="00081074">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8075" w:type="dxa"/>
          </w:tcPr>
          <w:p w14:paraId="4B4B8539" w14:textId="774E0ACC" w:rsidR="00AD2068" w:rsidRPr="00AD2068" w:rsidRDefault="00AD2068" w:rsidP="22B86ED6">
            <w:pPr>
              <w:pStyle w:val="Heading1"/>
              <w:rPr>
                <w:color w:val="FFFFFF" w:themeColor="background1"/>
                <w:sz w:val="24"/>
                <w:szCs w:val="24"/>
                <w:lang w:val="en-US"/>
              </w:rPr>
            </w:pPr>
            <w:bookmarkStart w:id="0" w:name="_Toc1947022632"/>
            <w:r w:rsidRPr="22B86ED6">
              <w:rPr>
                <w:color w:val="FFFFFF" w:themeColor="background1"/>
                <w:sz w:val="28"/>
                <w:szCs w:val="28"/>
                <w:lang w:val="en-US"/>
              </w:rPr>
              <w:lastRenderedPageBreak/>
              <w:t>Summary of changes made in</w:t>
            </w:r>
            <w:r w:rsidR="00B516C4">
              <w:rPr>
                <w:color w:val="FFFFFF" w:themeColor="background1"/>
                <w:sz w:val="28"/>
                <w:szCs w:val="28"/>
                <w:lang w:val="en-US"/>
              </w:rPr>
              <w:t xml:space="preserve"> SSAP RED III vs 1 </w:t>
            </w:r>
            <w:bookmarkEnd w:id="0"/>
          </w:p>
        </w:tc>
        <w:tc>
          <w:tcPr>
            <w:tcW w:w="1276" w:type="dxa"/>
          </w:tcPr>
          <w:p w14:paraId="2B42B4CC" w14:textId="5A8F6F63" w:rsidR="00AD2068" w:rsidRPr="00AD2068" w:rsidRDefault="00AD2068" w:rsidP="22B86ED6">
            <w:pPr>
              <w:pStyle w:val="Heading1"/>
              <w:cnfStyle w:val="100000000000" w:firstRow="1" w:lastRow="0" w:firstColumn="0" w:lastColumn="0" w:oddVBand="0" w:evenVBand="0" w:oddHBand="0" w:evenHBand="0" w:firstRowFirstColumn="0" w:firstRowLastColumn="0" w:lastRowFirstColumn="0" w:lastRowLastColumn="0"/>
              <w:rPr>
                <w:color w:val="FFFFFF" w:themeColor="background1"/>
                <w:sz w:val="24"/>
                <w:szCs w:val="24"/>
                <w:lang w:val="en-US"/>
              </w:rPr>
            </w:pPr>
            <w:bookmarkStart w:id="1" w:name="_Toc86412474"/>
            <w:bookmarkStart w:id="2" w:name="_Toc86412514"/>
            <w:bookmarkStart w:id="3" w:name="_Toc2006442733"/>
            <w:r w:rsidRPr="22B86ED6">
              <w:rPr>
                <w:color w:val="FFFFFF" w:themeColor="background1"/>
                <w:sz w:val="24"/>
                <w:szCs w:val="24"/>
                <w:lang w:val="en-US"/>
              </w:rPr>
              <w:t>Chapter</w:t>
            </w:r>
            <w:bookmarkEnd w:id="1"/>
            <w:bookmarkEnd w:id="2"/>
            <w:bookmarkEnd w:id="3"/>
          </w:p>
        </w:tc>
      </w:tr>
      <w:tr w:rsidR="00AD2068" w:rsidRPr="001A2319" w14:paraId="1E0D7075" w14:textId="77777777" w:rsidTr="0008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6DF150E3" w14:textId="5DC7FBB9" w:rsidR="00AD2068" w:rsidRPr="009E4ED3" w:rsidRDefault="00AD2068" w:rsidP="001A2319">
            <w:pPr>
              <w:spacing w:line="276" w:lineRule="auto"/>
              <w:rPr>
                <w:rFonts w:cstheme="minorHAnsi"/>
                <w:b w:val="0"/>
                <w:lang w:val="en-GB"/>
              </w:rPr>
            </w:pPr>
            <w:r w:rsidRPr="001042EE">
              <w:rPr>
                <w:rFonts w:cstheme="minorHAnsi"/>
                <w:b w:val="0"/>
                <w:i/>
                <w:lang w:val="en-GB"/>
              </w:rPr>
              <w:t xml:space="preserve">General wording: </w:t>
            </w:r>
            <w:r w:rsidR="000B2262" w:rsidRPr="000B2262">
              <w:rPr>
                <w:rFonts w:cstheme="minorHAnsi"/>
                <w:b w:val="0"/>
                <w:lang w:val="en-GB"/>
              </w:rPr>
              <w:t>All reference</w:t>
            </w:r>
            <w:r w:rsidR="00097847">
              <w:rPr>
                <w:rFonts w:cstheme="minorHAnsi"/>
                <w:b w:val="0"/>
                <w:lang w:val="en-GB"/>
              </w:rPr>
              <w:t>s</w:t>
            </w:r>
            <w:r w:rsidR="000B2262" w:rsidRPr="000B2262">
              <w:rPr>
                <w:rFonts w:cstheme="minorHAnsi"/>
                <w:b w:val="0"/>
                <w:lang w:val="en-GB"/>
              </w:rPr>
              <w:t xml:space="preserve"> </w:t>
            </w:r>
            <w:proofErr w:type="gramStart"/>
            <w:r w:rsidR="000B2262" w:rsidRPr="000B2262">
              <w:rPr>
                <w:rFonts w:cstheme="minorHAnsi"/>
                <w:b w:val="0"/>
                <w:lang w:val="en-GB"/>
              </w:rPr>
              <w:t>with regard to</w:t>
            </w:r>
            <w:proofErr w:type="gramEnd"/>
            <w:r w:rsidR="000B2262" w:rsidRPr="000B2262">
              <w:rPr>
                <w:rFonts w:cstheme="minorHAnsi"/>
                <w:b w:val="0"/>
                <w:lang w:val="en-GB"/>
              </w:rPr>
              <w:t xml:space="preserve"> the RED </w:t>
            </w:r>
            <w:proofErr w:type="gramStart"/>
            <w:r w:rsidR="000B2262" w:rsidRPr="000B2262">
              <w:rPr>
                <w:rFonts w:cstheme="minorHAnsi"/>
                <w:b w:val="0"/>
                <w:lang w:val="en-GB"/>
              </w:rPr>
              <w:t>w</w:t>
            </w:r>
            <w:r w:rsidR="00097847">
              <w:rPr>
                <w:rFonts w:cstheme="minorHAnsi"/>
                <w:b w:val="0"/>
                <w:lang w:val="en-GB"/>
              </w:rPr>
              <w:t xml:space="preserve">ere </w:t>
            </w:r>
            <w:r w:rsidR="000B2262" w:rsidRPr="000B2262">
              <w:rPr>
                <w:rFonts w:cstheme="minorHAnsi"/>
                <w:b w:val="0"/>
                <w:lang w:val="en-GB"/>
              </w:rPr>
              <w:t xml:space="preserve"> changed</w:t>
            </w:r>
            <w:proofErr w:type="gramEnd"/>
            <w:r w:rsidR="000B2262" w:rsidRPr="000B2262">
              <w:rPr>
                <w:rFonts w:cstheme="minorHAnsi"/>
                <w:b w:val="0"/>
                <w:lang w:val="en-GB"/>
              </w:rPr>
              <w:t xml:space="preserve"> to </w:t>
            </w:r>
            <w:r w:rsidR="000B2262" w:rsidRPr="001A2319">
              <w:rPr>
                <w:rFonts w:cstheme="minorHAnsi"/>
                <w:b w:val="0"/>
                <w:lang w:val="en-GB"/>
              </w:rPr>
              <w:t xml:space="preserve">the </w:t>
            </w:r>
            <w:r w:rsidR="001A2319" w:rsidRPr="001A2319">
              <w:rPr>
                <w:rFonts w:cstheme="minorHAnsi"/>
                <w:b w:val="0"/>
              </w:rPr>
              <w:t>Revised Renewable Energy Directive EU/2018/2001</w:t>
            </w:r>
            <w:r w:rsidR="001A2319">
              <w:rPr>
                <w:rFonts w:cstheme="minorHAnsi"/>
                <w:b w:val="0"/>
                <w:lang w:val="en-GB"/>
              </w:rPr>
              <w:t xml:space="preserve"> </w:t>
            </w:r>
            <w:r w:rsidR="000B2262" w:rsidRPr="001A2319">
              <w:rPr>
                <w:rFonts w:cstheme="minorHAnsi"/>
                <w:b w:val="0"/>
                <w:lang w:val="en-GB"/>
              </w:rPr>
              <w:t>(also r</w:t>
            </w:r>
            <w:r w:rsidR="000B2262" w:rsidRPr="000B2262">
              <w:rPr>
                <w:rFonts w:cstheme="minorHAnsi"/>
                <w:b w:val="0"/>
                <w:lang w:val="en-GB"/>
              </w:rPr>
              <w:t>eferred to as RED II</w:t>
            </w:r>
            <w:r w:rsidR="00097847">
              <w:rPr>
                <w:rFonts w:cstheme="minorHAnsi"/>
                <w:b w:val="0"/>
                <w:lang w:val="en-GB"/>
              </w:rPr>
              <w:t>I</w:t>
            </w:r>
            <w:r w:rsidR="000B2262" w:rsidRPr="000B2262">
              <w:rPr>
                <w:rFonts w:cstheme="minorHAnsi"/>
                <w:b w:val="0"/>
                <w:lang w:val="en-GB"/>
              </w:rPr>
              <w:t>)</w:t>
            </w:r>
            <w:r w:rsidR="00617382">
              <w:rPr>
                <w:rFonts w:cstheme="minorHAnsi"/>
                <w:b w:val="0"/>
                <w:lang w:val="en-GB"/>
              </w:rPr>
              <w:t xml:space="preserve"> </w:t>
            </w:r>
          </w:p>
        </w:tc>
        <w:tc>
          <w:tcPr>
            <w:tcW w:w="1276" w:type="dxa"/>
          </w:tcPr>
          <w:p w14:paraId="5DB9054E" w14:textId="77777777" w:rsidR="00AD2068" w:rsidRPr="00F4612E" w:rsidRDefault="00AD2068" w:rsidP="000B226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AD2068" w:rsidRPr="00CE5C8E" w14:paraId="466B2511" w14:textId="77777777" w:rsidTr="00081074">
        <w:tc>
          <w:tcPr>
            <w:cnfStyle w:val="001000000000" w:firstRow="0" w:lastRow="0" w:firstColumn="1" w:lastColumn="0" w:oddVBand="0" w:evenVBand="0" w:oddHBand="0" w:evenHBand="0" w:firstRowFirstColumn="0" w:firstRowLastColumn="0" w:lastRowFirstColumn="0" w:lastRowLastColumn="0"/>
            <w:tcW w:w="8075" w:type="dxa"/>
          </w:tcPr>
          <w:p w14:paraId="55A62739" w14:textId="77777777" w:rsidR="00AD2068" w:rsidRDefault="00AD2068" w:rsidP="00AD2068">
            <w:pPr>
              <w:spacing w:line="276" w:lineRule="auto"/>
              <w:rPr>
                <w:rFonts w:cstheme="minorHAnsi"/>
                <w:bCs w:val="0"/>
                <w:lang w:val="en-GB"/>
              </w:rPr>
            </w:pPr>
            <w:r w:rsidRPr="001042EE">
              <w:rPr>
                <w:rFonts w:cstheme="minorHAnsi"/>
                <w:b w:val="0"/>
                <w:i/>
                <w:lang w:val="en-GB"/>
              </w:rPr>
              <w:t xml:space="preserve">Update: </w:t>
            </w:r>
            <w:r>
              <w:rPr>
                <w:rFonts w:cstheme="minorHAnsi"/>
                <w:b w:val="0"/>
                <w:lang w:val="en-GB"/>
              </w:rPr>
              <w:t>R</w:t>
            </w:r>
            <w:r w:rsidRPr="005C4D00">
              <w:rPr>
                <w:rFonts w:cstheme="minorHAnsi"/>
                <w:b w:val="0"/>
                <w:lang w:val="en-GB"/>
              </w:rPr>
              <w:t xml:space="preserve">eference </w:t>
            </w:r>
            <w:r>
              <w:rPr>
                <w:rFonts w:cstheme="minorHAnsi"/>
                <w:b w:val="0"/>
                <w:lang w:val="en-GB"/>
              </w:rPr>
              <w:t xml:space="preserve">from Article </w:t>
            </w:r>
            <w:r w:rsidR="00097847">
              <w:rPr>
                <w:rFonts w:cstheme="minorHAnsi"/>
                <w:b w:val="0"/>
                <w:lang w:val="en-GB"/>
              </w:rPr>
              <w:t>29 (6) with respect to the inclusion of heath</w:t>
            </w:r>
            <w:r w:rsidR="00E2231B">
              <w:rPr>
                <w:rFonts w:cstheme="minorHAnsi"/>
                <w:b w:val="0"/>
                <w:lang w:val="en-GB"/>
              </w:rPr>
              <w:t>land</w:t>
            </w:r>
            <w:r w:rsidR="00097847">
              <w:rPr>
                <w:rFonts w:cstheme="minorHAnsi"/>
                <w:b w:val="0"/>
                <w:lang w:val="en-GB"/>
              </w:rPr>
              <w:t xml:space="preserve"> and old grow</w:t>
            </w:r>
            <w:r w:rsidR="0085571A">
              <w:rPr>
                <w:rFonts w:cstheme="minorHAnsi"/>
                <w:b w:val="0"/>
                <w:lang w:val="en-GB"/>
              </w:rPr>
              <w:t>th</w:t>
            </w:r>
            <w:r w:rsidR="00097847">
              <w:rPr>
                <w:rFonts w:cstheme="minorHAnsi"/>
                <w:b w:val="0"/>
                <w:lang w:val="en-GB"/>
              </w:rPr>
              <w:t xml:space="preserve"> forests </w:t>
            </w:r>
          </w:p>
          <w:p w14:paraId="149BA6FB" w14:textId="467EA944" w:rsidR="00196CE7" w:rsidRPr="00196CE7" w:rsidRDefault="00196CE7" w:rsidP="00AD2068">
            <w:pPr>
              <w:spacing w:line="276" w:lineRule="auto"/>
              <w:rPr>
                <w:rFonts w:cstheme="minorHAnsi"/>
                <w:b w:val="0"/>
                <w:lang w:val="en-GB"/>
              </w:rPr>
            </w:pPr>
            <w:r w:rsidRPr="00196CE7">
              <w:rPr>
                <w:rFonts w:cstheme="minorHAnsi"/>
                <w:b w:val="0"/>
                <w:lang w:val="en-GB"/>
              </w:rPr>
              <w:t>Rewording of the scope definition</w:t>
            </w:r>
          </w:p>
          <w:p w14:paraId="049FFA4B" w14:textId="2C2EA5CE" w:rsidR="00B516C4" w:rsidRPr="005C4D00" w:rsidRDefault="00B516C4" w:rsidP="00AD2068">
            <w:pPr>
              <w:spacing w:line="276" w:lineRule="auto"/>
              <w:rPr>
                <w:rFonts w:cstheme="minorHAnsi"/>
                <w:b w:val="0"/>
                <w:lang w:val="en-GB"/>
              </w:rPr>
            </w:pPr>
            <w:r>
              <w:rPr>
                <w:rFonts w:cstheme="minorHAnsi"/>
                <w:b w:val="0"/>
                <w:lang w:val="en-GB"/>
              </w:rPr>
              <w:t>Deletion of reference to “or gaseous”</w:t>
            </w:r>
          </w:p>
        </w:tc>
        <w:tc>
          <w:tcPr>
            <w:tcW w:w="1276" w:type="dxa"/>
          </w:tcPr>
          <w:p w14:paraId="05D75857" w14:textId="77777777" w:rsidR="00AD2068" w:rsidRDefault="00081074" w:rsidP="000B22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1</w:t>
            </w:r>
          </w:p>
          <w:p w14:paraId="02DB9D32" w14:textId="77777777" w:rsidR="00081074" w:rsidRDefault="00081074" w:rsidP="000B22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Definitions</w:t>
            </w:r>
          </w:p>
          <w:p w14:paraId="242272E1" w14:textId="2EE7A4E6" w:rsidR="00196CE7" w:rsidRDefault="00196CE7" w:rsidP="000B22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Scope</w:t>
            </w:r>
          </w:p>
          <w:p w14:paraId="0851D528" w14:textId="6B0118D4" w:rsidR="00B516C4" w:rsidRPr="00F4612E" w:rsidRDefault="00B516C4" w:rsidP="000B22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Definitions</w:t>
            </w:r>
          </w:p>
        </w:tc>
      </w:tr>
      <w:tr w:rsidR="004E7B50" w:rsidRPr="00CE5C8E" w14:paraId="64A06CBF" w14:textId="77777777" w:rsidTr="0008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540D5DA9" w14:textId="31CBEE3D" w:rsidR="004E7B50" w:rsidRPr="001042EE" w:rsidRDefault="004E7B50" w:rsidP="00AD2068">
            <w:pPr>
              <w:spacing w:line="276" w:lineRule="auto"/>
              <w:jc w:val="both"/>
              <w:rPr>
                <w:rFonts w:cstheme="minorHAnsi"/>
                <w:b w:val="0"/>
                <w:i/>
                <w:lang w:val="en-GB"/>
              </w:rPr>
            </w:pPr>
            <w:r w:rsidRPr="004E7B50">
              <w:rPr>
                <w:rFonts w:cstheme="minorHAnsi"/>
                <w:b w:val="0"/>
                <w:i/>
                <w:lang w:val="en-GB"/>
              </w:rPr>
              <w:t xml:space="preserve">Update: Reference from Article </w:t>
            </w:r>
            <w:r w:rsidR="00097847">
              <w:rPr>
                <w:rFonts w:cstheme="minorHAnsi"/>
                <w:b w:val="0"/>
                <w:i/>
                <w:lang w:val="en-GB"/>
              </w:rPr>
              <w:t xml:space="preserve">31a Union Database </w:t>
            </w:r>
          </w:p>
        </w:tc>
        <w:tc>
          <w:tcPr>
            <w:tcW w:w="1276" w:type="dxa"/>
          </w:tcPr>
          <w:p w14:paraId="1FCF0931" w14:textId="3C7B5FEE" w:rsidR="004E7B50" w:rsidRDefault="00081074" w:rsidP="000B226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Pr>
                <w:rFonts w:cstheme="minorHAnsi"/>
                <w:lang w:val="en-GB"/>
              </w:rPr>
              <w:t>3</w:t>
            </w:r>
          </w:p>
        </w:tc>
      </w:tr>
      <w:tr w:rsidR="00AD2068" w:rsidRPr="00B5642F" w14:paraId="3A9BAB82" w14:textId="77777777" w:rsidTr="00081074">
        <w:tc>
          <w:tcPr>
            <w:cnfStyle w:val="001000000000" w:firstRow="0" w:lastRow="0" w:firstColumn="1" w:lastColumn="0" w:oddVBand="0" w:evenVBand="0" w:oddHBand="0" w:evenHBand="0" w:firstRowFirstColumn="0" w:firstRowLastColumn="0" w:lastRowFirstColumn="0" w:lastRowLastColumn="0"/>
            <w:tcW w:w="8075" w:type="dxa"/>
          </w:tcPr>
          <w:p w14:paraId="1779C63C" w14:textId="0661E63C" w:rsidR="00AD2068" w:rsidRPr="009E4ED3" w:rsidRDefault="00AD2068" w:rsidP="00AD2068">
            <w:pPr>
              <w:spacing w:line="276" w:lineRule="auto"/>
              <w:jc w:val="both"/>
              <w:rPr>
                <w:rFonts w:cstheme="minorHAnsi"/>
                <w:b w:val="0"/>
                <w:lang w:val="en-GB"/>
              </w:rPr>
            </w:pPr>
            <w:r w:rsidRPr="001042EE">
              <w:rPr>
                <w:rFonts w:cstheme="minorHAnsi"/>
                <w:b w:val="0"/>
                <w:i/>
                <w:lang w:val="en-GB"/>
              </w:rPr>
              <w:t>Adjustment</w:t>
            </w:r>
            <w:r>
              <w:rPr>
                <w:rFonts w:cstheme="minorHAnsi"/>
                <w:b w:val="0"/>
                <w:lang w:val="en-GB"/>
              </w:rPr>
              <w:t>: D</w:t>
            </w:r>
            <w:r w:rsidRPr="009E4ED3">
              <w:rPr>
                <w:rFonts w:cstheme="minorHAnsi"/>
                <w:b w:val="0"/>
                <w:lang w:val="en-GB"/>
              </w:rPr>
              <w:t>efin</w:t>
            </w:r>
            <w:r>
              <w:rPr>
                <w:rFonts w:cstheme="minorHAnsi"/>
                <w:b w:val="0"/>
                <w:lang w:val="en-GB"/>
              </w:rPr>
              <w:t>i</w:t>
            </w:r>
            <w:r w:rsidRPr="009E4ED3">
              <w:rPr>
                <w:rFonts w:cstheme="minorHAnsi"/>
                <w:b w:val="0"/>
                <w:lang w:val="en-GB"/>
              </w:rPr>
              <w:t>tions and requirements as per Article 29 of RED II</w:t>
            </w:r>
            <w:r w:rsidR="00097847">
              <w:rPr>
                <w:rFonts w:cstheme="minorHAnsi"/>
                <w:b w:val="0"/>
                <w:lang w:val="en-GB"/>
              </w:rPr>
              <w:t>I</w:t>
            </w:r>
            <w:r>
              <w:rPr>
                <w:rFonts w:cstheme="minorHAnsi"/>
                <w:b w:val="0"/>
                <w:lang w:val="en-GB"/>
              </w:rPr>
              <w:t xml:space="preserve"> </w:t>
            </w:r>
          </w:p>
        </w:tc>
        <w:tc>
          <w:tcPr>
            <w:tcW w:w="1276" w:type="dxa"/>
          </w:tcPr>
          <w:p w14:paraId="35B6A318" w14:textId="77777777" w:rsidR="00AD2068" w:rsidRPr="00F4612E" w:rsidRDefault="00AD2068" w:rsidP="000B22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1</w:t>
            </w:r>
          </w:p>
        </w:tc>
      </w:tr>
      <w:tr w:rsidR="001259E7" w:rsidRPr="001259E7" w14:paraId="7F4CA3FC" w14:textId="77777777" w:rsidTr="0008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16114ED9" w14:textId="7099D5F7" w:rsidR="001259E7" w:rsidRPr="001259E7" w:rsidRDefault="001259E7" w:rsidP="00AD2068">
            <w:pPr>
              <w:spacing w:line="276" w:lineRule="auto"/>
              <w:jc w:val="both"/>
              <w:rPr>
                <w:rFonts w:cstheme="minorHAnsi"/>
                <w:b w:val="0"/>
                <w:bCs w:val="0"/>
                <w:iCs/>
                <w:lang w:val="en-GB"/>
              </w:rPr>
            </w:pPr>
            <w:r w:rsidRPr="001259E7">
              <w:rPr>
                <w:rFonts w:cstheme="minorHAnsi"/>
                <w:b w:val="0"/>
                <w:bCs w:val="0"/>
                <w:i/>
                <w:lang w:val="en-GB"/>
              </w:rPr>
              <w:t>Inclusion:</w:t>
            </w:r>
            <w:r w:rsidRPr="001259E7">
              <w:rPr>
                <w:rFonts w:cstheme="minorHAnsi"/>
                <w:b w:val="0"/>
                <w:bCs w:val="0"/>
                <w:iCs/>
                <w:lang w:val="en-GB"/>
              </w:rPr>
              <w:t xml:space="preserve"> Definition of “old growth forest”</w:t>
            </w:r>
            <w:r>
              <w:rPr>
                <w:rFonts w:cstheme="minorHAnsi"/>
                <w:b w:val="0"/>
                <w:bCs w:val="0"/>
                <w:iCs/>
                <w:lang w:val="en-GB"/>
              </w:rPr>
              <w:t xml:space="preserve"> as per USDA definition</w:t>
            </w:r>
          </w:p>
        </w:tc>
        <w:tc>
          <w:tcPr>
            <w:tcW w:w="1276" w:type="dxa"/>
          </w:tcPr>
          <w:p w14:paraId="310A9D98" w14:textId="6D27AEAA" w:rsidR="001259E7" w:rsidRDefault="001259E7" w:rsidP="000B226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Pr>
                <w:rFonts w:cstheme="minorHAnsi"/>
                <w:lang w:val="en-GB"/>
              </w:rPr>
              <w:t>1.1.2</w:t>
            </w:r>
          </w:p>
        </w:tc>
      </w:tr>
      <w:tr w:rsidR="00D7331B" w:rsidRPr="001259E7" w14:paraId="1DDF7FF6" w14:textId="77777777" w:rsidTr="00081074">
        <w:tc>
          <w:tcPr>
            <w:cnfStyle w:val="001000000000" w:firstRow="0" w:lastRow="0" w:firstColumn="1" w:lastColumn="0" w:oddVBand="0" w:evenVBand="0" w:oddHBand="0" w:evenHBand="0" w:firstRowFirstColumn="0" w:firstRowLastColumn="0" w:lastRowFirstColumn="0" w:lastRowLastColumn="0"/>
            <w:tcW w:w="8075" w:type="dxa"/>
          </w:tcPr>
          <w:p w14:paraId="1F9DDD87" w14:textId="6A5DBB78" w:rsidR="00D7331B" w:rsidRPr="00D7331B" w:rsidRDefault="00D7331B" w:rsidP="00AD2068">
            <w:pPr>
              <w:spacing w:line="276" w:lineRule="auto"/>
              <w:jc w:val="both"/>
              <w:rPr>
                <w:rFonts w:cstheme="minorHAnsi"/>
                <w:b w:val="0"/>
                <w:bCs w:val="0"/>
                <w:iCs/>
                <w:lang w:val="en-GB"/>
              </w:rPr>
            </w:pPr>
            <w:r w:rsidRPr="00D7331B">
              <w:rPr>
                <w:rFonts w:cstheme="minorHAnsi"/>
                <w:b w:val="0"/>
                <w:bCs w:val="0"/>
                <w:i/>
                <w:lang w:val="en-GB"/>
              </w:rPr>
              <w:t>Inclusion</w:t>
            </w:r>
            <w:r w:rsidRPr="00D7331B">
              <w:rPr>
                <w:rFonts w:cstheme="minorHAnsi"/>
                <w:b w:val="0"/>
                <w:bCs w:val="0"/>
                <w:iCs/>
                <w:lang w:val="en-GB"/>
              </w:rPr>
              <w:t xml:space="preserve">: Definition of </w:t>
            </w:r>
            <w:r w:rsidR="002A3064">
              <w:rPr>
                <w:rFonts w:cstheme="minorHAnsi"/>
                <w:b w:val="0"/>
                <w:bCs w:val="0"/>
                <w:iCs/>
                <w:lang w:val="en-GB"/>
              </w:rPr>
              <w:t>“</w:t>
            </w:r>
            <w:r w:rsidRPr="00D7331B">
              <w:rPr>
                <w:rFonts w:cstheme="minorHAnsi"/>
                <w:b w:val="0"/>
                <w:bCs w:val="0"/>
                <w:iCs/>
                <w:lang w:val="en-GB"/>
              </w:rPr>
              <w:t>heathland</w:t>
            </w:r>
            <w:r w:rsidR="002A3064">
              <w:rPr>
                <w:rFonts w:cstheme="minorHAnsi"/>
                <w:b w:val="0"/>
                <w:bCs w:val="0"/>
                <w:iCs/>
                <w:lang w:val="en-GB"/>
              </w:rPr>
              <w:t>”</w:t>
            </w:r>
            <w:r w:rsidRPr="00D7331B">
              <w:rPr>
                <w:rFonts w:cstheme="minorHAnsi"/>
                <w:b w:val="0"/>
                <w:bCs w:val="0"/>
                <w:iCs/>
                <w:lang w:val="en-GB"/>
              </w:rPr>
              <w:t xml:space="preserve"> as per FGDC (Federal Geographic Data Committee)</w:t>
            </w:r>
          </w:p>
        </w:tc>
        <w:tc>
          <w:tcPr>
            <w:tcW w:w="1276" w:type="dxa"/>
          </w:tcPr>
          <w:p w14:paraId="0648472F" w14:textId="7A94B1FD" w:rsidR="00D7331B" w:rsidRDefault="00D7331B" w:rsidP="000B226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lang w:val="en-GB"/>
              </w:rPr>
              <w:t>1</w:t>
            </w:r>
            <w:r w:rsidR="002A3064">
              <w:rPr>
                <w:rFonts w:cstheme="minorHAnsi"/>
                <w:lang w:val="en-GB"/>
              </w:rPr>
              <w:t xml:space="preserve"> &amp; glossary</w:t>
            </w:r>
          </w:p>
        </w:tc>
      </w:tr>
      <w:tr w:rsidR="00D7331B" w:rsidRPr="001259E7" w14:paraId="7E1FDC7C" w14:textId="77777777" w:rsidTr="00081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09EE823A" w14:textId="77B64A18" w:rsidR="00D7331B" w:rsidRPr="00D7331B" w:rsidRDefault="00D7331B" w:rsidP="00AD2068">
            <w:pPr>
              <w:spacing w:line="276" w:lineRule="auto"/>
              <w:jc w:val="both"/>
              <w:rPr>
                <w:rFonts w:cstheme="minorHAnsi"/>
                <w:b w:val="0"/>
                <w:bCs w:val="0"/>
                <w:i/>
                <w:lang w:val="en-GB"/>
              </w:rPr>
            </w:pPr>
            <w:r>
              <w:rPr>
                <w:rFonts w:cstheme="minorHAnsi"/>
                <w:b w:val="0"/>
                <w:bCs w:val="0"/>
                <w:i/>
                <w:lang w:val="en-GB"/>
              </w:rPr>
              <w:t xml:space="preserve">Deletion: </w:t>
            </w:r>
            <w:r w:rsidRPr="002A3064">
              <w:rPr>
                <w:rFonts w:cstheme="minorHAnsi"/>
                <w:b w:val="0"/>
                <w:bCs w:val="0"/>
                <w:iCs/>
                <w:lang w:val="en-GB"/>
              </w:rPr>
              <w:t>Definition of</w:t>
            </w:r>
            <w:r w:rsidR="002A3064" w:rsidRPr="002A3064">
              <w:rPr>
                <w:rFonts w:cstheme="minorHAnsi"/>
                <w:b w:val="0"/>
                <w:bCs w:val="0"/>
                <w:iCs/>
                <w:lang w:val="en-GB"/>
              </w:rPr>
              <w:t xml:space="preserve"> primary forests</w:t>
            </w:r>
            <w:r w:rsidR="002A3064">
              <w:rPr>
                <w:rFonts w:cstheme="minorHAnsi"/>
                <w:b w:val="0"/>
                <w:bCs w:val="0"/>
                <w:i/>
                <w:lang w:val="en-GB"/>
              </w:rPr>
              <w:t xml:space="preserve"> </w:t>
            </w:r>
          </w:p>
        </w:tc>
        <w:tc>
          <w:tcPr>
            <w:tcW w:w="1276" w:type="dxa"/>
          </w:tcPr>
          <w:p w14:paraId="1E0698C7" w14:textId="03D99534" w:rsidR="00D7331B" w:rsidRDefault="002A3064" w:rsidP="000B226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Pr>
                <w:rFonts w:cstheme="minorHAnsi"/>
                <w:lang w:val="en-GB"/>
              </w:rPr>
              <w:t>1.1.2. I</w:t>
            </w:r>
          </w:p>
        </w:tc>
      </w:tr>
    </w:tbl>
    <w:p w14:paraId="49CFC7D2" w14:textId="77777777" w:rsidR="00F33743" w:rsidRPr="00B5642F" w:rsidRDefault="00F33743" w:rsidP="000745D4">
      <w:pPr>
        <w:spacing w:line="276" w:lineRule="auto"/>
        <w:rPr>
          <w:rFonts w:cstheme="minorHAnsi"/>
          <w:lang w:val="en-US"/>
        </w:rPr>
      </w:pPr>
    </w:p>
    <w:p w14:paraId="2EE01EAE" w14:textId="77777777" w:rsidR="00881897" w:rsidRPr="00B5642F" w:rsidRDefault="00881897" w:rsidP="000745D4">
      <w:pPr>
        <w:spacing w:line="276" w:lineRule="auto"/>
        <w:rPr>
          <w:rFonts w:cstheme="minorHAnsi"/>
          <w:lang w:val="en-US"/>
        </w:rPr>
      </w:pPr>
      <w:r w:rsidRPr="00B5642F">
        <w:rPr>
          <w:rFonts w:cstheme="minorHAnsi"/>
          <w:lang w:val="en-US"/>
        </w:rPr>
        <w:br w:type="page"/>
      </w:r>
    </w:p>
    <w:p w14:paraId="6705C70F" w14:textId="77777777" w:rsidR="00A14203" w:rsidRPr="000745D4" w:rsidRDefault="00A14203" w:rsidP="22B86ED6">
      <w:pPr>
        <w:pStyle w:val="Heading1"/>
        <w:spacing w:line="276" w:lineRule="auto"/>
        <w:rPr>
          <w:rFonts w:asciiTheme="minorHAnsi" w:hAnsiTheme="minorHAnsi" w:cstheme="minorBidi"/>
          <w:b/>
          <w:bCs/>
          <w:sz w:val="24"/>
          <w:szCs w:val="24"/>
          <w:lang w:val="en-GB"/>
        </w:rPr>
      </w:pPr>
      <w:bookmarkStart w:id="4" w:name="_Toc44750356"/>
      <w:r w:rsidRPr="22B86ED6">
        <w:rPr>
          <w:rFonts w:asciiTheme="minorHAnsi" w:hAnsiTheme="minorHAnsi" w:cstheme="minorBidi"/>
          <w:b/>
          <w:bCs/>
          <w:sz w:val="24"/>
          <w:szCs w:val="24"/>
          <w:lang w:val="en-GB"/>
        </w:rPr>
        <w:lastRenderedPageBreak/>
        <w:t>Introduction</w:t>
      </w:r>
      <w:r w:rsidR="0085632D" w:rsidRPr="22B86ED6">
        <w:rPr>
          <w:rFonts w:asciiTheme="minorHAnsi" w:hAnsiTheme="minorHAnsi" w:cstheme="minorBidi"/>
          <w:b/>
          <w:bCs/>
          <w:sz w:val="24"/>
          <w:szCs w:val="24"/>
          <w:lang w:val="en-GB"/>
        </w:rPr>
        <w:t xml:space="preserve"> and Sc</w:t>
      </w:r>
      <w:r w:rsidR="00FF5094" w:rsidRPr="22B86ED6">
        <w:rPr>
          <w:rFonts w:asciiTheme="minorHAnsi" w:hAnsiTheme="minorHAnsi" w:cstheme="minorBidi"/>
          <w:b/>
          <w:bCs/>
          <w:sz w:val="24"/>
          <w:szCs w:val="24"/>
          <w:lang w:val="en-GB"/>
        </w:rPr>
        <w:t>ope</w:t>
      </w:r>
      <w:bookmarkEnd w:id="4"/>
    </w:p>
    <w:p w14:paraId="63B28016" w14:textId="6CAC5D80" w:rsidR="00A14203" w:rsidRPr="000745D4" w:rsidRDefault="00A14203" w:rsidP="000745D4">
      <w:pPr>
        <w:spacing w:after="0" w:line="276" w:lineRule="auto"/>
        <w:jc w:val="both"/>
        <w:rPr>
          <w:rFonts w:cstheme="minorHAnsi"/>
          <w:lang w:val="en-GB"/>
        </w:rPr>
      </w:pPr>
      <w:r w:rsidRPr="000745D4">
        <w:rPr>
          <w:rFonts w:cstheme="minorHAnsi"/>
          <w:lang w:val="en-GB"/>
        </w:rPr>
        <w:t xml:space="preserve">The more than 300,000 American soybean producers apply the principles of sustainability every day. Their production adheres to the </w:t>
      </w:r>
      <w:r w:rsidR="00646A16" w:rsidRPr="000745D4">
        <w:rPr>
          <w:rFonts w:cstheme="minorHAnsi"/>
          <w:lang w:val="en-GB"/>
        </w:rPr>
        <w:t xml:space="preserve">U.S. </w:t>
      </w:r>
      <w:r w:rsidRPr="000745D4">
        <w:rPr>
          <w:rFonts w:cstheme="minorHAnsi"/>
          <w:lang w:val="en-GB"/>
        </w:rPr>
        <w:t>federal, stat</w:t>
      </w:r>
      <w:r w:rsidRPr="0064147B">
        <w:rPr>
          <w:rFonts w:cstheme="minorHAnsi"/>
          <w:lang w:val="en-GB"/>
        </w:rPr>
        <w:t>e</w:t>
      </w:r>
      <w:r w:rsidR="00384221" w:rsidRPr="0064147B">
        <w:rPr>
          <w:rFonts w:cstheme="minorHAnsi"/>
          <w:lang w:val="en-GB"/>
        </w:rPr>
        <w:t>,</w:t>
      </w:r>
      <w:r w:rsidRPr="000745D4">
        <w:rPr>
          <w:rFonts w:cstheme="minorHAnsi"/>
          <w:lang w:val="en-GB"/>
        </w:rPr>
        <w:t xml:space="preserve"> and local laws </w:t>
      </w:r>
      <w:r w:rsidR="00741FA8" w:rsidRPr="000745D4">
        <w:rPr>
          <w:rFonts w:cstheme="minorHAnsi"/>
          <w:lang w:val="en-GB"/>
        </w:rPr>
        <w:t>and regulations</w:t>
      </w:r>
      <w:r w:rsidR="00741FA8" w:rsidRPr="0064147B">
        <w:rPr>
          <w:rFonts w:cstheme="minorHAnsi"/>
          <w:lang w:val="en-GB"/>
        </w:rPr>
        <w:t>,</w:t>
      </w:r>
      <w:r w:rsidR="00741FA8" w:rsidRPr="000745D4">
        <w:rPr>
          <w:rFonts w:cstheme="minorHAnsi"/>
          <w:lang w:val="en-GB"/>
        </w:rPr>
        <w:t xml:space="preserve"> implemented using </w:t>
      </w:r>
      <w:r w:rsidRPr="000745D4">
        <w:rPr>
          <w:rFonts w:cstheme="minorHAnsi"/>
          <w:lang w:val="en-GB"/>
        </w:rPr>
        <w:t xml:space="preserve">the best agricultural production practices.  </w:t>
      </w:r>
    </w:p>
    <w:p w14:paraId="51E8AC93" w14:textId="77777777" w:rsidR="00741FA8" w:rsidRPr="000745D4" w:rsidRDefault="00741FA8" w:rsidP="000745D4">
      <w:pPr>
        <w:spacing w:after="0" w:line="276" w:lineRule="auto"/>
        <w:jc w:val="both"/>
        <w:rPr>
          <w:rFonts w:cstheme="minorHAnsi"/>
          <w:lang w:val="en-GB"/>
        </w:rPr>
      </w:pPr>
    </w:p>
    <w:p w14:paraId="0F993C46" w14:textId="51D1E98D" w:rsidR="00741FA8" w:rsidRPr="00B5642F" w:rsidRDefault="00A14203" w:rsidP="00E40A6E">
      <w:pPr>
        <w:jc w:val="both"/>
        <w:rPr>
          <w:rFonts w:ascii="Segoe UI" w:hAnsi="Segoe UI" w:cs="Segoe UI"/>
          <w:lang w:val="en-GB"/>
        </w:rPr>
      </w:pPr>
      <w:r w:rsidRPr="000745D4">
        <w:rPr>
          <w:rFonts w:cstheme="minorHAnsi"/>
          <w:lang w:val="en-GB"/>
        </w:rPr>
        <w:t>The U.S. Soy</w:t>
      </w:r>
      <w:r w:rsidR="00241A2D" w:rsidRPr="000745D4">
        <w:rPr>
          <w:rFonts w:cstheme="minorHAnsi"/>
          <w:lang w:val="en-GB"/>
        </w:rPr>
        <w:t>bean</w:t>
      </w:r>
      <w:r w:rsidRPr="000745D4">
        <w:rPr>
          <w:rFonts w:cstheme="minorHAnsi"/>
          <w:lang w:val="en-GB"/>
        </w:rPr>
        <w:t xml:space="preserve"> </w:t>
      </w:r>
      <w:r w:rsidRPr="00B5642F">
        <w:rPr>
          <w:rFonts w:cstheme="minorHAnsi"/>
          <w:lang w:val="en-GB"/>
        </w:rPr>
        <w:t>Sustainability Assurance Protocol/RED (SSAP/RED)</w:t>
      </w:r>
      <w:r w:rsidR="74B352E4" w:rsidRPr="00B5642F">
        <w:rPr>
          <w:rFonts w:cstheme="minorHAnsi"/>
          <w:lang w:val="en-GB"/>
        </w:rPr>
        <w:t xml:space="preserve">, </w:t>
      </w:r>
      <w:r w:rsidR="521AE603" w:rsidRPr="00B5642F">
        <w:rPr>
          <w:rFonts w:cstheme="minorHAnsi"/>
          <w:lang w:val="en-GB"/>
        </w:rPr>
        <w:t>hereinafter</w:t>
      </w:r>
      <w:r w:rsidR="74B352E4" w:rsidRPr="00B5642F">
        <w:rPr>
          <w:rFonts w:cstheme="minorHAnsi"/>
          <w:lang w:val="en-GB"/>
        </w:rPr>
        <w:t xml:space="preserve"> referred to as </w:t>
      </w:r>
      <w:proofErr w:type="gramStart"/>
      <w:r w:rsidR="74B352E4" w:rsidRPr="00B5642F">
        <w:rPr>
          <w:rFonts w:cstheme="minorHAnsi"/>
          <w:lang w:val="en-GB"/>
        </w:rPr>
        <w:t xml:space="preserve">the </w:t>
      </w:r>
      <w:r w:rsidR="00C6147C" w:rsidRPr="00B5642F">
        <w:rPr>
          <w:rFonts w:cstheme="minorHAnsi"/>
          <w:lang w:val="en-GB"/>
        </w:rPr>
        <w:t>”P</w:t>
      </w:r>
      <w:r w:rsidR="74B352E4" w:rsidRPr="00B5642F">
        <w:rPr>
          <w:rFonts w:cstheme="minorHAnsi"/>
          <w:lang w:val="en-GB"/>
        </w:rPr>
        <w:t>rotocol</w:t>
      </w:r>
      <w:proofErr w:type="gramEnd"/>
      <w:r w:rsidR="74B352E4" w:rsidRPr="00B5642F">
        <w:rPr>
          <w:rFonts w:cstheme="minorHAnsi"/>
          <w:lang w:val="en-GB"/>
        </w:rPr>
        <w:t>”</w:t>
      </w:r>
      <w:r w:rsidRPr="00B5642F">
        <w:rPr>
          <w:rFonts w:cstheme="minorHAnsi"/>
          <w:lang w:val="en-GB"/>
        </w:rPr>
        <w:t xml:space="preserve"> has</w:t>
      </w:r>
      <w:r w:rsidR="5C4161D6" w:rsidRPr="00B5642F">
        <w:rPr>
          <w:rFonts w:cstheme="minorHAnsi"/>
          <w:lang w:val="en-GB"/>
        </w:rPr>
        <w:t xml:space="preserve"> originally</w:t>
      </w:r>
      <w:r w:rsidRPr="00B5642F">
        <w:rPr>
          <w:rFonts w:cstheme="minorHAnsi"/>
          <w:lang w:val="en-GB"/>
        </w:rPr>
        <w:t xml:space="preserve"> been developed to demonstrate compliance with the requirements of the </w:t>
      </w:r>
      <w:r w:rsidR="00E50E89" w:rsidRPr="00B5642F">
        <w:rPr>
          <w:rFonts w:cstheme="minorHAnsi"/>
          <w:lang w:val="en-GB"/>
        </w:rPr>
        <w:t xml:space="preserve">European </w:t>
      </w:r>
      <w:r w:rsidRPr="00B5642F">
        <w:rPr>
          <w:rFonts w:cstheme="minorHAnsi"/>
          <w:b/>
          <w:bCs/>
          <w:lang w:val="en-GB"/>
        </w:rPr>
        <w:t>R</w:t>
      </w:r>
      <w:r w:rsidRPr="00B5642F">
        <w:rPr>
          <w:rFonts w:cstheme="minorHAnsi"/>
          <w:lang w:val="en-GB"/>
        </w:rPr>
        <w:t xml:space="preserve">enewable </w:t>
      </w:r>
      <w:r w:rsidRPr="00B5642F">
        <w:rPr>
          <w:rFonts w:cstheme="minorHAnsi"/>
          <w:b/>
          <w:bCs/>
          <w:lang w:val="en-GB"/>
        </w:rPr>
        <w:t>E</w:t>
      </w:r>
      <w:r w:rsidRPr="00B5642F">
        <w:rPr>
          <w:rFonts w:cstheme="minorHAnsi"/>
          <w:lang w:val="en-GB"/>
        </w:rPr>
        <w:t xml:space="preserve">nergy </w:t>
      </w:r>
      <w:r w:rsidR="001F3F55" w:rsidRPr="00B5642F">
        <w:rPr>
          <w:rFonts w:cstheme="minorHAnsi"/>
          <w:b/>
          <w:bCs/>
          <w:lang w:val="en-GB"/>
        </w:rPr>
        <w:t>D</w:t>
      </w:r>
      <w:r w:rsidR="001F3F55" w:rsidRPr="00B5642F">
        <w:rPr>
          <w:rFonts w:cstheme="minorHAnsi"/>
          <w:lang w:val="en-GB"/>
        </w:rPr>
        <w:t>irective</w:t>
      </w:r>
      <w:r w:rsidRPr="00B5642F">
        <w:rPr>
          <w:rFonts w:cstheme="minorHAnsi"/>
          <w:lang w:val="en-GB"/>
        </w:rPr>
        <w:t xml:space="preserve"> 2009/28/EC</w:t>
      </w:r>
      <w:r w:rsidR="00A52381" w:rsidRPr="00B5642F">
        <w:rPr>
          <w:rFonts w:cstheme="minorHAnsi"/>
          <w:lang w:val="en-GB"/>
        </w:rPr>
        <w:t xml:space="preserve"> (RED)</w:t>
      </w:r>
      <w:r w:rsidR="002530B6" w:rsidRPr="00B5642F">
        <w:rPr>
          <w:rFonts w:cstheme="minorHAnsi"/>
          <w:lang w:val="en-GB"/>
        </w:rPr>
        <w:t xml:space="preserve"> and </w:t>
      </w:r>
      <w:r w:rsidR="004C6FC3" w:rsidRPr="00B5642F">
        <w:rPr>
          <w:rFonts w:cstheme="minorHAnsi"/>
          <w:lang w:val="en-GB"/>
        </w:rPr>
        <w:t>i</w:t>
      </w:r>
      <w:r w:rsidR="00AE2A08" w:rsidRPr="00B5642F">
        <w:rPr>
          <w:rFonts w:cstheme="minorHAnsi"/>
          <w:lang w:val="en-GB"/>
        </w:rPr>
        <w:t>ts</w:t>
      </w:r>
      <w:r w:rsidR="002530B6" w:rsidRPr="00B5642F">
        <w:rPr>
          <w:rFonts w:cstheme="minorHAnsi"/>
          <w:lang w:val="en-GB"/>
        </w:rPr>
        <w:t xml:space="preserve"> </w:t>
      </w:r>
      <w:r w:rsidR="00AE2A08" w:rsidRPr="00B5642F">
        <w:rPr>
          <w:rFonts w:cstheme="minorHAnsi"/>
          <w:lang w:val="en-GB"/>
        </w:rPr>
        <w:t xml:space="preserve">relevant </w:t>
      </w:r>
      <w:r w:rsidR="002530B6" w:rsidRPr="00B5642F">
        <w:rPr>
          <w:rFonts w:cstheme="minorHAnsi"/>
          <w:lang w:val="en-GB"/>
        </w:rPr>
        <w:t>EC Communications</w:t>
      </w:r>
      <w:r w:rsidR="007B5840" w:rsidRPr="00B5642F">
        <w:rPr>
          <w:rFonts w:cstheme="minorHAnsi"/>
          <w:lang w:val="en-GB"/>
        </w:rPr>
        <w:t xml:space="preserve"> and Regulations</w:t>
      </w:r>
      <w:r w:rsidRPr="00B5642F">
        <w:rPr>
          <w:rFonts w:cstheme="minorHAnsi"/>
          <w:lang w:val="en-GB"/>
        </w:rPr>
        <w:t xml:space="preserve">. </w:t>
      </w:r>
      <w:r w:rsidR="00E40A6E" w:rsidRPr="00B5642F">
        <w:rPr>
          <w:rFonts w:cstheme="minorHAnsi"/>
          <w:lang w:val="en-GB"/>
        </w:rPr>
        <w:t xml:space="preserve">When </w:t>
      </w:r>
      <w:r w:rsidR="00384221" w:rsidRPr="00B5642F">
        <w:rPr>
          <w:rFonts w:cstheme="minorHAnsi"/>
          <w:lang w:val="en-GB"/>
        </w:rPr>
        <w:t>SSAP</w:t>
      </w:r>
      <w:r w:rsidR="001A2319">
        <w:rPr>
          <w:rFonts w:cstheme="minorHAnsi"/>
          <w:lang w:val="en-GB"/>
        </w:rPr>
        <w:t>/</w:t>
      </w:r>
      <w:r w:rsidR="00384221" w:rsidRPr="00B5642F">
        <w:rPr>
          <w:rFonts w:cstheme="minorHAnsi"/>
          <w:lang w:val="en-GB"/>
        </w:rPr>
        <w:t xml:space="preserve">RED is mentioned </w:t>
      </w:r>
      <w:r w:rsidR="00E40A6E" w:rsidRPr="00B5642F">
        <w:rPr>
          <w:rFonts w:cstheme="minorHAnsi"/>
          <w:lang w:val="en-GB"/>
        </w:rPr>
        <w:t>in this document</w:t>
      </w:r>
      <w:r w:rsidR="00384221" w:rsidRPr="00B5642F">
        <w:rPr>
          <w:rFonts w:cstheme="minorHAnsi"/>
          <w:lang w:val="en-GB"/>
        </w:rPr>
        <w:t>,</w:t>
      </w:r>
      <w:r w:rsidR="00E40A6E" w:rsidRPr="00B5642F">
        <w:rPr>
          <w:rFonts w:cstheme="minorHAnsi"/>
          <w:lang w:val="en-GB"/>
        </w:rPr>
        <w:t xml:space="preserve"> it refers to the updated version of the program, </w:t>
      </w:r>
      <w:r w:rsidR="00E2061E">
        <w:rPr>
          <w:rFonts w:cstheme="minorHAnsi"/>
          <w:lang w:val="en-GB"/>
        </w:rPr>
        <w:t>r</w:t>
      </w:r>
      <w:r w:rsidR="00D87491">
        <w:rPr>
          <w:rFonts w:cstheme="minorHAnsi"/>
          <w:lang w:val="en-GB"/>
        </w:rPr>
        <w:t>evised</w:t>
      </w:r>
      <w:r w:rsidR="00E40A6E" w:rsidRPr="00B5642F">
        <w:rPr>
          <w:rFonts w:cstheme="minorHAnsi"/>
          <w:lang w:val="en-GB"/>
        </w:rPr>
        <w:t xml:space="preserve"> in accordance with the stipulations of the </w:t>
      </w:r>
      <w:r w:rsidR="00D87491">
        <w:rPr>
          <w:rFonts w:cstheme="minorHAnsi"/>
          <w:lang w:val="en-GB"/>
        </w:rPr>
        <w:t>Revised</w:t>
      </w:r>
      <w:r w:rsidR="00557A15">
        <w:rPr>
          <w:rFonts w:cstheme="minorHAnsi"/>
          <w:lang w:val="en-GB"/>
        </w:rPr>
        <w:t xml:space="preserve"> </w:t>
      </w:r>
      <w:r w:rsidR="00E40A6E" w:rsidRPr="00B5642F">
        <w:rPr>
          <w:rFonts w:cstheme="minorHAnsi"/>
          <w:lang w:val="en-GB"/>
        </w:rPr>
        <w:t>Renewable Energy Directive 2018/2001/EU (RED II</w:t>
      </w:r>
      <w:r w:rsidR="00557A15">
        <w:rPr>
          <w:rFonts w:cstheme="minorHAnsi"/>
          <w:lang w:val="en-GB"/>
        </w:rPr>
        <w:t>I</w:t>
      </w:r>
      <w:r w:rsidR="00E40A6E" w:rsidRPr="00B5642F">
        <w:rPr>
          <w:rFonts w:cstheme="minorHAnsi"/>
          <w:lang w:val="en-GB"/>
        </w:rPr>
        <w:t xml:space="preserve">) which entered into force </w:t>
      </w:r>
      <w:r w:rsidR="00557A15">
        <w:rPr>
          <w:rFonts w:cstheme="minorHAnsi"/>
          <w:lang w:val="en-GB"/>
        </w:rPr>
        <w:t xml:space="preserve">on 20 November </w:t>
      </w:r>
      <w:proofErr w:type="gramStart"/>
      <w:r w:rsidR="00557A15">
        <w:rPr>
          <w:rFonts w:cstheme="minorHAnsi"/>
          <w:lang w:val="en-GB"/>
        </w:rPr>
        <w:t xml:space="preserve">2023 </w:t>
      </w:r>
      <w:r w:rsidR="00E40A6E" w:rsidRPr="00B5642F">
        <w:rPr>
          <w:rFonts w:cstheme="minorHAnsi"/>
          <w:lang w:val="en-GB"/>
        </w:rPr>
        <w:t xml:space="preserve"> and</w:t>
      </w:r>
      <w:proofErr w:type="gramEnd"/>
      <w:r w:rsidR="00E40A6E" w:rsidRPr="00B5642F">
        <w:rPr>
          <w:rFonts w:cstheme="minorHAnsi"/>
          <w:lang w:val="en-GB"/>
        </w:rPr>
        <w:t xml:space="preserve"> </w:t>
      </w:r>
      <w:r w:rsidR="00384221" w:rsidRPr="00B5642F">
        <w:rPr>
          <w:rFonts w:cstheme="minorHAnsi"/>
          <w:lang w:val="en-GB"/>
        </w:rPr>
        <w:t xml:space="preserve">which is </w:t>
      </w:r>
      <w:r w:rsidR="00E40A6E" w:rsidRPr="00B5642F">
        <w:rPr>
          <w:rFonts w:cstheme="minorHAnsi"/>
          <w:lang w:val="en-GB"/>
        </w:rPr>
        <w:t>to be transposed into national law by</w:t>
      </w:r>
      <w:r w:rsidR="00384221" w:rsidRPr="00B5642F">
        <w:rPr>
          <w:rFonts w:cstheme="minorHAnsi"/>
          <w:lang w:val="en-GB"/>
        </w:rPr>
        <w:t xml:space="preserve"> EU</w:t>
      </w:r>
      <w:r w:rsidR="00E40A6E" w:rsidRPr="00B5642F">
        <w:rPr>
          <w:rFonts w:cstheme="minorHAnsi"/>
          <w:lang w:val="en-GB"/>
        </w:rPr>
        <w:t xml:space="preserve"> Member States by </w:t>
      </w:r>
      <w:r w:rsidR="00557A15">
        <w:rPr>
          <w:rFonts w:cstheme="minorHAnsi"/>
          <w:lang w:val="en-GB"/>
        </w:rPr>
        <w:t>21 May 2025.</w:t>
      </w:r>
    </w:p>
    <w:p w14:paraId="04AA1303" w14:textId="55A1F826" w:rsidR="00824123" w:rsidRPr="00B5642F" w:rsidRDefault="00A14203" w:rsidP="000745D4">
      <w:pPr>
        <w:spacing w:after="0" w:line="276" w:lineRule="auto"/>
        <w:jc w:val="both"/>
        <w:rPr>
          <w:rFonts w:cstheme="minorHAnsi"/>
          <w:lang w:val="en-GB"/>
        </w:rPr>
      </w:pPr>
      <w:r w:rsidRPr="00B5642F">
        <w:rPr>
          <w:rFonts w:cstheme="minorHAnsi"/>
          <w:lang w:val="en-GB"/>
        </w:rPr>
        <w:t>The</w:t>
      </w:r>
      <w:r w:rsidR="00126EB7" w:rsidRPr="00B5642F">
        <w:rPr>
          <w:rFonts w:cstheme="minorHAnsi"/>
          <w:lang w:val="en-GB"/>
        </w:rPr>
        <w:t>refore, the</w:t>
      </w:r>
      <w:r w:rsidRPr="00B5642F">
        <w:rPr>
          <w:rFonts w:cstheme="minorHAnsi"/>
          <w:lang w:val="en-GB"/>
        </w:rPr>
        <w:t xml:space="preserve"> S</w:t>
      </w:r>
      <w:r w:rsidR="00126EB7" w:rsidRPr="00B5642F">
        <w:rPr>
          <w:rFonts w:cstheme="minorHAnsi"/>
          <w:lang w:val="en-GB"/>
        </w:rPr>
        <w:t>SAP</w:t>
      </w:r>
      <w:r w:rsidRPr="00B5642F">
        <w:rPr>
          <w:rFonts w:cstheme="minorHAnsi"/>
          <w:lang w:val="en-GB"/>
        </w:rPr>
        <w:t>/RED describes the regulations, processes</w:t>
      </w:r>
      <w:r w:rsidR="00384221" w:rsidRPr="00B5642F">
        <w:rPr>
          <w:rFonts w:cstheme="minorHAnsi"/>
          <w:lang w:val="en-GB"/>
        </w:rPr>
        <w:t>,</w:t>
      </w:r>
      <w:r w:rsidRPr="00B5642F">
        <w:rPr>
          <w:rFonts w:cstheme="minorHAnsi"/>
          <w:lang w:val="en-GB"/>
        </w:rPr>
        <w:t xml:space="preserve"> and management practices that ensure </w:t>
      </w:r>
      <w:r w:rsidR="00126EB7" w:rsidRPr="00B5642F">
        <w:rPr>
          <w:rFonts w:cstheme="minorHAnsi"/>
          <w:lang w:val="en-GB"/>
        </w:rPr>
        <w:t xml:space="preserve">both </w:t>
      </w:r>
      <w:r w:rsidRPr="00B5642F">
        <w:rPr>
          <w:rFonts w:cstheme="minorHAnsi"/>
          <w:lang w:val="en-GB"/>
        </w:rPr>
        <w:t xml:space="preserve">sustainable soybean production </w:t>
      </w:r>
      <w:r w:rsidR="00824123" w:rsidRPr="00B5642F">
        <w:rPr>
          <w:rFonts w:cstheme="minorHAnsi"/>
          <w:lang w:val="en-GB"/>
        </w:rPr>
        <w:t xml:space="preserve">in </w:t>
      </w:r>
      <w:r w:rsidRPr="00B5642F">
        <w:rPr>
          <w:rFonts w:cstheme="minorHAnsi"/>
          <w:lang w:val="en-GB"/>
        </w:rPr>
        <w:t xml:space="preserve">compliance with the requirements of the </w:t>
      </w:r>
      <w:r w:rsidR="00C9112B" w:rsidRPr="00B5642F">
        <w:rPr>
          <w:rFonts w:cstheme="minorHAnsi"/>
          <w:lang w:val="en-GB"/>
        </w:rPr>
        <w:t>RED</w:t>
      </w:r>
      <w:r w:rsidR="00824123" w:rsidRPr="00B5642F">
        <w:rPr>
          <w:rFonts w:cstheme="minorHAnsi"/>
          <w:lang w:val="en-GB"/>
        </w:rPr>
        <w:t xml:space="preserve"> </w:t>
      </w:r>
      <w:r w:rsidR="00E70C01" w:rsidRPr="00B5642F">
        <w:rPr>
          <w:rFonts w:cstheme="minorHAnsi"/>
          <w:lang w:val="en-GB"/>
        </w:rPr>
        <w:t>II</w:t>
      </w:r>
      <w:r w:rsidR="00557A15">
        <w:rPr>
          <w:rFonts w:cstheme="minorHAnsi"/>
          <w:lang w:val="en-GB"/>
        </w:rPr>
        <w:t>I</w:t>
      </w:r>
      <w:r w:rsidR="00E70C01" w:rsidRPr="00B5642F">
        <w:rPr>
          <w:rFonts w:cstheme="minorHAnsi"/>
          <w:lang w:val="en-GB"/>
        </w:rPr>
        <w:t xml:space="preserve"> </w:t>
      </w:r>
      <w:r w:rsidR="00824123" w:rsidRPr="00B5642F">
        <w:rPr>
          <w:rFonts w:cstheme="minorHAnsi"/>
          <w:lang w:val="en-GB"/>
        </w:rPr>
        <w:t xml:space="preserve">as well as to </w:t>
      </w:r>
      <w:r w:rsidR="00741FA8" w:rsidRPr="00B5642F">
        <w:rPr>
          <w:rFonts w:cstheme="minorHAnsi"/>
          <w:lang w:val="en-GB"/>
        </w:rPr>
        <w:t xml:space="preserve">all relevant </w:t>
      </w:r>
      <w:r w:rsidR="00824123" w:rsidRPr="00B5642F">
        <w:rPr>
          <w:rFonts w:cstheme="minorHAnsi"/>
          <w:lang w:val="en-GB"/>
        </w:rPr>
        <w:t>U.S. laws</w:t>
      </w:r>
      <w:r w:rsidR="00741FA8" w:rsidRPr="00B5642F">
        <w:rPr>
          <w:rFonts w:cstheme="minorHAnsi"/>
          <w:lang w:val="en-GB"/>
        </w:rPr>
        <w:t xml:space="preserve"> and regulations</w:t>
      </w:r>
      <w:r w:rsidRPr="00B5642F">
        <w:rPr>
          <w:rFonts w:cstheme="minorHAnsi"/>
          <w:lang w:val="en-GB"/>
        </w:rPr>
        <w:t xml:space="preserve">. The SSAP/RED </w:t>
      </w:r>
      <w:r w:rsidR="00126EB7" w:rsidRPr="00B5642F">
        <w:rPr>
          <w:rFonts w:cstheme="minorHAnsi"/>
          <w:lang w:val="en-GB"/>
        </w:rPr>
        <w:t xml:space="preserve">forms </w:t>
      </w:r>
      <w:r w:rsidRPr="00B5642F">
        <w:rPr>
          <w:rFonts w:cstheme="minorHAnsi"/>
          <w:lang w:val="en-GB"/>
        </w:rPr>
        <w:t xml:space="preserve">part of the overall U.S. soybean producer sustainability program which includes a national </w:t>
      </w:r>
      <w:r w:rsidR="0000181D" w:rsidRPr="00B5642F">
        <w:rPr>
          <w:rFonts w:cstheme="minorHAnsi"/>
          <w:lang w:val="en-GB"/>
        </w:rPr>
        <w:t xml:space="preserve">monitoring and </w:t>
      </w:r>
      <w:r w:rsidRPr="00B5642F">
        <w:rPr>
          <w:rFonts w:cstheme="minorHAnsi"/>
          <w:lang w:val="en-GB"/>
        </w:rPr>
        <w:t xml:space="preserve">measurement system of positive environmental outcomes by producers. </w:t>
      </w:r>
    </w:p>
    <w:p w14:paraId="0BA81BCE" w14:textId="77777777" w:rsidR="00824123" w:rsidRPr="00B5642F" w:rsidRDefault="00824123" w:rsidP="000745D4">
      <w:pPr>
        <w:spacing w:after="0" w:line="276" w:lineRule="auto"/>
        <w:jc w:val="both"/>
        <w:rPr>
          <w:rFonts w:cstheme="minorHAnsi"/>
          <w:lang w:val="en-GB"/>
        </w:rPr>
      </w:pPr>
    </w:p>
    <w:p w14:paraId="4B3F6CC6" w14:textId="77777777" w:rsidR="00824123" w:rsidRPr="00B5642F" w:rsidRDefault="00824123" w:rsidP="000745D4">
      <w:pPr>
        <w:spacing w:after="0" w:line="276" w:lineRule="auto"/>
        <w:jc w:val="both"/>
        <w:rPr>
          <w:rFonts w:cstheme="minorHAnsi"/>
          <w:b/>
          <w:lang w:val="en-GB"/>
        </w:rPr>
      </w:pPr>
      <w:r w:rsidRPr="00B5642F">
        <w:rPr>
          <w:rFonts w:cstheme="minorHAnsi"/>
          <w:b/>
          <w:lang w:val="en-GB"/>
        </w:rPr>
        <w:t>Scope:</w:t>
      </w:r>
    </w:p>
    <w:p w14:paraId="5B3CD7F2" w14:textId="2ADF8CE2" w:rsidR="00A14203" w:rsidRPr="00B5642F" w:rsidRDefault="00B516C4" w:rsidP="00B516C4">
      <w:pPr>
        <w:spacing w:after="0" w:line="276" w:lineRule="auto"/>
        <w:jc w:val="both"/>
        <w:rPr>
          <w:lang w:val="en-GB"/>
        </w:rPr>
      </w:pPr>
      <w:r w:rsidRPr="00B516C4">
        <w:rPr>
          <w:lang w:val="en-GB"/>
        </w:rPr>
        <w:t>The scope of the SSAP RED scheme is restricted to the cultivation of soybeans</w:t>
      </w:r>
      <w:r w:rsidR="001A2319">
        <w:rPr>
          <w:lang w:val="en-GB"/>
        </w:rPr>
        <w:t xml:space="preserve"> cultivated </w:t>
      </w:r>
      <w:r w:rsidRPr="00B516C4">
        <w:rPr>
          <w:lang w:val="en-GB"/>
        </w:rPr>
        <w:t xml:space="preserve">in the United States that are exported to Europe </w:t>
      </w:r>
      <w:proofErr w:type="gramStart"/>
      <w:r w:rsidRPr="00B516C4">
        <w:rPr>
          <w:lang w:val="en-GB"/>
        </w:rPr>
        <w:t>for the production of</w:t>
      </w:r>
      <w:proofErr w:type="gramEnd"/>
      <w:r w:rsidRPr="00B516C4">
        <w:rPr>
          <w:lang w:val="en-GB"/>
        </w:rPr>
        <w:t xml:space="preserve"> biofuel in the European Union (excluding wastes and residues).</w:t>
      </w:r>
      <w:r>
        <w:rPr>
          <w:lang w:val="en-GB"/>
        </w:rPr>
        <w:t xml:space="preserve"> </w:t>
      </w:r>
      <w:r w:rsidR="007B5840" w:rsidRPr="00B5642F">
        <w:rPr>
          <w:lang w:val="en-GB"/>
        </w:rPr>
        <w:t xml:space="preserve">The Chain of Custody coverage is </w:t>
      </w:r>
      <w:r w:rsidR="00824123" w:rsidRPr="00B5642F">
        <w:rPr>
          <w:lang w:val="en-GB"/>
        </w:rPr>
        <w:t xml:space="preserve">the cultivation stage and transport to </w:t>
      </w:r>
      <w:r w:rsidR="00AE2A08" w:rsidRPr="00B5642F">
        <w:rPr>
          <w:lang w:val="en-GB"/>
        </w:rPr>
        <w:t>the First Gathering Point</w:t>
      </w:r>
      <w:r w:rsidR="00824123" w:rsidRPr="00B5642F">
        <w:rPr>
          <w:lang w:val="en-GB"/>
        </w:rPr>
        <w:t xml:space="preserve"> only</w:t>
      </w:r>
      <w:r w:rsidR="001F0EE2" w:rsidRPr="00B5642F">
        <w:rPr>
          <w:lang w:val="en-GB"/>
        </w:rPr>
        <w:t>, without having an option for indivi</w:t>
      </w:r>
      <w:r w:rsidR="009910D2" w:rsidRPr="00B5642F">
        <w:rPr>
          <w:lang w:val="en-GB"/>
        </w:rPr>
        <w:t>d</w:t>
      </w:r>
      <w:r w:rsidR="001F0EE2" w:rsidRPr="00B5642F">
        <w:rPr>
          <w:lang w:val="en-GB"/>
        </w:rPr>
        <w:t>ual farm or farm group certification</w:t>
      </w:r>
      <w:r w:rsidR="00AE2A08" w:rsidRPr="00B5642F">
        <w:rPr>
          <w:lang w:val="en-GB"/>
        </w:rPr>
        <w:t xml:space="preserve">. </w:t>
      </w:r>
      <w:r w:rsidR="00384221" w:rsidRPr="00B5642F">
        <w:rPr>
          <w:lang w:val="en-GB"/>
        </w:rPr>
        <w:t xml:space="preserve">Neither </w:t>
      </w:r>
      <w:r w:rsidR="00670887" w:rsidRPr="00B5642F">
        <w:rPr>
          <w:lang w:val="en-GB"/>
        </w:rPr>
        <w:t xml:space="preserve">soybean processing steps </w:t>
      </w:r>
      <w:r w:rsidR="00384221" w:rsidRPr="00B5642F">
        <w:rPr>
          <w:lang w:val="en-GB"/>
        </w:rPr>
        <w:t xml:space="preserve">nor </w:t>
      </w:r>
      <w:r w:rsidR="00670887" w:rsidRPr="00B5642F">
        <w:rPr>
          <w:lang w:val="en-GB"/>
        </w:rPr>
        <w:t xml:space="preserve">the use of waste/residues </w:t>
      </w:r>
      <w:r w:rsidR="009910D2" w:rsidRPr="00B5642F">
        <w:rPr>
          <w:lang w:val="en-GB"/>
        </w:rPr>
        <w:t>are</w:t>
      </w:r>
      <w:r w:rsidR="00670887" w:rsidRPr="00B5642F">
        <w:rPr>
          <w:lang w:val="en-GB"/>
        </w:rPr>
        <w:t xml:space="preserve"> </w:t>
      </w:r>
      <w:r w:rsidR="00274E84" w:rsidRPr="00B5642F">
        <w:rPr>
          <w:lang w:val="en-GB"/>
        </w:rPr>
        <w:t>covered in this scheme.</w:t>
      </w:r>
      <w:r w:rsidR="00970129" w:rsidRPr="00B5642F">
        <w:rPr>
          <w:lang w:val="en-GB"/>
        </w:rPr>
        <w:t xml:space="preserve"> </w:t>
      </w:r>
    </w:p>
    <w:p w14:paraId="48354DF5" w14:textId="77777777" w:rsidR="007E5A15" w:rsidRPr="00B5642F" w:rsidRDefault="007E5A15" w:rsidP="000745D4">
      <w:pPr>
        <w:spacing w:after="0" w:line="276" w:lineRule="auto"/>
        <w:jc w:val="both"/>
        <w:rPr>
          <w:rFonts w:cstheme="minorHAnsi"/>
          <w:lang w:val="en-GB"/>
        </w:rPr>
      </w:pPr>
    </w:p>
    <w:p w14:paraId="3FFC9130" w14:textId="77777777" w:rsidR="007E5A15" w:rsidRPr="00B5642F" w:rsidRDefault="007E5A15" w:rsidP="22B86ED6">
      <w:pPr>
        <w:pStyle w:val="Heading1"/>
        <w:spacing w:before="0" w:line="276" w:lineRule="auto"/>
        <w:rPr>
          <w:rFonts w:asciiTheme="minorHAnsi" w:hAnsiTheme="minorHAnsi" w:cstheme="minorBidi"/>
          <w:b/>
          <w:bCs/>
          <w:sz w:val="24"/>
          <w:szCs w:val="24"/>
          <w:lang w:val="en-GB"/>
        </w:rPr>
      </w:pPr>
      <w:bookmarkStart w:id="5" w:name="_Toc177635379"/>
      <w:r w:rsidRPr="22B86ED6">
        <w:rPr>
          <w:rFonts w:asciiTheme="minorHAnsi" w:hAnsiTheme="minorHAnsi" w:cstheme="minorBidi"/>
          <w:b/>
          <w:bCs/>
          <w:sz w:val="24"/>
          <w:szCs w:val="24"/>
          <w:lang w:val="en-GB"/>
        </w:rPr>
        <w:t>Objective</w:t>
      </w:r>
      <w:bookmarkEnd w:id="5"/>
    </w:p>
    <w:p w14:paraId="575AA877" w14:textId="275D743E" w:rsidR="00FF5094" w:rsidRPr="00B5642F" w:rsidRDefault="00FF5094" w:rsidP="04C0CE0E">
      <w:pPr>
        <w:spacing w:after="0" w:line="276" w:lineRule="auto"/>
        <w:jc w:val="both"/>
        <w:rPr>
          <w:lang w:val="en-GB"/>
        </w:rPr>
      </w:pPr>
      <w:r w:rsidRPr="00B5642F">
        <w:rPr>
          <w:lang w:val="en-GB"/>
        </w:rPr>
        <w:t xml:space="preserve">The aim of </w:t>
      </w:r>
      <w:r w:rsidR="00AE2A08" w:rsidRPr="00B5642F">
        <w:rPr>
          <w:lang w:val="en-GB"/>
        </w:rPr>
        <w:t xml:space="preserve">this voluntary scheme is to ensure that the certified </w:t>
      </w:r>
      <w:r w:rsidR="00646A16" w:rsidRPr="00B5642F">
        <w:rPr>
          <w:lang w:val="en-GB"/>
        </w:rPr>
        <w:t>s</w:t>
      </w:r>
      <w:r w:rsidRPr="00B5642F">
        <w:rPr>
          <w:lang w:val="en-GB"/>
        </w:rPr>
        <w:t>oybean</w:t>
      </w:r>
      <w:r w:rsidR="00AE2A08" w:rsidRPr="00B5642F">
        <w:rPr>
          <w:lang w:val="en-GB"/>
        </w:rPr>
        <w:t>s</w:t>
      </w:r>
      <w:r w:rsidR="00646A16" w:rsidRPr="00B5642F">
        <w:rPr>
          <w:lang w:val="en-GB"/>
        </w:rPr>
        <w:t xml:space="preserve"> </w:t>
      </w:r>
      <w:r w:rsidR="00AE2A08" w:rsidRPr="00B5642F">
        <w:rPr>
          <w:lang w:val="en-GB"/>
        </w:rPr>
        <w:t xml:space="preserve">meet </w:t>
      </w:r>
      <w:r w:rsidR="00646A16" w:rsidRPr="00B5642F">
        <w:rPr>
          <w:lang w:val="en-GB"/>
        </w:rPr>
        <w:t>the requirements of the Europe</w:t>
      </w:r>
      <w:r w:rsidR="001070D2" w:rsidRPr="00B5642F">
        <w:rPr>
          <w:lang w:val="en-GB"/>
        </w:rPr>
        <w:t>a</w:t>
      </w:r>
      <w:r w:rsidR="00E64573" w:rsidRPr="00B5642F">
        <w:rPr>
          <w:lang w:val="en-GB"/>
        </w:rPr>
        <w:t>n RED</w:t>
      </w:r>
      <w:r w:rsidR="00AE2A08" w:rsidRPr="00B5642F">
        <w:rPr>
          <w:lang w:val="en-GB"/>
        </w:rPr>
        <w:t xml:space="preserve"> </w:t>
      </w:r>
      <w:r w:rsidR="00E70C01" w:rsidRPr="00B5642F">
        <w:rPr>
          <w:lang w:val="en-GB"/>
        </w:rPr>
        <w:t>II</w:t>
      </w:r>
      <w:r w:rsidR="00557A15">
        <w:rPr>
          <w:lang w:val="en-GB"/>
        </w:rPr>
        <w:t>I</w:t>
      </w:r>
      <w:r w:rsidR="00E70C01" w:rsidRPr="00B5642F">
        <w:rPr>
          <w:lang w:val="en-GB"/>
        </w:rPr>
        <w:t xml:space="preserve"> </w:t>
      </w:r>
      <w:r w:rsidR="0038391F" w:rsidRPr="00B5642F">
        <w:rPr>
          <w:lang w:val="en-GB"/>
        </w:rPr>
        <w:t>so that</w:t>
      </w:r>
      <w:r w:rsidRPr="00B5642F">
        <w:rPr>
          <w:lang w:val="en-GB"/>
        </w:rPr>
        <w:t xml:space="preserve"> th</w:t>
      </w:r>
      <w:r w:rsidR="00827B2A" w:rsidRPr="00B5642F">
        <w:rPr>
          <w:lang w:val="en-GB"/>
        </w:rPr>
        <w:t>ose</w:t>
      </w:r>
      <w:r w:rsidRPr="00B5642F">
        <w:rPr>
          <w:lang w:val="en-GB"/>
        </w:rPr>
        <w:t xml:space="preserve"> soybeans can be used as </w:t>
      </w:r>
      <w:r w:rsidR="00AE2A08" w:rsidRPr="00B5642F">
        <w:rPr>
          <w:lang w:val="en-GB"/>
        </w:rPr>
        <w:t xml:space="preserve">feedstock </w:t>
      </w:r>
      <w:proofErr w:type="gramStart"/>
      <w:r w:rsidR="00AE2A08" w:rsidRPr="00B5642F">
        <w:rPr>
          <w:lang w:val="en-GB"/>
        </w:rPr>
        <w:t>for the production of</w:t>
      </w:r>
      <w:proofErr w:type="gramEnd"/>
      <w:r w:rsidR="00AE2A08" w:rsidRPr="00B5642F">
        <w:rPr>
          <w:lang w:val="en-GB"/>
        </w:rPr>
        <w:t xml:space="preserve"> </w:t>
      </w:r>
      <w:r w:rsidRPr="00B5642F">
        <w:rPr>
          <w:lang w:val="en-GB"/>
        </w:rPr>
        <w:t xml:space="preserve">RED </w:t>
      </w:r>
      <w:r w:rsidR="00E70C01" w:rsidRPr="00B5642F">
        <w:rPr>
          <w:lang w:val="en-GB"/>
        </w:rPr>
        <w:t>II</w:t>
      </w:r>
      <w:r w:rsidR="00557A15">
        <w:rPr>
          <w:lang w:val="en-GB"/>
        </w:rPr>
        <w:t>I</w:t>
      </w:r>
      <w:r w:rsidR="00E70C01" w:rsidRPr="00B5642F">
        <w:rPr>
          <w:lang w:val="en-GB"/>
        </w:rPr>
        <w:t xml:space="preserve"> </w:t>
      </w:r>
      <w:r w:rsidRPr="00B5642F">
        <w:rPr>
          <w:lang w:val="en-GB"/>
        </w:rPr>
        <w:t>compliant biomass, bioliquids</w:t>
      </w:r>
      <w:r w:rsidR="00384221" w:rsidRPr="00B5642F">
        <w:rPr>
          <w:lang w:val="en-GB"/>
        </w:rPr>
        <w:t>,</w:t>
      </w:r>
      <w:r w:rsidR="29C2A8F0" w:rsidRPr="00B5642F">
        <w:rPr>
          <w:lang w:val="en-GB"/>
        </w:rPr>
        <w:t xml:space="preserve"> and</w:t>
      </w:r>
      <w:r w:rsidR="780F2A60" w:rsidRPr="00B5642F">
        <w:rPr>
          <w:lang w:val="en-GB"/>
        </w:rPr>
        <w:t xml:space="preserve"> </w:t>
      </w:r>
      <w:r w:rsidRPr="00B5642F">
        <w:rPr>
          <w:lang w:val="en-GB"/>
        </w:rPr>
        <w:t>biofuels</w:t>
      </w:r>
      <w:r w:rsidR="00384221" w:rsidRPr="00B5642F">
        <w:rPr>
          <w:lang w:val="en-GB"/>
        </w:rPr>
        <w:t>.</w:t>
      </w:r>
      <w:r w:rsidR="7B0DFDF5" w:rsidRPr="00B5642F">
        <w:rPr>
          <w:lang w:val="en-GB"/>
        </w:rPr>
        <w:t xml:space="preserve"> </w:t>
      </w:r>
      <w:r w:rsidRPr="00B5642F">
        <w:rPr>
          <w:lang w:val="en-GB"/>
        </w:rPr>
        <w:t>The products are defined as below:</w:t>
      </w:r>
    </w:p>
    <w:p w14:paraId="4BFDC8C1" w14:textId="1E826AC9" w:rsidR="00FF5094" w:rsidRPr="00C13871" w:rsidRDefault="00E64573" w:rsidP="000745D4">
      <w:pPr>
        <w:spacing w:before="120" w:after="0" w:line="276" w:lineRule="auto"/>
        <w:jc w:val="both"/>
        <w:rPr>
          <w:rFonts w:eastAsia="Times New Roman" w:cstheme="minorHAnsi"/>
          <w:color w:val="000000"/>
          <w:lang w:val="en-GB"/>
        </w:rPr>
      </w:pPr>
      <w:r w:rsidRPr="00B5642F">
        <w:rPr>
          <w:rFonts w:eastAsia="Times New Roman" w:cstheme="minorHAnsi"/>
          <w:b/>
          <w:color w:val="000000"/>
          <w:lang w:val="en-GB"/>
        </w:rPr>
        <w:t>B</w:t>
      </w:r>
      <w:r w:rsidR="00FF5094" w:rsidRPr="00B5642F">
        <w:rPr>
          <w:rFonts w:eastAsia="Times New Roman" w:cstheme="minorHAnsi"/>
          <w:b/>
          <w:color w:val="000000"/>
          <w:lang w:val="en-GB"/>
        </w:rPr>
        <w:t>iomass</w:t>
      </w:r>
      <w:r w:rsidR="00FF5094" w:rsidRPr="00B5642F">
        <w:rPr>
          <w:rFonts w:eastAsia="Times New Roman" w:cstheme="minorHAnsi"/>
          <w:color w:val="000000"/>
          <w:lang w:val="en-GB"/>
        </w:rPr>
        <w:t xml:space="preserve"> is defined as the biodegradable f</w:t>
      </w:r>
      <w:r w:rsidR="00FF5094" w:rsidRPr="000745D4">
        <w:rPr>
          <w:rFonts w:eastAsia="Times New Roman" w:cstheme="minorHAnsi"/>
          <w:color w:val="000000"/>
          <w:lang w:val="en-GB"/>
        </w:rPr>
        <w:t>raction of products, wast</w:t>
      </w:r>
      <w:r w:rsidR="00FF5094" w:rsidRPr="004F4D88">
        <w:rPr>
          <w:rFonts w:eastAsia="Times New Roman" w:cstheme="minorHAnsi"/>
          <w:color w:val="000000"/>
          <w:lang w:val="en-GB"/>
        </w:rPr>
        <w:t>e</w:t>
      </w:r>
      <w:r w:rsidR="00946A31" w:rsidRPr="004F4D88">
        <w:rPr>
          <w:rFonts w:eastAsia="Times New Roman" w:cstheme="minorHAnsi"/>
          <w:color w:val="000000"/>
          <w:lang w:val="en-GB"/>
        </w:rPr>
        <w:t>,</w:t>
      </w:r>
      <w:r w:rsidR="00FF5094" w:rsidRPr="000745D4">
        <w:rPr>
          <w:rFonts w:eastAsia="Times New Roman" w:cstheme="minorHAnsi"/>
          <w:color w:val="000000"/>
          <w:lang w:val="en-GB"/>
        </w:rPr>
        <w:t xml:space="preserve"> and residues from biological origin </w:t>
      </w:r>
      <w:r w:rsidR="00FF5094" w:rsidRPr="00C13871">
        <w:rPr>
          <w:rFonts w:eastAsia="Times New Roman" w:cstheme="minorHAnsi"/>
          <w:color w:val="000000"/>
          <w:lang w:val="en-GB"/>
        </w:rPr>
        <w:t xml:space="preserve">from agriculture (including vegetal and animal substances), </w:t>
      </w:r>
      <w:r w:rsidR="00946A31" w:rsidRPr="00C13871">
        <w:rPr>
          <w:rFonts w:eastAsia="Times New Roman" w:cstheme="minorHAnsi"/>
          <w:color w:val="000000"/>
          <w:lang w:val="en-GB"/>
        </w:rPr>
        <w:t xml:space="preserve">and </w:t>
      </w:r>
      <w:r w:rsidR="00FF5094" w:rsidRPr="00C13871">
        <w:rPr>
          <w:rFonts w:eastAsia="Times New Roman" w:cstheme="minorHAnsi"/>
          <w:color w:val="000000"/>
          <w:lang w:val="en-GB"/>
        </w:rPr>
        <w:t>forestry</w:t>
      </w:r>
      <w:r w:rsidR="00946A31" w:rsidRPr="00C13871">
        <w:rPr>
          <w:rFonts w:eastAsia="Times New Roman" w:cstheme="minorHAnsi"/>
          <w:color w:val="000000"/>
          <w:lang w:val="en-GB"/>
        </w:rPr>
        <w:t>,</w:t>
      </w:r>
      <w:r w:rsidR="00FF5094" w:rsidRPr="00C13871">
        <w:rPr>
          <w:rFonts w:eastAsia="Times New Roman" w:cstheme="minorHAnsi"/>
          <w:color w:val="000000"/>
          <w:lang w:val="en-GB"/>
        </w:rPr>
        <w:t xml:space="preserve"> and related industries including fisheries and aquaculture as well as the biodegradable fraction of industrial and municipal waste</w:t>
      </w:r>
      <w:r w:rsidR="00946A31" w:rsidRPr="00C13871">
        <w:rPr>
          <w:rFonts w:eastAsia="Times New Roman" w:cstheme="minorHAnsi"/>
          <w:color w:val="000000"/>
          <w:lang w:val="en-GB"/>
        </w:rPr>
        <w:t>.</w:t>
      </w:r>
      <w:r w:rsidR="00FF5094" w:rsidRPr="00C13871">
        <w:rPr>
          <w:rFonts w:eastAsia="Times New Roman" w:cstheme="minorHAnsi"/>
          <w:color w:val="000000"/>
          <w:lang w:val="en-GB"/>
        </w:rPr>
        <w:t xml:space="preserve"> </w:t>
      </w:r>
    </w:p>
    <w:p w14:paraId="620B60B0" w14:textId="15D99F93" w:rsidR="00FF5094" w:rsidRPr="00C13871" w:rsidRDefault="00E64573" w:rsidP="000745D4">
      <w:pPr>
        <w:spacing w:before="120" w:after="0" w:line="276" w:lineRule="auto"/>
        <w:jc w:val="both"/>
        <w:rPr>
          <w:rFonts w:eastAsia="Times New Roman" w:cstheme="minorHAnsi"/>
          <w:color w:val="000000"/>
          <w:lang w:val="en-GB"/>
        </w:rPr>
      </w:pPr>
      <w:r w:rsidRPr="00C13871">
        <w:rPr>
          <w:rFonts w:eastAsia="Times New Roman" w:cstheme="minorHAnsi"/>
          <w:b/>
          <w:color w:val="000000"/>
          <w:lang w:val="en-GB"/>
        </w:rPr>
        <w:t>B</w:t>
      </w:r>
      <w:r w:rsidR="00FF5094" w:rsidRPr="00C13871">
        <w:rPr>
          <w:rFonts w:eastAsia="Times New Roman" w:cstheme="minorHAnsi"/>
          <w:b/>
          <w:color w:val="000000"/>
          <w:lang w:val="en-GB"/>
        </w:rPr>
        <w:t>ioliquids</w:t>
      </w:r>
      <w:r w:rsidR="00FF5094" w:rsidRPr="00C13871">
        <w:rPr>
          <w:rFonts w:eastAsia="Times New Roman" w:cstheme="minorHAnsi"/>
          <w:color w:val="000000"/>
          <w:lang w:val="en-GB"/>
        </w:rPr>
        <w:t xml:space="preserve"> are defined as liquid fuel </w:t>
      </w:r>
      <w:r w:rsidR="00946A31" w:rsidRPr="00C13871">
        <w:rPr>
          <w:rFonts w:eastAsia="Times New Roman" w:cstheme="minorHAnsi"/>
          <w:color w:val="000000"/>
          <w:lang w:val="en-GB"/>
        </w:rPr>
        <w:t xml:space="preserve">produced from biomass to be used </w:t>
      </w:r>
      <w:r w:rsidR="00FF5094" w:rsidRPr="00C13871">
        <w:rPr>
          <w:rFonts w:eastAsia="Times New Roman" w:cstheme="minorHAnsi"/>
          <w:color w:val="000000"/>
          <w:lang w:val="en-GB"/>
        </w:rPr>
        <w:t>for energy purposes other than for transport, including electricity and heating and cooling</w:t>
      </w:r>
      <w:r w:rsidR="00946A31" w:rsidRPr="00C13871">
        <w:rPr>
          <w:rFonts w:eastAsia="Times New Roman" w:cstheme="minorHAnsi"/>
          <w:color w:val="000000"/>
          <w:lang w:val="en-GB"/>
        </w:rPr>
        <w:t>.</w:t>
      </w:r>
      <w:r w:rsidR="00FF5094" w:rsidRPr="00C13871">
        <w:rPr>
          <w:rFonts w:eastAsia="Times New Roman" w:cstheme="minorHAnsi"/>
          <w:color w:val="000000"/>
          <w:lang w:val="en-GB"/>
        </w:rPr>
        <w:t xml:space="preserve"> </w:t>
      </w:r>
    </w:p>
    <w:p w14:paraId="69893233" w14:textId="46E5EBF7" w:rsidR="00FF5094" w:rsidRPr="00C13871" w:rsidRDefault="00E64573" w:rsidP="000745D4">
      <w:pPr>
        <w:spacing w:before="120" w:after="0" w:line="276" w:lineRule="auto"/>
        <w:jc w:val="both"/>
        <w:rPr>
          <w:rFonts w:eastAsia="Times New Roman" w:cstheme="minorHAnsi"/>
          <w:color w:val="000000"/>
          <w:lang w:val="en-GB"/>
        </w:rPr>
      </w:pPr>
      <w:r w:rsidRPr="00C13871">
        <w:rPr>
          <w:rFonts w:eastAsia="Times New Roman" w:cstheme="minorHAnsi"/>
          <w:b/>
          <w:bCs/>
          <w:color w:val="000000" w:themeColor="text1"/>
          <w:lang w:val="en-GB"/>
        </w:rPr>
        <w:t>B</w:t>
      </w:r>
      <w:r w:rsidR="00FF5094" w:rsidRPr="00C13871">
        <w:rPr>
          <w:rFonts w:eastAsia="Times New Roman" w:cstheme="minorHAnsi"/>
          <w:b/>
          <w:bCs/>
          <w:color w:val="000000" w:themeColor="text1"/>
          <w:lang w:val="en-GB"/>
        </w:rPr>
        <w:t>iofuels</w:t>
      </w:r>
      <w:r w:rsidR="00FF5094" w:rsidRPr="00C13871">
        <w:rPr>
          <w:rFonts w:eastAsia="Times New Roman" w:cstheme="minorHAnsi"/>
          <w:color w:val="000000" w:themeColor="text1"/>
          <w:lang w:val="en-GB"/>
        </w:rPr>
        <w:t xml:space="preserve"> are defined as liquid fuel from transport produced from biomass</w:t>
      </w:r>
      <w:r w:rsidR="00946A31" w:rsidRPr="00C13871">
        <w:rPr>
          <w:rFonts w:eastAsia="Times New Roman" w:cstheme="minorHAnsi"/>
          <w:color w:val="000000" w:themeColor="text1"/>
          <w:lang w:val="en-GB"/>
        </w:rPr>
        <w:t xml:space="preserve">. </w:t>
      </w:r>
    </w:p>
    <w:p w14:paraId="4F57CECE" w14:textId="77777777" w:rsidR="00A14203" w:rsidRPr="00C13871" w:rsidRDefault="00A14203" w:rsidP="000745D4">
      <w:pPr>
        <w:spacing w:after="0" w:line="276" w:lineRule="auto"/>
        <w:jc w:val="both"/>
        <w:rPr>
          <w:rFonts w:cstheme="minorHAnsi"/>
          <w:lang w:val="en-GB"/>
        </w:rPr>
      </w:pPr>
    </w:p>
    <w:p w14:paraId="48315697" w14:textId="38D54C65" w:rsidR="000B1C41" w:rsidRPr="000745D4" w:rsidRDefault="000B1C41" w:rsidP="000745D4">
      <w:pPr>
        <w:spacing w:after="0" w:line="276" w:lineRule="auto"/>
        <w:jc w:val="both"/>
        <w:rPr>
          <w:rFonts w:cstheme="minorHAnsi"/>
          <w:lang w:val="en-GB"/>
        </w:rPr>
      </w:pPr>
      <w:r w:rsidRPr="00C13871">
        <w:rPr>
          <w:rFonts w:cstheme="minorHAnsi"/>
          <w:lang w:val="en-GB"/>
        </w:rPr>
        <w:t xml:space="preserve">Additional </w:t>
      </w:r>
      <w:r w:rsidR="000C63E7" w:rsidRPr="00C13871">
        <w:rPr>
          <w:rFonts w:cstheme="minorHAnsi"/>
          <w:lang w:val="en-GB"/>
        </w:rPr>
        <w:t>terms</w:t>
      </w:r>
      <w:r w:rsidRPr="00C13871">
        <w:rPr>
          <w:rFonts w:cstheme="minorHAnsi"/>
          <w:lang w:val="en-GB"/>
        </w:rPr>
        <w:t xml:space="preserve"> used</w:t>
      </w:r>
      <w:r w:rsidRPr="000745D4">
        <w:rPr>
          <w:rFonts w:cstheme="minorHAnsi"/>
          <w:lang w:val="en-GB"/>
        </w:rPr>
        <w:t xml:space="preserve"> in this document are defined in </w:t>
      </w:r>
      <w:r w:rsidR="00946A31" w:rsidRPr="004F4D88">
        <w:rPr>
          <w:rFonts w:cstheme="minorHAnsi"/>
          <w:lang w:val="en-GB"/>
        </w:rPr>
        <w:t xml:space="preserve">Annex I of </w:t>
      </w:r>
      <w:r w:rsidRPr="004F4D88">
        <w:rPr>
          <w:rFonts w:cstheme="minorHAnsi"/>
          <w:lang w:val="en-GB"/>
        </w:rPr>
        <w:t xml:space="preserve">the </w:t>
      </w:r>
      <w:r w:rsidR="004F4D88" w:rsidRPr="004F4D88">
        <w:rPr>
          <w:rFonts w:cstheme="minorHAnsi"/>
          <w:lang w:val="en-GB"/>
        </w:rPr>
        <w:t>Glossary.</w:t>
      </w:r>
      <w:r w:rsidRPr="000745D4">
        <w:rPr>
          <w:rFonts w:cstheme="minorHAnsi"/>
          <w:lang w:val="en-GB"/>
        </w:rPr>
        <w:t xml:space="preserve"> </w:t>
      </w:r>
      <w:r w:rsidR="00A43456" w:rsidRPr="000745D4">
        <w:rPr>
          <w:rFonts w:cstheme="minorHAnsi"/>
          <w:lang w:val="en-GB"/>
        </w:rPr>
        <w:t>Where this document refers to specific U</w:t>
      </w:r>
      <w:r w:rsidR="00191860" w:rsidRPr="000745D4">
        <w:rPr>
          <w:rFonts w:cstheme="minorHAnsi"/>
          <w:lang w:val="en-GB"/>
        </w:rPr>
        <w:t>.</w:t>
      </w:r>
      <w:r w:rsidR="00A43456" w:rsidRPr="000745D4">
        <w:rPr>
          <w:rFonts w:cstheme="minorHAnsi"/>
          <w:lang w:val="en-GB"/>
        </w:rPr>
        <w:t>S</w:t>
      </w:r>
      <w:r w:rsidR="00191860" w:rsidRPr="000745D4">
        <w:rPr>
          <w:rFonts w:cstheme="minorHAnsi"/>
          <w:lang w:val="en-GB"/>
        </w:rPr>
        <w:t>.</w:t>
      </w:r>
      <w:r w:rsidR="00A43456" w:rsidRPr="000745D4">
        <w:rPr>
          <w:rFonts w:cstheme="minorHAnsi"/>
          <w:lang w:val="en-GB"/>
        </w:rPr>
        <w:t xml:space="preserve"> laws and regulations</w:t>
      </w:r>
      <w:r w:rsidR="00AE2A08" w:rsidRPr="000745D4">
        <w:rPr>
          <w:rFonts w:cstheme="minorHAnsi"/>
          <w:lang w:val="en-GB"/>
        </w:rPr>
        <w:t>,</w:t>
      </w:r>
      <w:r w:rsidR="00B27C93" w:rsidRPr="000745D4">
        <w:rPr>
          <w:rFonts w:cstheme="minorHAnsi"/>
          <w:lang w:val="en-GB"/>
        </w:rPr>
        <w:t xml:space="preserve"> </w:t>
      </w:r>
      <w:r w:rsidR="00A43456" w:rsidRPr="000745D4">
        <w:rPr>
          <w:rFonts w:cstheme="minorHAnsi"/>
          <w:lang w:val="en-GB"/>
        </w:rPr>
        <w:t>the</w:t>
      </w:r>
      <w:r w:rsidR="00946A31">
        <w:rPr>
          <w:rFonts w:cstheme="minorHAnsi"/>
          <w:lang w:val="en-GB"/>
        </w:rPr>
        <w:t>se details</w:t>
      </w:r>
      <w:r w:rsidR="00A43456" w:rsidRPr="000745D4">
        <w:rPr>
          <w:rFonts w:cstheme="minorHAnsi"/>
          <w:lang w:val="en-GB"/>
        </w:rPr>
        <w:t xml:space="preserve"> are </w:t>
      </w:r>
      <w:r w:rsidR="004F4D88" w:rsidRPr="000745D4">
        <w:rPr>
          <w:rFonts w:cstheme="minorHAnsi"/>
          <w:lang w:val="en-GB"/>
        </w:rPr>
        <w:t>referenced in</w:t>
      </w:r>
      <w:r w:rsidRPr="000745D4">
        <w:rPr>
          <w:rFonts w:cstheme="minorHAnsi"/>
          <w:lang w:val="en-GB"/>
        </w:rPr>
        <w:t xml:space="preserve"> </w:t>
      </w:r>
      <w:r w:rsidR="00827B2A" w:rsidRPr="000745D4">
        <w:rPr>
          <w:rFonts w:cstheme="minorHAnsi"/>
          <w:lang w:val="en-GB"/>
        </w:rPr>
        <w:t xml:space="preserve">Annex </w:t>
      </w:r>
      <w:r w:rsidR="006A5942" w:rsidRPr="000745D4">
        <w:rPr>
          <w:rFonts w:cstheme="minorHAnsi"/>
          <w:lang w:val="en-GB"/>
        </w:rPr>
        <w:t>II</w:t>
      </w:r>
      <w:r w:rsidR="00A43456" w:rsidRPr="000745D4">
        <w:rPr>
          <w:rFonts w:cstheme="minorHAnsi"/>
          <w:lang w:val="en-GB"/>
        </w:rPr>
        <w:t>.</w:t>
      </w:r>
    </w:p>
    <w:p w14:paraId="27D3AD9B" w14:textId="391193C1" w:rsidR="004F7D75" w:rsidRPr="000745D4" w:rsidRDefault="004F7D75" w:rsidP="000745D4">
      <w:pPr>
        <w:spacing w:line="276" w:lineRule="auto"/>
        <w:rPr>
          <w:rFonts w:cstheme="minorHAnsi"/>
          <w:lang w:val="en-GB"/>
        </w:rPr>
      </w:pPr>
      <w:r w:rsidRPr="000745D4">
        <w:rPr>
          <w:rFonts w:cstheme="minorHAnsi"/>
          <w:lang w:val="en-GB"/>
        </w:rPr>
        <w:br w:type="page"/>
      </w:r>
    </w:p>
    <w:p w14:paraId="4C1CFC5E" w14:textId="7AD671BE" w:rsidR="000745D4" w:rsidRPr="000C7F93" w:rsidRDefault="00F557FD" w:rsidP="22B86ED6">
      <w:pPr>
        <w:pStyle w:val="Heading1"/>
        <w:spacing w:line="276" w:lineRule="auto"/>
        <w:jc w:val="both"/>
        <w:rPr>
          <w:rFonts w:asciiTheme="minorHAnsi" w:hAnsiTheme="minorHAnsi" w:cstheme="minorBidi"/>
          <w:b/>
          <w:bCs/>
          <w:sz w:val="24"/>
          <w:szCs w:val="24"/>
          <w:lang w:val="en-GB"/>
        </w:rPr>
      </w:pPr>
      <w:bookmarkStart w:id="6" w:name="_Toc64888188"/>
      <w:bookmarkStart w:id="7" w:name="_Toc64888228"/>
      <w:bookmarkStart w:id="8" w:name="_Toc192959435"/>
      <w:bookmarkEnd w:id="6"/>
      <w:bookmarkEnd w:id="7"/>
      <w:r w:rsidRPr="22B86ED6">
        <w:rPr>
          <w:rFonts w:asciiTheme="minorHAnsi" w:hAnsiTheme="minorHAnsi" w:cstheme="minorBidi"/>
          <w:b/>
          <w:bCs/>
          <w:sz w:val="24"/>
          <w:szCs w:val="24"/>
          <w:lang w:val="en-GB"/>
        </w:rPr>
        <w:lastRenderedPageBreak/>
        <w:t xml:space="preserve">Chapter 1: </w:t>
      </w:r>
      <w:r w:rsidR="0085632D" w:rsidRPr="22B86ED6">
        <w:rPr>
          <w:rFonts w:asciiTheme="minorHAnsi" w:hAnsiTheme="minorHAnsi" w:cstheme="minorBidi"/>
          <w:b/>
          <w:bCs/>
          <w:sz w:val="24"/>
          <w:szCs w:val="24"/>
          <w:lang w:val="en-GB"/>
        </w:rPr>
        <w:t>Sustainability R</w:t>
      </w:r>
      <w:r w:rsidR="00A14203" w:rsidRPr="22B86ED6">
        <w:rPr>
          <w:rFonts w:asciiTheme="minorHAnsi" w:hAnsiTheme="minorHAnsi" w:cstheme="minorBidi"/>
          <w:b/>
          <w:bCs/>
          <w:sz w:val="24"/>
          <w:szCs w:val="24"/>
          <w:lang w:val="en-GB"/>
        </w:rPr>
        <w:t>equirements</w:t>
      </w:r>
      <w:bookmarkEnd w:id="8"/>
    </w:p>
    <w:p w14:paraId="7084C2D0" w14:textId="0F730F41" w:rsidR="00A14203" w:rsidRPr="000745D4" w:rsidRDefault="00FF5094" w:rsidP="22B86ED6">
      <w:pPr>
        <w:pStyle w:val="Heading2"/>
        <w:spacing w:line="276" w:lineRule="auto"/>
        <w:jc w:val="both"/>
        <w:rPr>
          <w:rFonts w:asciiTheme="minorHAnsi" w:hAnsiTheme="minorHAnsi" w:cstheme="minorBidi"/>
          <w:b/>
          <w:bCs/>
          <w:sz w:val="24"/>
          <w:szCs w:val="24"/>
          <w:lang w:val="en-GB"/>
        </w:rPr>
      </w:pPr>
      <w:bookmarkStart w:id="9" w:name="_Toc1977646831"/>
      <w:r w:rsidRPr="22B86ED6">
        <w:rPr>
          <w:rFonts w:asciiTheme="minorHAnsi" w:hAnsiTheme="minorHAnsi" w:cstheme="minorBidi"/>
          <w:b/>
          <w:bCs/>
          <w:sz w:val="24"/>
          <w:szCs w:val="24"/>
          <w:lang w:val="en-GB"/>
        </w:rPr>
        <w:t>Introduction</w:t>
      </w:r>
      <w:bookmarkEnd w:id="9"/>
    </w:p>
    <w:p w14:paraId="30328925" w14:textId="1AD1D6F3" w:rsidR="00FF5094" w:rsidRPr="000745D4" w:rsidRDefault="00FF5094" w:rsidP="000745D4">
      <w:pPr>
        <w:spacing w:after="0" w:line="276" w:lineRule="auto"/>
        <w:jc w:val="both"/>
        <w:rPr>
          <w:rFonts w:cstheme="minorHAnsi"/>
          <w:lang w:val="en-GB"/>
        </w:rPr>
      </w:pPr>
      <w:r w:rsidRPr="000745D4">
        <w:rPr>
          <w:rFonts w:cstheme="minorHAnsi"/>
          <w:lang w:val="en-GB"/>
        </w:rPr>
        <w:t>The SSAP/RED sustainability requirements are b</w:t>
      </w:r>
      <w:r w:rsidR="000B1C41" w:rsidRPr="000745D4">
        <w:rPr>
          <w:rFonts w:cstheme="minorHAnsi"/>
          <w:lang w:val="en-GB"/>
        </w:rPr>
        <w:t xml:space="preserve">ased </w:t>
      </w:r>
      <w:r w:rsidRPr="000745D4">
        <w:rPr>
          <w:rFonts w:cstheme="minorHAnsi"/>
          <w:lang w:val="en-GB"/>
        </w:rPr>
        <w:t xml:space="preserve">on the </w:t>
      </w:r>
      <w:r w:rsidR="000B1C41" w:rsidRPr="004F4D88">
        <w:rPr>
          <w:rFonts w:cstheme="minorHAnsi"/>
          <w:lang w:val="en-GB"/>
        </w:rPr>
        <w:t xml:space="preserve">national </w:t>
      </w:r>
      <w:r w:rsidR="007E5A15" w:rsidRPr="004F4D88">
        <w:rPr>
          <w:rFonts w:cstheme="minorHAnsi"/>
          <w:lang w:val="en-GB"/>
        </w:rPr>
        <w:t>program</w:t>
      </w:r>
      <w:r w:rsidR="007E5A15" w:rsidRPr="000745D4">
        <w:rPr>
          <w:rFonts w:cstheme="minorHAnsi"/>
          <w:lang w:val="en-GB"/>
        </w:rPr>
        <w:t xml:space="preserve"> </w:t>
      </w:r>
      <w:r w:rsidRPr="000745D4">
        <w:rPr>
          <w:rFonts w:cstheme="minorHAnsi"/>
          <w:lang w:val="en-GB"/>
        </w:rPr>
        <w:t>SSAP</w:t>
      </w:r>
      <w:r w:rsidR="0054752E" w:rsidRPr="004F4D88">
        <w:rPr>
          <w:rFonts w:cstheme="minorHAnsi"/>
          <w:lang w:val="en-GB"/>
        </w:rPr>
        <w:t xml:space="preserve"> (</w:t>
      </w:r>
      <w:r w:rsidRPr="000745D4">
        <w:rPr>
          <w:rFonts w:cstheme="minorHAnsi"/>
          <w:lang w:val="en-GB"/>
        </w:rPr>
        <w:t xml:space="preserve">U.S. Soybean Sustainability Assurance </w:t>
      </w:r>
      <w:r w:rsidR="000B1C41" w:rsidRPr="000745D4">
        <w:rPr>
          <w:rFonts w:cstheme="minorHAnsi"/>
          <w:lang w:val="en-GB"/>
        </w:rPr>
        <w:t>P</w:t>
      </w:r>
      <w:r w:rsidRPr="000745D4">
        <w:rPr>
          <w:rFonts w:cstheme="minorHAnsi"/>
          <w:lang w:val="en-GB"/>
        </w:rPr>
        <w:t>rotoco</w:t>
      </w:r>
      <w:r w:rsidRPr="004F4D88">
        <w:rPr>
          <w:rFonts w:cstheme="minorHAnsi"/>
          <w:lang w:val="en-GB"/>
        </w:rPr>
        <w:t>l</w:t>
      </w:r>
      <w:r w:rsidR="0054752E" w:rsidRPr="004F4D88">
        <w:rPr>
          <w:rFonts w:cstheme="minorHAnsi"/>
          <w:lang w:val="en-GB"/>
        </w:rPr>
        <w:t>)</w:t>
      </w:r>
      <w:r w:rsidR="000B1C41" w:rsidRPr="000745D4">
        <w:rPr>
          <w:rFonts w:cstheme="minorHAnsi"/>
          <w:lang w:val="en-GB"/>
        </w:rPr>
        <w:t xml:space="preserve"> </w:t>
      </w:r>
      <w:r w:rsidR="0054752E" w:rsidRPr="004F4D88">
        <w:rPr>
          <w:rFonts w:cstheme="minorHAnsi"/>
          <w:lang w:val="en-GB"/>
        </w:rPr>
        <w:t xml:space="preserve">which </w:t>
      </w:r>
      <w:r w:rsidR="00E64573" w:rsidRPr="004F4D88">
        <w:rPr>
          <w:rFonts w:cstheme="minorHAnsi"/>
          <w:lang w:val="en-GB"/>
        </w:rPr>
        <w:t>consist</w:t>
      </w:r>
      <w:r w:rsidR="0054752E" w:rsidRPr="004F4D88">
        <w:rPr>
          <w:rFonts w:cstheme="minorHAnsi"/>
          <w:lang w:val="en-GB"/>
        </w:rPr>
        <w:t>s</w:t>
      </w:r>
      <w:r w:rsidR="00E64573" w:rsidRPr="000745D4">
        <w:rPr>
          <w:rFonts w:cstheme="minorHAnsi"/>
          <w:lang w:val="en-GB"/>
        </w:rPr>
        <w:t xml:space="preserve"> </w:t>
      </w:r>
      <w:r w:rsidR="000B1C41" w:rsidRPr="000745D4">
        <w:rPr>
          <w:rFonts w:cstheme="minorHAnsi"/>
          <w:lang w:val="en-GB"/>
        </w:rPr>
        <w:t xml:space="preserve">of the following </w:t>
      </w:r>
      <w:r w:rsidR="0054752E" w:rsidRPr="004F4D88">
        <w:rPr>
          <w:rFonts w:cstheme="minorHAnsi"/>
          <w:lang w:val="en-GB"/>
        </w:rPr>
        <w:t>four</w:t>
      </w:r>
      <w:r w:rsidRPr="000745D4">
        <w:rPr>
          <w:rFonts w:cstheme="minorHAnsi"/>
          <w:lang w:val="en-GB"/>
        </w:rPr>
        <w:t xml:space="preserve"> </w:t>
      </w:r>
      <w:r w:rsidR="009A3F65" w:rsidRPr="000745D4">
        <w:rPr>
          <w:rFonts w:cstheme="minorHAnsi"/>
          <w:lang w:val="en-GB"/>
        </w:rPr>
        <w:t>PILLAR</w:t>
      </w:r>
      <w:r w:rsidRPr="000745D4">
        <w:rPr>
          <w:rFonts w:cstheme="minorHAnsi"/>
          <w:lang w:val="en-GB"/>
        </w:rPr>
        <w:t>s:</w:t>
      </w:r>
    </w:p>
    <w:p w14:paraId="1DC4135B" w14:textId="77777777" w:rsidR="009A3F65" w:rsidRPr="000745D4" w:rsidRDefault="009A3F65" w:rsidP="000745D4">
      <w:pPr>
        <w:spacing w:after="0" w:line="276" w:lineRule="auto"/>
        <w:rPr>
          <w:rFonts w:eastAsia="Calibri" w:cstheme="minorHAnsi"/>
          <w:lang w:val="en-US"/>
        </w:rPr>
      </w:pPr>
      <w:r w:rsidRPr="000745D4">
        <w:rPr>
          <w:rFonts w:eastAsia="Calibri" w:cstheme="minorHAnsi"/>
          <w:b/>
          <w:lang w:val="en-US"/>
        </w:rPr>
        <w:t>PILLAR</w:t>
      </w:r>
      <w:r w:rsidR="00FF5094" w:rsidRPr="000745D4">
        <w:rPr>
          <w:rFonts w:eastAsia="Calibri" w:cstheme="minorHAnsi"/>
          <w:b/>
          <w:lang w:val="en-US"/>
        </w:rPr>
        <w:t xml:space="preserve"> 1</w:t>
      </w:r>
      <w:proofErr w:type="gramStart"/>
      <w:r w:rsidR="00A52381" w:rsidRPr="000745D4">
        <w:rPr>
          <w:rFonts w:eastAsia="Calibri" w:cstheme="minorHAnsi"/>
          <w:b/>
          <w:lang w:val="en-US"/>
        </w:rPr>
        <w:t>:</w:t>
      </w:r>
      <w:r w:rsidR="00A52381" w:rsidRPr="000745D4">
        <w:rPr>
          <w:rFonts w:eastAsia="Calibri" w:cstheme="minorHAnsi"/>
          <w:lang w:val="en-US"/>
        </w:rPr>
        <w:t xml:space="preserve">  </w:t>
      </w:r>
      <w:r w:rsidR="00FF5094" w:rsidRPr="000745D4">
        <w:rPr>
          <w:rFonts w:eastAsia="Calibri" w:cstheme="minorHAnsi"/>
          <w:lang w:val="en-US"/>
        </w:rPr>
        <w:t>Biodiversity</w:t>
      </w:r>
      <w:proofErr w:type="gramEnd"/>
      <w:r w:rsidR="00FF5094" w:rsidRPr="000745D4">
        <w:rPr>
          <w:rFonts w:eastAsia="Calibri" w:cstheme="minorHAnsi"/>
          <w:lang w:val="en-US"/>
        </w:rPr>
        <w:t xml:space="preserve"> and High Carbon Stock Production Control Measures and Regulations </w:t>
      </w:r>
    </w:p>
    <w:p w14:paraId="06274568" w14:textId="77777777" w:rsidR="00FF5094" w:rsidRPr="000745D4" w:rsidRDefault="009A3F65" w:rsidP="000745D4">
      <w:pPr>
        <w:spacing w:after="0" w:line="276" w:lineRule="auto"/>
        <w:rPr>
          <w:rFonts w:eastAsia="Calibri" w:cstheme="minorHAnsi"/>
          <w:lang w:val="en-US"/>
        </w:rPr>
      </w:pPr>
      <w:r w:rsidRPr="000745D4">
        <w:rPr>
          <w:rFonts w:eastAsia="Calibri" w:cstheme="minorHAnsi"/>
          <w:b/>
          <w:lang w:val="en-US"/>
        </w:rPr>
        <w:t>PILLAR</w:t>
      </w:r>
      <w:r w:rsidR="00A52381" w:rsidRPr="000745D4">
        <w:rPr>
          <w:rFonts w:eastAsia="Calibri" w:cstheme="minorHAnsi"/>
          <w:b/>
          <w:lang w:val="en-US"/>
        </w:rPr>
        <w:t xml:space="preserve"> </w:t>
      </w:r>
      <w:r w:rsidR="00FF5094" w:rsidRPr="000745D4">
        <w:rPr>
          <w:rFonts w:eastAsia="Calibri" w:cstheme="minorHAnsi"/>
          <w:b/>
          <w:lang w:val="en-US"/>
        </w:rPr>
        <w:t>2</w:t>
      </w:r>
      <w:proofErr w:type="gramStart"/>
      <w:r w:rsidR="00A52381" w:rsidRPr="000745D4">
        <w:rPr>
          <w:rFonts w:eastAsia="Calibri" w:cstheme="minorHAnsi"/>
          <w:b/>
          <w:lang w:val="en-US"/>
        </w:rPr>
        <w:t xml:space="preserve">: </w:t>
      </w:r>
      <w:r w:rsidR="00FF5094" w:rsidRPr="000745D4">
        <w:rPr>
          <w:rFonts w:eastAsia="Calibri" w:cstheme="minorHAnsi"/>
          <w:lang w:val="en-US"/>
        </w:rPr>
        <w:t xml:space="preserve"> Production</w:t>
      </w:r>
      <w:proofErr w:type="gramEnd"/>
      <w:r w:rsidR="00FF5094" w:rsidRPr="000745D4">
        <w:rPr>
          <w:rFonts w:eastAsia="Calibri" w:cstheme="minorHAnsi"/>
          <w:lang w:val="en-US"/>
        </w:rPr>
        <w:t xml:space="preserve"> Practices Control Measures and Regulations </w:t>
      </w:r>
      <w:r w:rsidR="00FF5094" w:rsidRPr="000745D4">
        <w:rPr>
          <w:rFonts w:eastAsia="Calibri" w:cstheme="minorHAnsi"/>
          <w:lang w:val="en-US"/>
        </w:rPr>
        <w:br/>
      </w:r>
      <w:r w:rsidRPr="000745D4">
        <w:rPr>
          <w:rFonts w:eastAsia="Calibri" w:cstheme="minorHAnsi"/>
          <w:b/>
          <w:lang w:val="en-US"/>
        </w:rPr>
        <w:t>PILLAR</w:t>
      </w:r>
      <w:r w:rsidR="00FF5094" w:rsidRPr="000745D4">
        <w:rPr>
          <w:rFonts w:eastAsia="Calibri" w:cstheme="minorHAnsi"/>
          <w:b/>
          <w:lang w:val="en-US"/>
        </w:rPr>
        <w:t xml:space="preserve"> 3</w:t>
      </w:r>
      <w:proofErr w:type="gramStart"/>
      <w:r w:rsidR="00A52381" w:rsidRPr="000745D4">
        <w:rPr>
          <w:rFonts w:eastAsia="Calibri" w:cstheme="minorHAnsi"/>
          <w:b/>
          <w:lang w:val="en-US"/>
        </w:rPr>
        <w:t xml:space="preserve">: </w:t>
      </w:r>
      <w:r w:rsidR="00FF5094" w:rsidRPr="000745D4">
        <w:rPr>
          <w:rFonts w:eastAsia="Calibri" w:cstheme="minorHAnsi"/>
          <w:lang w:val="en-US"/>
        </w:rPr>
        <w:t xml:space="preserve"> Public</w:t>
      </w:r>
      <w:proofErr w:type="gramEnd"/>
      <w:r w:rsidR="00FF5094" w:rsidRPr="000745D4">
        <w:rPr>
          <w:rFonts w:eastAsia="Calibri" w:cstheme="minorHAnsi"/>
          <w:lang w:val="en-US"/>
        </w:rPr>
        <w:t xml:space="preserve"> and Labor Health and Welfare Control Measures and Regulations </w:t>
      </w:r>
      <w:r w:rsidR="00FF5094" w:rsidRPr="000745D4">
        <w:rPr>
          <w:rFonts w:eastAsia="Calibri" w:cstheme="minorHAnsi"/>
          <w:lang w:val="en-US"/>
        </w:rPr>
        <w:br/>
      </w:r>
      <w:r w:rsidRPr="000745D4">
        <w:rPr>
          <w:rFonts w:eastAsia="Calibri" w:cstheme="minorHAnsi"/>
          <w:b/>
          <w:lang w:val="en-US"/>
        </w:rPr>
        <w:t>PILLAR</w:t>
      </w:r>
      <w:r w:rsidR="00FF5094" w:rsidRPr="000745D4">
        <w:rPr>
          <w:rFonts w:eastAsia="Calibri" w:cstheme="minorHAnsi"/>
          <w:b/>
          <w:lang w:val="en-US"/>
        </w:rPr>
        <w:t xml:space="preserve"> 4</w:t>
      </w:r>
      <w:proofErr w:type="gramStart"/>
      <w:r w:rsidR="00A52381" w:rsidRPr="000745D4">
        <w:rPr>
          <w:rFonts w:eastAsia="Calibri" w:cstheme="minorHAnsi"/>
          <w:b/>
          <w:lang w:val="en-US"/>
        </w:rPr>
        <w:t xml:space="preserve">: </w:t>
      </w:r>
      <w:r w:rsidR="00FF5094" w:rsidRPr="000745D4">
        <w:rPr>
          <w:rFonts w:eastAsia="Calibri" w:cstheme="minorHAnsi"/>
          <w:lang w:val="en-US"/>
        </w:rPr>
        <w:t xml:space="preserve"> Continuous</w:t>
      </w:r>
      <w:proofErr w:type="gramEnd"/>
      <w:r w:rsidR="00FF5094" w:rsidRPr="000745D4">
        <w:rPr>
          <w:rFonts w:eastAsia="Calibri" w:cstheme="minorHAnsi"/>
          <w:lang w:val="en-US"/>
        </w:rPr>
        <w:t xml:space="preserve"> Improvement of Production Practices and Environmental Protection Control Measures and Regulations </w:t>
      </w:r>
    </w:p>
    <w:p w14:paraId="2B9E54DD" w14:textId="77777777" w:rsidR="001070D2" w:rsidRPr="000745D4" w:rsidRDefault="001070D2" w:rsidP="000745D4">
      <w:pPr>
        <w:spacing w:after="0" w:line="276" w:lineRule="auto"/>
        <w:rPr>
          <w:rFonts w:eastAsia="Calibri" w:cstheme="minorHAnsi"/>
          <w:lang w:val="en-US"/>
        </w:rPr>
      </w:pPr>
    </w:p>
    <w:p w14:paraId="75B8005D" w14:textId="08FE69A9" w:rsidR="007E5A15" w:rsidRPr="000745D4" w:rsidRDefault="0054752E" w:rsidP="000745D4">
      <w:pPr>
        <w:spacing w:after="0" w:line="276" w:lineRule="auto"/>
        <w:jc w:val="both"/>
        <w:rPr>
          <w:rFonts w:cstheme="minorHAnsi"/>
          <w:lang w:val="en-GB"/>
        </w:rPr>
      </w:pPr>
      <w:r w:rsidRPr="004F4D88">
        <w:rPr>
          <w:rFonts w:cstheme="minorHAnsi"/>
          <w:lang w:val="en-GB"/>
        </w:rPr>
        <w:t>T</w:t>
      </w:r>
      <w:r w:rsidR="00FF5094" w:rsidRPr="000745D4">
        <w:rPr>
          <w:rFonts w:cstheme="minorHAnsi"/>
          <w:lang w:val="en-GB"/>
        </w:rPr>
        <w:t xml:space="preserve">his </w:t>
      </w:r>
      <w:r w:rsidR="00FF5094" w:rsidRPr="004F4D88">
        <w:rPr>
          <w:rFonts w:cstheme="minorHAnsi"/>
          <w:lang w:val="en-GB"/>
        </w:rPr>
        <w:t xml:space="preserve">section </w:t>
      </w:r>
      <w:r w:rsidR="00240B2B" w:rsidRPr="004F4D88">
        <w:rPr>
          <w:rFonts w:cstheme="minorHAnsi"/>
          <w:lang w:val="en-GB"/>
        </w:rPr>
        <w:t>d</w:t>
      </w:r>
      <w:r w:rsidR="00240B2B" w:rsidRPr="000745D4">
        <w:rPr>
          <w:rFonts w:cstheme="minorHAnsi"/>
          <w:lang w:val="en-GB"/>
        </w:rPr>
        <w:t>escribe</w:t>
      </w:r>
      <w:r w:rsidRPr="004F4D88">
        <w:rPr>
          <w:rFonts w:cstheme="minorHAnsi"/>
          <w:lang w:val="en-GB"/>
        </w:rPr>
        <w:t>s</w:t>
      </w:r>
      <w:r w:rsidR="00240B2B" w:rsidRPr="000745D4">
        <w:rPr>
          <w:rFonts w:cstheme="minorHAnsi"/>
          <w:lang w:val="en-GB"/>
        </w:rPr>
        <w:t xml:space="preserve"> how </w:t>
      </w:r>
      <w:r w:rsidR="00240B2B" w:rsidRPr="004F4D88">
        <w:rPr>
          <w:rFonts w:cstheme="minorHAnsi"/>
          <w:lang w:val="en-GB"/>
        </w:rPr>
        <w:t xml:space="preserve">the </w:t>
      </w:r>
      <w:r w:rsidRPr="004F4D88">
        <w:rPr>
          <w:rFonts w:cstheme="minorHAnsi"/>
          <w:lang w:val="en-GB"/>
        </w:rPr>
        <w:t>RED II</w:t>
      </w:r>
      <w:r w:rsidR="00557A15">
        <w:rPr>
          <w:rFonts w:cstheme="minorHAnsi"/>
          <w:lang w:val="en-GB"/>
        </w:rPr>
        <w:t>I</w:t>
      </w:r>
      <w:r>
        <w:rPr>
          <w:rFonts w:cstheme="minorHAnsi"/>
          <w:lang w:val="en-GB"/>
        </w:rPr>
        <w:t xml:space="preserve"> </w:t>
      </w:r>
      <w:r w:rsidR="00240B2B" w:rsidRPr="000745D4">
        <w:rPr>
          <w:rFonts w:cstheme="minorHAnsi"/>
          <w:lang w:val="en-GB"/>
        </w:rPr>
        <w:t xml:space="preserve">requirements are reflected in the above </w:t>
      </w:r>
      <w:r w:rsidR="009A3F65" w:rsidRPr="000745D4">
        <w:rPr>
          <w:rFonts w:cstheme="minorHAnsi"/>
          <w:lang w:val="en-GB"/>
        </w:rPr>
        <w:t>PILLAR</w:t>
      </w:r>
      <w:r w:rsidR="00240B2B" w:rsidRPr="000745D4">
        <w:rPr>
          <w:rFonts w:cstheme="minorHAnsi"/>
          <w:lang w:val="en-GB"/>
        </w:rPr>
        <w:t>s whil</w:t>
      </w:r>
      <w:r w:rsidRPr="004F4D88">
        <w:rPr>
          <w:rFonts w:cstheme="minorHAnsi"/>
          <w:lang w:val="en-GB"/>
        </w:rPr>
        <w:t>e</w:t>
      </w:r>
      <w:r w:rsidR="00240B2B" w:rsidRPr="000745D4">
        <w:rPr>
          <w:rFonts w:cstheme="minorHAnsi"/>
          <w:lang w:val="en-GB"/>
        </w:rPr>
        <w:t xml:space="preserve"> outlining the </w:t>
      </w:r>
      <w:r w:rsidR="00670FD0">
        <w:rPr>
          <w:rFonts w:cstheme="minorHAnsi"/>
          <w:lang w:val="en-GB"/>
        </w:rPr>
        <w:t xml:space="preserve">scope </w:t>
      </w:r>
      <w:r w:rsidR="00240B2B" w:rsidRPr="000745D4">
        <w:rPr>
          <w:rFonts w:cstheme="minorHAnsi"/>
          <w:lang w:val="en-GB"/>
        </w:rPr>
        <w:t>of the RED</w:t>
      </w:r>
      <w:r w:rsidR="00E70C01" w:rsidRPr="000745D4">
        <w:rPr>
          <w:rFonts w:cstheme="minorHAnsi"/>
          <w:lang w:val="en-GB"/>
        </w:rPr>
        <w:t xml:space="preserve"> II</w:t>
      </w:r>
      <w:r w:rsidR="00D87491">
        <w:rPr>
          <w:rFonts w:cstheme="minorHAnsi"/>
          <w:lang w:val="en-GB"/>
        </w:rPr>
        <w:t>I</w:t>
      </w:r>
      <w:r w:rsidR="00D16A85">
        <w:rPr>
          <w:rFonts w:cstheme="minorHAnsi"/>
          <w:lang w:val="en-GB"/>
        </w:rPr>
        <w:t xml:space="preserve"> </w:t>
      </w:r>
      <w:r w:rsidR="00240B2B" w:rsidRPr="000745D4">
        <w:rPr>
          <w:rFonts w:cstheme="minorHAnsi"/>
          <w:lang w:val="en-GB"/>
        </w:rPr>
        <w:t>requirement</w:t>
      </w:r>
      <w:r w:rsidR="0027428B">
        <w:rPr>
          <w:rFonts w:cstheme="minorHAnsi"/>
          <w:lang w:val="en-GB"/>
        </w:rPr>
        <w:t xml:space="preserve"> </w:t>
      </w:r>
      <w:r w:rsidR="0027428B" w:rsidRPr="004F4D88">
        <w:rPr>
          <w:rFonts w:cstheme="minorHAnsi"/>
          <w:lang w:val="en-GB"/>
        </w:rPr>
        <w:t>content</w:t>
      </w:r>
      <w:r w:rsidR="00240B2B" w:rsidRPr="000745D4">
        <w:rPr>
          <w:rFonts w:cstheme="minorHAnsi"/>
          <w:lang w:val="en-GB"/>
        </w:rPr>
        <w:t xml:space="preserve">. </w:t>
      </w:r>
      <w:r w:rsidR="00FF5094" w:rsidRPr="000745D4">
        <w:rPr>
          <w:rFonts w:cstheme="minorHAnsi"/>
          <w:lang w:val="en-GB"/>
        </w:rPr>
        <w:t xml:space="preserve"> All aspects </w:t>
      </w:r>
      <w:r w:rsidR="001070D2" w:rsidRPr="000745D4">
        <w:rPr>
          <w:rFonts w:cstheme="minorHAnsi"/>
          <w:lang w:val="en-GB"/>
        </w:rPr>
        <w:t xml:space="preserve">as being </w:t>
      </w:r>
      <w:r w:rsidR="00132964" w:rsidRPr="000745D4">
        <w:rPr>
          <w:rFonts w:cstheme="minorHAnsi"/>
          <w:lang w:val="en-GB"/>
        </w:rPr>
        <w:t xml:space="preserve">required </w:t>
      </w:r>
      <w:r w:rsidR="00240B2B" w:rsidRPr="000745D4">
        <w:rPr>
          <w:rFonts w:cstheme="minorHAnsi"/>
          <w:lang w:val="en-GB"/>
        </w:rPr>
        <w:t>by</w:t>
      </w:r>
      <w:r w:rsidR="00FF5094" w:rsidRPr="000745D4">
        <w:rPr>
          <w:rFonts w:cstheme="minorHAnsi"/>
          <w:lang w:val="en-GB"/>
        </w:rPr>
        <w:t xml:space="preserve"> the RED </w:t>
      </w:r>
      <w:r w:rsidR="00E70C01" w:rsidRPr="000745D4">
        <w:rPr>
          <w:rFonts w:cstheme="minorHAnsi"/>
          <w:lang w:val="en-GB"/>
        </w:rPr>
        <w:t>II</w:t>
      </w:r>
      <w:r w:rsidR="00557A15">
        <w:rPr>
          <w:rFonts w:cstheme="minorHAnsi"/>
          <w:lang w:val="en-GB"/>
        </w:rPr>
        <w:t>I</w:t>
      </w:r>
      <w:r w:rsidR="00E70C01" w:rsidRPr="000745D4">
        <w:rPr>
          <w:rFonts w:cstheme="minorHAnsi"/>
          <w:lang w:val="en-GB"/>
        </w:rPr>
        <w:t xml:space="preserve"> </w:t>
      </w:r>
      <w:r w:rsidR="00132964" w:rsidRPr="000745D4">
        <w:rPr>
          <w:rFonts w:cstheme="minorHAnsi"/>
          <w:lang w:val="en-GB"/>
        </w:rPr>
        <w:t>are</w:t>
      </w:r>
      <w:r w:rsidR="00B72B80" w:rsidRPr="000745D4">
        <w:rPr>
          <w:rFonts w:cstheme="minorHAnsi"/>
          <w:lang w:val="en-GB"/>
        </w:rPr>
        <w:t xml:space="preserve"> referred to </w:t>
      </w:r>
      <w:r w:rsidR="00FF5094" w:rsidRPr="000745D4">
        <w:rPr>
          <w:rFonts w:cstheme="minorHAnsi"/>
          <w:b/>
          <w:lang w:val="en-GB"/>
        </w:rPr>
        <w:t>in bold</w:t>
      </w:r>
      <w:r w:rsidR="00FF5094" w:rsidRPr="000745D4">
        <w:rPr>
          <w:rFonts w:cstheme="minorHAnsi"/>
          <w:lang w:val="en-GB"/>
        </w:rPr>
        <w:t>.</w:t>
      </w:r>
    </w:p>
    <w:p w14:paraId="49BBA276" w14:textId="77777777" w:rsidR="00F051BF" w:rsidRPr="000745D4" w:rsidRDefault="00F051BF" w:rsidP="000745D4">
      <w:pPr>
        <w:spacing w:after="0" w:line="276" w:lineRule="auto"/>
        <w:jc w:val="both"/>
        <w:rPr>
          <w:rFonts w:cstheme="minorHAnsi"/>
          <w:lang w:val="en-GB"/>
        </w:rPr>
      </w:pPr>
    </w:p>
    <w:p w14:paraId="2EF2D9E3" w14:textId="77777777" w:rsidR="00CC63AA" w:rsidRPr="000745D4" w:rsidRDefault="009A3F65" w:rsidP="22B86ED6">
      <w:pPr>
        <w:pStyle w:val="Heading2"/>
        <w:spacing w:line="276" w:lineRule="auto"/>
        <w:jc w:val="both"/>
        <w:rPr>
          <w:rFonts w:asciiTheme="minorHAnsi" w:hAnsiTheme="minorHAnsi" w:cstheme="minorBidi"/>
          <w:b/>
          <w:bCs/>
          <w:sz w:val="22"/>
          <w:szCs w:val="22"/>
          <w:lang w:val="en-GB"/>
        </w:rPr>
      </w:pPr>
      <w:bookmarkStart w:id="10" w:name="_Toc779489353"/>
      <w:r w:rsidRPr="22B86ED6">
        <w:rPr>
          <w:rFonts w:asciiTheme="minorHAnsi" w:hAnsiTheme="minorHAnsi" w:cstheme="minorBidi"/>
          <w:b/>
          <w:bCs/>
          <w:sz w:val="22"/>
          <w:szCs w:val="22"/>
          <w:lang w:val="en-GB"/>
        </w:rPr>
        <w:t>PILLAR</w:t>
      </w:r>
      <w:r w:rsidR="00CC63AA" w:rsidRPr="22B86ED6">
        <w:rPr>
          <w:rFonts w:asciiTheme="minorHAnsi" w:hAnsiTheme="minorHAnsi" w:cstheme="minorBidi"/>
          <w:b/>
          <w:bCs/>
          <w:sz w:val="22"/>
          <w:szCs w:val="22"/>
          <w:lang w:val="en-GB"/>
        </w:rPr>
        <w:t xml:space="preserve"> 1: BIODIVERSITY AND HIGH CARBON STOCK PRODUCTION CONTROL MEASURES AND REGULATIONS</w:t>
      </w:r>
      <w:bookmarkEnd w:id="10"/>
      <w:r w:rsidR="00CC63AA" w:rsidRPr="22B86ED6">
        <w:rPr>
          <w:rFonts w:asciiTheme="minorHAnsi" w:hAnsiTheme="minorHAnsi" w:cstheme="minorBidi"/>
          <w:b/>
          <w:bCs/>
          <w:sz w:val="22"/>
          <w:szCs w:val="22"/>
          <w:lang w:val="en-GB"/>
        </w:rPr>
        <w:t xml:space="preserve"> </w:t>
      </w:r>
    </w:p>
    <w:p w14:paraId="3276E9F8" w14:textId="77777777" w:rsidR="00660665" w:rsidRPr="000745D4" w:rsidRDefault="00660665" w:rsidP="000745D4">
      <w:pPr>
        <w:spacing w:after="0" w:line="276" w:lineRule="auto"/>
        <w:jc w:val="both"/>
        <w:rPr>
          <w:rFonts w:cstheme="minorHAnsi"/>
          <w:lang w:val="en-GB"/>
        </w:rPr>
      </w:pPr>
    </w:p>
    <w:p w14:paraId="359D94BC" w14:textId="6624CFB0" w:rsidR="00EA27BF" w:rsidRPr="000745D4" w:rsidRDefault="00CC63AA" w:rsidP="000745D4">
      <w:pPr>
        <w:spacing w:after="0" w:line="276" w:lineRule="auto"/>
        <w:jc w:val="both"/>
        <w:rPr>
          <w:rFonts w:cstheme="minorHAnsi"/>
          <w:lang w:val="en-GB"/>
        </w:rPr>
      </w:pPr>
      <w:r w:rsidRPr="000745D4">
        <w:rPr>
          <w:rFonts w:cstheme="minorHAnsi"/>
          <w:lang w:val="en-GB"/>
        </w:rPr>
        <w:t>Soybean</w:t>
      </w:r>
      <w:r w:rsidR="00240B2B" w:rsidRPr="000745D4">
        <w:rPr>
          <w:rFonts w:cstheme="minorHAnsi"/>
          <w:lang w:val="en-GB"/>
        </w:rPr>
        <w:t>s</w:t>
      </w:r>
      <w:r w:rsidRPr="000745D4">
        <w:rPr>
          <w:rFonts w:cstheme="minorHAnsi"/>
          <w:lang w:val="en-GB"/>
        </w:rPr>
        <w:t xml:space="preserve"> are produced only on existing agricultural land as defined in CFR Title 40 Part 80 Subpart M 80.1401 as cropland, pastureland</w:t>
      </w:r>
      <w:r w:rsidR="000C4F40" w:rsidRPr="000745D4">
        <w:rPr>
          <w:rFonts w:cstheme="minorHAnsi"/>
          <w:lang w:val="en-GB"/>
        </w:rPr>
        <w:t>, pri</w:t>
      </w:r>
      <w:r w:rsidR="00D70B8E" w:rsidRPr="000745D4">
        <w:rPr>
          <w:rFonts w:cstheme="minorHAnsi"/>
          <w:lang w:val="en-GB"/>
        </w:rPr>
        <w:t>mary</w:t>
      </w:r>
      <w:r w:rsidR="000C4F40" w:rsidRPr="000745D4">
        <w:rPr>
          <w:rFonts w:cstheme="minorHAnsi"/>
          <w:lang w:val="en-GB"/>
        </w:rPr>
        <w:t xml:space="preserve"> fores</w:t>
      </w:r>
      <w:r w:rsidR="000C4F40" w:rsidRPr="00116555">
        <w:rPr>
          <w:rFonts w:cstheme="minorHAnsi"/>
          <w:lang w:val="en-GB"/>
        </w:rPr>
        <w:t>t</w:t>
      </w:r>
      <w:r w:rsidR="009E3FFD" w:rsidRPr="00116555">
        <w:rPr>
          <w:rFonts w:cstheme="minorHAnsi"/>
          <w:lang w:val="en-GB"/>
        </w:rPr>
        <w:t>,</w:t>
      </w:r>
      <w:r w:rsidRPr="000745D4">
        <w:rPr>
          <w:rFonts w:cstheme="minorHAnsi"/>
          <w:lang w:val="en-GB"/>
        </w:rPr>
        <w:t xml:space="preserve"> and land enrolled in the Conservation Reserve Program that was cleared or cultivated prior to December 19, 200</w:t>
      </w:r>
      <w:r w:rsidRPr="00116555">
        <w:rPr>
          <w:rFonts w:cstheme="minorHAnsi"/>
          <w:lang w:val="en-GB"/>
        </w:rPr>
        <w:t>7</w:t>
      </w:r>
      <w:r w:rsidR="009E3FFD" w:rsidRPr="00116555">
        <w:rPr>
          <w:rFonts w:cstheme="minorHAnsi"/>
          <w:lang w:val="en-GB"/>
        </w:rPr>
        <w:t>,</w:t>
      </w:r>
      <w:r w:rsidRPr="000745D4">
        <w:rPr>
          <w:rFonts w:cstheme="minorHAnsi"/>
          <w:lang w:val="en-GB"/>
        </w:rPr>
        <w:t xml:space="preserve"> and that, on December 19, 200</w:t>
      </w:r>
      <w:r w:rsidRPr="00116555">
        <w:rPr>
          <w:rFonts w:cstheme="minorHAnsi"/>
          <w:lang w:val="en-GB"/>
        </w:rPr>
        <w:t>7</w:t>
      </w:r>
      <w:r w:rsidR="009E3FFD" w:rsidRPr="00116555">
        <w:rPr>
          <w:rFonts w:cstheme="minorHAnsi"/>
          <w:lang w:val="en-GB"/>
        </w:rPr>
        <w:t>,</w:t>
      </w:r>
      <w:r w:rsidRPr="000745D4">
        <w:rPr>
          <w:rFonts w:cstheme="minorHAnsi"/>
          <w:lang w:val="en-GB"/>
        </w:rPr>
        <w:t xml:space="preserve"> was non-forested and actively managed as agricultural land</w:t>
      </w:r>
      <w:r w:rsidR="001070D2" w:rsidRPr="000745D4">
        <w:rPr>
          <w:rFonts w:cstheme="minorHAnsi"/>
          <w:lang w:val="en-GB"/>
        </w:rPr>
        <w:t>,</w:t>
      </w:r>
      <w:r w:rsidRPr="000745D4">
        <w:rPr>
          <w:rFonts w:cstheme="minorHAnsi"/>
          <w:lang w:val="en-GB"/>
        </w:rPr>
        <w:t xml:space="preserve"> as evidenced by records traceable to the land in question.    </w:t>
      </w:r>
    </w:p>
    <w:p w14:paraId="795FBDC5" w14:textId="77777777" w:rsidR="00CC63AA" w:rsidRPr="000745D4" w:rsidRDefault="00CC63AA" w:rsidP="000745D4">
      <w:pPr>
        <w:spacing w:after="0" w:line="276" w:lineRule="auto"/>
        <w:jc w:val="both"/>
        <w:rPr>
          <w:rFonts w:cstheme="minorHAnsi"/>
          <w:lang w:val="en-GB"/>
        </w:rPr>
      </w:pPr>
      <w:r w:rsidRPr="000745D4">
        <w:rPr>
          <w:rFonts w:cstheme="minorHAnsi"/>
          <w:lang w:val="en-GB"/>
        </w:rPr>
        <w:t xml:space="preserve"> </w:t>
      </w:r>
    </w:p>
    <w:p w14:paraId="3266C775" w14:textId="74993D8D" w:rsidR="00B27BD6" w:rsidRPr="00C13871" w:rsidRDefault="00CC63AA" w:rsidP="000745D4">
      <w:pPr>
        <w:spacing w:after="0" w:line="276" w:lineRule="auto"/>
        <w:jc w:val="both"/>
        <w:rPr>
          <w:rFonts w:cstheme="minorHAnsi"/>
          <w:lang w:val="en-GB"/>
        </w:rPr>
      </w:pPr>
      <w:r w:rsidRPr="00C13871">
        <w:rPr>
          <w:rFonts w:cstheme="minorHAnsi"/>
          <w:lang w:val="en-GB"/>
        </w:rPr>
        <w:t xml:space="preserve">For the specific purpose of demonstrating compliance with the land use requirements of </w:t>
      </w:r>
      <w:r w:rsidRPr="00C13871">
        <w:rPr>
          <w:rFonts w:cstheme="minorHAnsi"/>
          <w:b/>
          <w:lang w:val="en-GB"/>
        </w:rPr>
        <w:t xml:space="preserve">Article </w:t>
      </w:r>
      <w:r w:rsidR="00C927B4" w:rsidRPr="00C13871">
        <w:rPr>
          <w:rFonts w:cstheme="minorHAnsi"/>
          <w:b/>
          <w:lang w:val="en-GB"/>
        </w:rPr>
        <w:t>29</w:t>
      </w:r>
      <w:r w:rsidR="00C927B4" w:rsidRPr="00C13871">
        <w:rPr>
          <w:rFonts w:cstheme="minorHAnsi"/>
          <w:lang w:val="en-GB"/>
        </w:rPr>
        <w:t xml:space="preserve"> </w:t>
      </w:r>
      <w:r w:rsidR="009077C4" w:rsidRPr="00C13871">
        <w:rPr>
          <w:rFonts w:cstheme="minorHAnsi"/>
          <w:lang w:val="en-GB"/>
        </w:rPr>
        <w:t xml:space="preserve">of the RED </w:t>
      </w:r>
      <w:r w:rsidR="00B6733F" w:rsidRPr="00C13871">
        <w:rPr>
          <w:rFonts w:cstheme="minorHAnsi"/>
          <w:lang w:val="en-GB"/>
        </w:rPr>
        <w:t>II</w:t>
      </w:r>
      <w:r w:rsidR="00557A15">
        <w:rPr>
          <w:rFonts w:cstheme="minorHAnsi"/>
          <w:lang w:val="en-GB"/>
        </w:rPr>
        <w:t>I</w:t>
      </w:r>
      <w:r w:rsidR="00B6733F" w:rsidRPr="00C13871">
        <w:rPr>
          <w:rFonts w:cstheme="minorHAnsi"/>
          <w:lang w:val="en-GB"/>
        </w:rPr>
        <w:t xml:space="preserve"> </w:t>
      </w:r>
      <w:r w:rsidRPr="00C13871">
        <w:rPr>
          <w:rFonts w:cstheme="minorHAnsi"/>
          <w:lang w:val="en-GB"/>
        </w:rPr>
        <w:t xml:space="preserve">and subsequent Commission communications and regulations, </w:t>
      </w:r>
      <w:r w:rsidR="00E56D4A" w:rsidRPr="00C13871">
        <w:rPr>
          <w:rFonts w:cstheme="minorHAnsi"/>
          <w:lang w:val="en-GB"/>
        </w:rPr>
        <w:t>it is required</w:t>
      </w:r>
      <w:r w:rsidR="00827B2A" w:rsidRPr="00C13871">
        <w:rPr>
          <w:rFonts w:cstheme="minorHAnsi"/>
          <w:lang w:val="en-GB"/>
        </w:rPr>
        <w:t xml:space="preserve"> that soybeans will </w:t>
      </w:r>
      <w:r w:rsidR="00E56D4A" w:rsidRPr="00C13871">
        <w:rPr>
          <w:rFonts w:cstheme="minorHAnsi"/>
          <w:lang w:val="en-GB"/>
        </w:rPr>
        <w:t>not be produced in the following areas</w:t>
      </w:r>
      <w:r w:rsidRPr="00C13871">
        <w:rPr>
          <w:rFonts w:cstheme="minorHAnsi"/>
          <w:lang w:val="en-GB"/>
        </w:rPr>
        <w:t>:</w:t>
      </w:r>
    </w:p>
    <w:p w14:paraId="262467D8" w14:textId="77777777" w:rsidR="002716EE" w:rsidRPr="00C13871" w:rsidRDefault="002716EE" w:rsidP="000745D4">
      <w:pPr>
        <w:spacing w:after="0" w:line="276" w:lineRule="auto"/>
        <w:jc w:val="both"/>
        <w:rPr>
          <w:rFonts w:cstheme="minorHAnsi"/>
          <w:lang w:val="en-GB"/>
        </w:rPr>
      </w:pPr>
    </w:p>
    <w:p w14:paraId="027047D8" w14:textId="4202ECA8" w:rsidR="00851057" w:rsidRPr="003A5762" w:rsidRDefault="00660665" w:rsidP="003A5762">
      <w:pPr>
        <w:pStyle w:val="ListParagraph"/>
        <w:numPr>
          <w:ilvl w:val="1"/>
          <w:numId w:val="42"/>
        </w:numPr>
        <w:spacing w:line="276" w:lineRule="auto"/>
        <w:jc w:val="both"/>
        <w:rPr>
          <w:rFonts w:cstheme="minorHAnsi"/>
          <w:lang w:val="en-GB"/>
        </w:rPr>
      </w:pPr>
      <w:r w:rsidRPr="003A5762">
        <w:rPr>
          <w:rFonts w:cstheme="minorHAnsi"/>
          <w:lang w:val="en-GB"/>
        </w:rPr>
        <w:t>Soybeans are not produced on</w:t>
      </w:r>
      <w:r w:rsidR="00B27BD6" w:rsidRPr="003A5762">
        <w:rPr>
          <w:rFonts w:cstheme="minorHAnsi"/>
          <w:lang w:val="en-GB"/>
        </w:rPr>
        <w:t xml:space="preserve"> land with a high biodiversity value, namely land that had one of the following statuses in or after January 2008, </w:t>
      </w:r>
      <w:proofErr w:type="gramStart"/>
      <w:r w:rsidR="00B27BD6" w:rsidRPr="003A5762">
        <w:rPr>
          <w:rFonts w:cstheme="minorHAnsi"/>
          <w:lang w:val="en-GB"/>
        </w:rPr>
        <w:t>whether or not</w:t>
      </w:r>
      <w:proofErr w:type="gramEnd"/>
      <w:r w:rsidR="00B27BD6" w:rsidRPr="003A5762">
        <w:rPr>
          <w:rFonts w:cstheme="minorHAnsi"/>
          <w:lang w:val="en-GB"/>
        </w:rPr>
        <w:t xml:space="preserve"> the land continues to have that status: </w:t>
      </w:r>
    </w:p>
    <w:p w14:paraId="363C3E2B" w14:textId="77777777" w:rsidR="005025CD" w:rsidRPr="00C13871" w:rsidRDefault="005025CD" w:rsidP="000745D4">
      <w:pPr>
        <w:pStyle w:val="ListParagraph"/>
        <w:spacing w:line="276" w:lineRule="auto"/>
        <w:ind w:left="405"/>
        <w:jc w:val="both"/>
        <w:rPr>
          <w:rFonts w:cstheme="minorHAnsi"/>
          <w:lang w:val="en-GB"/>
        </w:rPr>
      </w:pPr>
    </w:p>
    <w:p w14:paraId="0BA59ED0" w14:textId="163C7613" w:rsidR="001F1BD5" w:rsidRPr="003A5762" w:rsidRDefault="001F1BD5" w:rsidP="003A5762">
      <w:pPr>
        <w:pStyle w:val="ListParagraph"/>
        <w:numPr>
          <w:ilvl w:val="2"/>
          <w:numId w:val="42"/>
        </w:numPr>
        <w:spacing w:line="276" w:lineRule="auto"/>
        <w:jc w:val="both"/>
        <w:rPr>
          <w:rFonts w:eastAsia="Times New Roman" w:cstheme="minorHAnsi"/>
          <w:color w:val="000000"/>
          <w:lang w:val="en-US"/>
        </w:rPr>
      </w:pPr>
      <w:r w:rsidRPr="003A5762">
        <w:rPr>
          <w:rFonts w:eastAsia="Times New Roman" w:cstheme="minorHAnsi"/>
          <w:color w:val="000000"/>
          <w:lang w:val="en-US"/>
        </w:rPr>
        <w:t xml:space="preserve">Highly biodiverse grassland </w:t>
      </w:r>
      <w:r w:rsidRPr="003A5762">
        <w:rPr>
          <w:rFonts w:cstheme="minorHAnsi"/>
          <w:lang w:val="en-GB"/>
        </w:rPr>
        <w:t>(</w:t>
      </w:r>
      <w:r w:rsidRPr="003A5762">
        <w:rPr>
          <w:rFonts w:cstheme="minorHAnsi"/>
          <w:b/>
          <w:lang w:val="en-GB"/>
        </w:rPr>
        <w:t>Article 29 (3) d</w:t>
      </w:r>
      <w:r w:rsidRPr="003A5762">
        <w:rPr>
          <w:rFonts w:cstheme="minorHAnsi"/>
          <w:lang w:val="en-GB"/>
        </w:rPr>
        <w:t xml:space="preserve">) </w:t>
      </w:r>
      <w:r w:rsidRPr="003A5762">
        <w:rPr>
          <w:rFonts w:eastAsia="Times New Roman" w:cstheme="minorHAnsi"/>
          <w:color w:val="000000"/>
          <w:lang w:val="en-US"/>
        </w:rPr>
        <w:t xml:space="preserve">spanning more than one hectare </w:t>
      </w:r>
      <w:r w:rsidRPr="003A5762">
        <w:rPr>
          <w:rFonts w:cstheme="minorHAnsi"/>
          <w:lang w:val="en-GB"/>
        </w:rPr>
        <w:t xml:space="preserve">defined as a terrestrial ecosystem dominated by herbaceous or shrub vegetation for at least 5 years continuously, including meadows and pasture that is cropped for hay but excludes land cultivated for other production and cropland lying temporarily fallow and grassland </w:t>
      </w:r>
      <w:r w:rsidRPr="003A5762">
        <w:rPr>
          <w:rFonts w:eastAsia="Times New Roman" w:cstheme="minorHAnsi"/>
          <w:color w:val="000000"/>
          <w:lang w:val="en-US"/>
        </w:rPr>
        <w:t xml:space="preserve">that is: </w:t>
      </w:r>
    </w:p>
    <w:p w14:paraId="6BCA48DB" w14:textId="2D409311" w:rsidR="001F1BD5" w:rsidRPr="00C13871" w:rsidRDefault="001F1BD5" w:rsidP="009462F5">
      <w:pPr>
        <w:pStyle w:val="ListParagraph"/>
        <w:numPr>
          <w:ilvl w:val="2"/>
          <w:numId w:val="17"/>
        </w:numPr>
        <w:spacing w:before="120" w:line="276" w:lineRule="auto"/>
        <w:jc w:val="both"/>
        <w:rPr>
          <w:rFonts w:eastAsia="Times New Roman" w:cstheme="minorHAnsi"/>
          <w:color w:val="000000"/>
          <w:lang w:val="en-US"/>
        </w:rPr>
      </w:pPr>
      <w:r w:rsidRPr="00C13871">
        <w:rPr>
          <w:rFonts w:eastAsia="Times New Roman" w:cstheme="minorHAnsi"/>
          <w:color w:val="000000"/>
          <w:lang w:val="en-US"/>
        </w:rPr>
        <w:t xml:space="preserve">natural, namely grassland that would remain grassland in the absence of human intervention </w:t>
      </w:r>
      <w:r w:rsidRPr="00C13871">
        <w:rPr>
          <w:rFonts w:cstheme="minorHAnsi"/>
          <w:lang w:val="en-GB"/>
        </w:rPr>
        <w:t>(defined as managed grazing, mowing, cutting, harvesting</w:t>
      </w:r>
      <w:r w:rsidR="009E3FFD" w:rsidRPr="00C13871">
        <w:rPr>
          <w:rFonts w:cstheme="minorHAnsi"/>
          <w:lang w:val="en-GB"/>
        </w:rPr>
        <w:t>,</w:t>
      </w:r>
      <w:r w:rsidRPr="00C13871">
        <w:rPr>
          <w:rFonts w:cstheme="minorHAnsi"/>
          <w:lang w:val="en-GB"/>
        </w:rPr>
        <w:t xml:space="preserve"> or burning) </w:t>
      </w:r>
      <w:r w:rsidRPr="00C13871">
        <w:rPr>
          <w:rFonts w:eastAsia="Times New Roman" w:cstheme="minorHAnsi"/>
          <w:color w:val="000000"/>
          <w:lang w:val="en-US"/>
        </w:rPr>
        <w:t xml:space="preserve">and that maintains the natural species composition and ecological characteristics and processes; or </w:t>
      </w:r>
    </w:p>
    <w:p w14:paraId="2456B616" w14:textId="77777777" w:rsidR="001F1BD5" w:rsidRPr="00C13871" w:rsidRDefault="001F1BD5" w:rsidP="009462F5">
      <w:pPr>
        <w:pStyle w:val="ListParagraph"/>
        <w:numPr>
          <w:ilvl w:val="2"/>
          <w:numId w:val="17"/>
        </w:numPr>
        <w:spacing w:before="120" w:line="276" w:lineRule="auto"/>
        <w:jc w:val="both"/>
        <w:rPr>
          <w:rFonts w:eastAsia="Times New Roman" w:cstheme="minorHAnsi"/>
          <w:color w:val="000000"/>
          <w:lang w:val="en-US"/>
        </w:rPr>
      </w:pPr>
      <w:r w:rsidRPr="00C13871">
        <w:rPr>
          <w:rFonts w:eastAsia="Times New Roman" w:cstheme="minorHAnsi"/>
          <w:color w:val="000000"/>
          <w:lang w:val="en-US"/>
        </w:rPr>
        <w:t xml:space="preserve">non-natural, namely grassland that would cease to be grassland in the absence of human intervention and that is species-rich and not degraded and has been identified as being highly biodiverse by the relevant competent authority, </w:t>
      </w:r>
    </w:p>
    <w:p w14:paraId="4A59FBB5" w14:textId="680049EC" w:rsidR="001F1BD5" w:rsidRDefault="001F1BD5" w:rsidP="000745D4">
      <w:pPr>
        <w:spacing w:before="120" w:line="276" w:lineRule="auto"/>
        <w:ind w:left="720"/>
        <w:jc w:val="both"/>
        <w:rPr>
          <w:rFonts w:eastAsia="Times New Roman" w:cstheme="minorHAnsi"/>
          <w:color w:val="000000"/>
          <w:lang w:val="en-US"/>
        </w:rPr>
      </w:pPr>
      <w:r w:rsidRPr="00C13871">
        <w:rPr>
          <w:rFonts w:eastAsia="Times New Roman" w:cstheme="minorHAnsi"/>
          <w:color w:val="000000"/>
          <w:lang w:val="en-US"/>
        </w:rPr>
        <w:t>unless evidence is provided that the harvesting of the raw material is necessary to preserve its status as highly biodiverse grassland.</w:t>
      </w:r>
      <w:r w:rsidR="003B3565" w:rsidRPr="00C13871">
        <w:rPr>
          <w:rFonts w:eastAsia="Times New Roman" w:cstheme="minorHAnsi"/>
          <w:color w:val="000000"/>
          <w:lang w:val="en-US"/>
        </w:rPr>
        <w:t xml:space="preserve"> Based on the risk assessment conducted by the </w:t>
      </w:r>
      <w:r w:rsidR="00116555" w:rsidRPr="00C13871">
        <w:rPr>
          <w:rFonts w:eastAsia="Times New Roman" w:cstheme="minorHAnsi"/>
          <w:color w:val="000000"/>
          <w:lang w:val="en-US"/>
        </w:rPr>
        <w:t>Certification Body (</w:t>
      </w:r>
      <w:r w:rsidR="003B3565" w:rsidRPr="00C13871">
        <w:rPr>
          <w:rFonts w:eastAsia="Times New Roman" w:cstheme="minorHAnsi"/>
          <w:color w:val="000000"/>
          <w:lang w:val="en-US"/>
        </w:rPr>
        <w:t>CB</w:t>
      </w:r>
      <w:r w:rsidR="00116555" w:rsidRPr="00C13871">
        <w:rPr>
          <w:rFonts w:eastAsia="Times New Roman" w:cstheme="minorHAnsi"/>
          <w:color w:val="000000"/>
          <w:lang w:val="en-US"/>
        </w:rPr>
        <w:t>)</w:t>
      </w:r>
      <w:r w:rsidR="003B3565" w:rsidRPr="00C13871">
        <w:rPr>
          <w:rFonts w:eastAsia="Times New Roman" w:cstheme="minorHAnsi"/>
          <w:color w:val="000000"/>
          <w:lang w:val="en-US"/>
        </w:rPr>
        <w:t xml:space="preserve">, the lead auditor must judge whether an assessment of the status of the </w:t>
      </w:r>
      <w:r w:rsidR="003B3565" w:rsidRPr="00C13871">
        <w:rPr>
          <w:rFonts w:eastAsia="Times New Roman" w:cstheme="minorHAnsi"/>
          <w:color w:val="000000"/>
          <w:lang w:val="en-US"/>
        </w:rPr>
        <w:lastRenderedPageBreak/>
        <w:t>land as highly biodiverse grassland is necessary. A qualified independent specialist must conduct this assessment, as described in Chapter 5 of the SSAP RED Governance.</w:t>
      </w:r>
      <w:r w:rsidR="003B3565">
        <w:rPr>
          <w:rFonts w:eastAsia="Times New Roman" w:cstheme="minorHAnsi"/>
          <w:color w:val="000000"/>
          <w:lang w:val="en-US"/>
        </w:rPr>
        <w:t xml:space="preserve"> </w:t>
      </w:r>
    </w:p>
    <w:p w14:paraId="4A97A923" w14:textId="6CFB3714" w:rsidR="00054BD0" w:rsidRDefault="00054BD0" w:rsidP="00054BD0">
      <w:pPr>
        <w:spacing w:before="120" w:line="276" w:lineRule="auto"/>
        <w:ind w:left="720"/>
        <w:jc w:val="both"/>
        <w:rPr>
          <w:rFonts w:eastAsia="Times New Roman" w:cstheme="minorHAnsi"/>
          <w:color w:val="000000"/>
          <w:lang w:val="en-US"/>
        </w:rPr>
      </w:pPr>
      <w:r w:rsidRPr="00054BD0">
        <w:rPr>
          <w:rFonts w:eastAsia="Times New Roman" w:cstheme="minorHAnsi"/>
          <w:color w:val="000000"/>
          <w:lang w:val="en-US"/>
        </w:rPr>
        <w:t>Article 16</w:t>
      </w:r>
      <w:r>
        <w:rPr>
          <w:rFonts w:eastAsia="Times New Roman" w:cstheme="minorHAnsi"/>
          <w:color w:val="000000"/>
          <w:lang w:val="en-US"/>
        </w:rPr>
        <w:t xml:space="preserve"> of the Implementing regulation describes </w:t>
      </w:r>
      <w:r w:rsidR="00CE5472">
        <w:rPr>
          <w:rFonts w:eastAsia="Times New Roman" w:cstheme="minorHAnsi"/>
          <w:color w:val="000000"/>
          <w:lang w:val="en-US"/>
        </w:rPr>
        <w:t>the requirements for a</w:t>
      </w:r>
      <w:r w:rsidRPr="00054BD0">
        <w:rPr>
          <w:rFonts w:eastAsia="Times New Roman" w:cstheme="minorHAnsi"/>
          <w:color w:val="000000"/>
          <w:lang w:val="en-US"/>
        </w:rPr>
        <w:t xml:space="preserve">uditing of natural and non-natural </w:t>
      </w:r>
      <w:proofErr w:type="gramStart"/>
      <w:r w:rsidRPr="00054BD0">
        <w:rPr>
          <w:rFonts w:eastAsia="Times New Roman" w:cstheme="minorHAnsi"/>
          <w:color w:val="000000"/>
          <w:lang w:val="en-US"/>
        </w:rPr>
        <w:t>highly-biodiverse</w:t>
      </w:r>
      <w:proofErr w:type="gramEnd"/>
      <w:r w:rsidRPr="00054BD0">
        <w:rPr>
          <w:rFonts w:eastAsia="Times New Roman" w:cstheme="minorHAnsi"/>
          <w:color w:val="000000"/>
          <w:lang w:val="en-US"/>
        </w:rPr>
        <w:t xml:space="preserve"> grassland</w:t>
      </w:r>
      <w:r w:rsidR="00CE5472">
        <w:rPr>
          <w:rFonts w:eastAsia="Times New Roman" w:cstheme="minorHAnsi"/>
          <w:color w:val="000000"/>
          <w:lang w:val="en-US"/>
        </w:rPr>
        <w:t>.</w:t>
      </w:r>
    </w:p>
    <w:p w14:paraId="47F9B652" w14:textId="432DD23C" w:rsidR="00524272" w:rsidRPr="00524272" w:rsidRDefault="00011A85" w:rsidP="00524272">
      <w:pPr>
        <w:spacing w:before="120" w:line="276" w:lineRule="auto"/>
        <w:ind w:left="720"/>
        <w:jc w:val="both"/>
        <w:rPr>
          <w:rFonts w:eastAsia="Times New Roman" w:cstheme="minorHAnsi"/>
          <w:color w:val="000000"/>
          <w:lang w:val="en-US"/>
        </w:rPr>
      </w:pPr>
      <w:r w:rsidRPr="00011A85">
        <w:rPr>
          <w:rFonts w:eastAsia="Times New Roman" w:cstheme="minorHAnsi"/>
          <w:color w:val="000000"/>
          <w:lang w:val="en-US"/>
        </w:rPr>
        <w:t xml:space="preserve">Where land remains </w:t>
      </w:r>
      <w:proofErr w:type="gramStart"/>
      <w:r w:rsidRPr="00011A85">
        <w:rPr>
          <w:rFonts w:eastAsia="Times New Roman" w:cstheme="minorHAnsi"/>
          <w:color w:val="000000"/>
          <w:lang w:val="en-US"/>
        </w:rPr>
        <w:t>grassland, or</w:t>
      </w:r>
      <w:proofErr w:type="gramEnd"/>
      <w:r w:rsidRPr="00011A85">
        <w:rPr>
          <w:rFonts w:eastAsia="Times New Roman" w:cstheme="minorHAnsi"/>
          <w:color w:val="000000"/>
          <w:lang w:val="en-US"/>
        </w:rPr>
        <w:t xml:space="preserve"> would have remained grassland in the absence of</w:t>
      </w:r>
      <w:r>
        <w:rPr>
          <w:rFonts w:eastAsia="Times New Roman" w:cstheme="minorHAnsi"/>
          <w:color w:val="000000"/>
          <w:lang w:val="en-US"/>
        </w:rPr>
        <w:t xml:space="preserve"> </w:t>
      </w:r>
      <w:r w:rsidRPr="00011A85">
        <w:rPr>
          <w:rFonts w:eastAsia="Times New Roman" w:cstheme="minorHAnsi"/>
          <w:color w:val="000000"/>
          <w:lang w:val="en-US"/>
        </w:rPr>
        <w:t xml:space="preserve">human intervention, and </w:t>
      </w:r>
      <w:proofErr w:type="gramStart"/>
      <w:r w:rsidRPr="00011A85">
        <w:rPr>
          <w:rFonts w:eastAsia="Times New Roman" w:cstheme="minorHAnsi"/>
          <w:color w:val="000000"/>
          <w:lang w:val="en-US"/>
        </w:rPr>
        <w:t>is located in</w:t>
      </w:r>
      <w:proofErr w:type="gramEnd"/>
      <w:r w:rsidRPr="00011A85">
        <w:rPr>
          <w:rFonts w:eastAsia="Times New Roman" w:cstheme="minorHAnsi"/>
          <w:color w:val="000000"/>
          <w:lang w:val="en-US"/>
        </w:rPr>
        <w:t xml:space="preserve"> any of the geographic ranges listed in</w:t>
      </w:r>
      <w:r>
        <w:rPr>
          <w:rFonts w:eastAsia="Times New Roman" w:cstheme="minorHAnsi"/>
          <w:color w:val="000000"/>
          <w:lang w:val="en-US"/>
        </w:rPr>
        <w:t xml:space="preserve"> </w:t>
      </w:r>
      <w:r w:rsidRPr="00011A85">
        <w:rPr>
          <w:rFonts w:eastAsia="Times New Roman" w:cstheme="minorHAnsi"/>
          <w:color w:val="000000"/>
          <w:lang w:val="en-US"/>
        </w:rPr>
        <w:t>Regulation (EU) No 1307/2014, it shall be considered as natural, highly biodiverse</w:t>
      </w:r>
      <w:r>
        <w:rPr>
          <w:rFonts w:eastAsia="Times New Roman" w:cstheme="minorHAnsi"/>
          <w:color w:val="000000"/>
          <w:lang w:val="en-US"/>
        </w:rPr>
        <w:t xml:space="preserve"> </w:t>
      </w:r>
      <w:r w:rsidRPr="00011A85">
        <w:rPr>
          <w:rFonts w:eastAsia="Times New Roman" w:cstheme="minorHAnsi"/>
          <w:color w:val="000000"/>
          <w:lang w:val="en-US"/>
        </w:rPr>
        <w:t>grassland.</w:t>
      </w:r>
      <w:r w:rsidR="00693D49">
        <w:rPr>
          <w:rFonts w:eastAsia="Times New Roman" w:cstheme="minorHAnsi"/>
          <w:color w:val="000000"/>
          <w:lang w:val="en-US"/>
        </w:rPr>
        <w:t xml:space="preserve"> The </w:t>
      </w:r>
      <w:proofErr w:type="gramStart"/>
      <w:r w:rsidR="00693D49">
        <w:rPr>
          <w:rFonts w:eastAsia="Times New Roman" w:cstheme="minorHAnsi"/>
          <w:color w:val="000000"/>
          <w:lang w:val="en-US"/>
        </w:rPr>
        <w:t>aforementioned Regulation</w:t>
      </w:r>
      <w:proofErr w:type="gramEnd"/>
      <w:r w:rsidR="00693D49">
        <w:rPr>
          <w:rFonts w:eastAsia="Times New Roman" w:cstheme="minorHAnsi"/>
          <w:color w:val="000000"/>
          <w:lang w:val="en-US"/>
        </w:rPr>
        <w:t xml:space="preserve"> </w:t>
      </w:r>
      <w:r w:rsidR="00524272">
        <w:rPr>
          <w:rFonts w:eastAsia="Times New Roman" w:cstheme="minorHAnsi"/>
          <w:color w:val="000000"/>
          <w:lang w:val="en-US"/>
        </w:rPr>
        <w:t xml:space="preserve">stipulates that </w:t>
      </w:r>
      <w:r w:rsidR="00524272" w:rsidRPr="00524272">
        <w:rPr>
          <w:rFonts w:eastAsia="Times New Roman" w:cstheme="minorHAnsi"/>
          <w:color w:val="000000"/>
          <w:lang w:val="en-US"/>
        </w:rPr>
        <w:t>grasslands in the following geographic ranges of the European Union shall always be</w:t>
      </w:r>
      <w:r w:rsidR="004C4F61">
        <w:rPr>
          <w:rFonts w:eastAsia="Times New Roman" w:cstheme="minorHAnsi"/>
          <w:color w:val="000000"/>
          <w:lang w:val="en-US"/>
        </w:rPr>
        <w:t xml:space="preserve"> </w:t>
      </w:r>
      <w:r w:rsidR="00524272" w:rsidRPr="00524272">
        <w:rPr>
          <w:rFonts w:eastAsia="Times New Roman" w:cstheme="minorHAnsi"/>
          <w:color w:val="000000"/>
          <w:lang w:val="en-US"/>
        </w:rPr>
        <w:t>regarded as highly biodiverse grassland:</w:t>
      </w:r>
    </w:p>
    <w:p w14:paraId="3D255317" w14:textId="29E41478" w:rsidR="00524272" w:rsidRPr="00524272" w:rsidRDefault="00524272" w:rsidP="00524272">
      <w:pPr>
        <w:spacing w:before="120" w:line="276" w:lineRule="auto"/>
        <w:ind w:left="720"/>
        <w:jc w:val="both"/>
        <w:rPr>
          <w:rFonts w:eastAsia="Times New Roman" w:cstheme="minorHAnsi"/>
          <w:color w:val="000000"/>
          <w:lang w:val="en-US"/>
        </w:rPr>
      </w:pPr>
      <w:r w:rsidRPr="00524272">
        <w:rPr>
          <w:rFonts w:eastAsia="Times New Roman" w:cstheme="minorHAnsi"/>
          <w:color w:val="000000"/>
          <w:lang w:val="en-US"/>
        </w:rPr>
        <w:t>(1) habitats as listed in Annex I to Council Directive 92/43/EEC (1</w:t>
      </w:r>
      <w:proofErr w:type="gramStart"/>
      <w:r w:rsidRPr="00524272">
        <w:rPr>
          <w:rFonts w:eastAsia="Times New Roman" w:cstheme="minorHAnsi"/>
          <w:color w:val="000000"/>
          <w:lang w:val="en-US"/>
        </w:rPr>
        <w:t>);</w:t>
      </w:r>
      <w:proofErr w:type="gramEnd"/>
    </w:p>
    <w:p w14:paraId="5BF15BE4" w14:textId="77777777" w:rsidR="00524272" w:rsidRPr="00524272" w:rsidRDefault="00524272" w:rsidP="00524272">
      <w:pPr>
        <w:spacing w:before="120" w:line="276" w:lineRule="auto"/>
        <w:ind w:left="720"/>
        <w:jc w:val="both"/>
        <w:rPr>
          <w:rFonts w:eastAsia="Times New Roman" w:cstheme="minorHAnsi"/>
          <w:color w:val="000000"/>
          <w:lang w:val="en-US"/>
        </w:rPr>
      </w:pPr>
      <w:r w:rsidRPr="00524272">
        <w:rPr>
          <w:rFonts w:eastAsia="Times New Roman" w:cstheme="minorHAnsi"/>
          <w:color w:val="000000"/>
          <w:lang w:val="en-US"/>
        </w:rPr>
        <w:t>(2) habitats of significant importance for animal and plant species of Union interest listed in Annexes II and IV to Directive 92/43/</w:t>
      </w:r>
      <w:proofErr w:type="gramStart"/>
      <w:r w:rsidRPr="00524272">
        <w:rPr>
          <w:rFonts w:eastAsia="Times New Roman" w:cstheme="minorHAnsi"/>
          <w:color w:val="000000"/>
          <w:lang w:val="en-US"/>
        </w:rPr>
        <w:t>EEC;</w:t>
      </w:r>
      <w:proofErr w:type="gramEnd"/>
    </w:p>
    <w:p w14:paraId="77A6D4C2" w14:textId="39CF8D8A" w:rsidR="00524272" w:rsidRPr="00524272" w:rsidRDefault="00524272" w:rsidP="00524272">
      <w:pPr>
        <w:spacing w:before="120" w:line="276" w:lineRule="auto"/>
        <w:ind w:left="720"/>
        <w:jc w:val="both"/>
        <w:rPr>
          <w:rFonts w:eastAsia="Times New Roman" w:cstheme="minorHAnsi"/>
          <w:color w:val="000000"/>
          <w:lang w:val="en-US"/>
        </w:rPr>
      </w:pPr>
      <w:r w:rsidRPr="00524272">
        <w:rPr>
          <w:rFonts w:eastAsia="Times New Roman" w:cstheme="minorHAnsi"/>
          <w:color w:val="000000"/>
          <w:lang w:val="en-US"/>
        </w:rPr>
        <w:t>(3) habitats of significant importance for wild bird species listed in Annex I to Directive 2009/147/EC of the European</w:t>
      </w:r>
      <w:r w:rsidR="00D826F7">
        <w:rPr>
          <w:rFonts w:eastAsia="Times New Roman" w:cstheme="minorHAnsi"/>
          <w:color w:val="000000"/>
          <w:lang w:val="en-US"/>
        </w:rPr>
        <w:t xml:space="preserve"> </w:t>
      </w:r>
      <w:r w:rsidRPr="00524272">
        <w:rPr>
          <w:rFonts w:eastAsia="Times New Roman" w:cstheme="minorHAnsi"/>
          <w:color w:val="000000"/>
          <w:lang w:val="en-US"/>
        </w:rPr>
        <w:t>Parliament and of the Council (2).</w:t>
      </w:r>
    </w:p>
    <w:p w14:paraId="43F9AE3E" w14:textId="25763898" w:rsidR="00524272" w:rsidRDefault="00524272" w:rsidP="00524272">
      <w:pPr>
        <w:spacing w:before="120" w:line="276" w:lineRule="auto"/>
        <w:ind w:left="720"/>
        <w:jc w:val="both"/>
        <w:rPr>
          <w:rFonts w:eastAsia="Times New Roman" w:cstheme="minorHAnsi"/>
          <w:color w:val="000000"/>
          <w:lang w:val="en-US"/>
        </w:rPr>
      </w:pPr>
      <w:r w:rsidRPr="00524272">
        <w:rPr>
          <w:rFonts w:eastAsia="Times New Roman" w:cstheme="minorHAnsi"/>
          <w:color w:val="000000"/>
          <w:lang w:val="en-US"/>
        </w:rPr>
        <w:t>Highly biodiverse grassland in the European Union is not limited to the geographic ranges referred to under (1), (2) and</w:t>
      </w:r>
      <w:r w:rsidR="002F572C">
        <w:rPr>
          <w:rFonts w:eastAsia="Times New Roman" w:cstheme="minorHAnsi"/>
          <w:color w:val="000000"/>
          <w:lang w:val="en-US"/>
        </w:rPr>
        <w:t xml:space="preserve"> </w:t>
      </w:r>
      <w:r w:rsidRPr="00524272">
        <w:rPr>
          <w:rFonts w:eastAsia="Times New Roman" w:cstheme="minorHAnsi"/>
          <w:color w:val="000000"/>
          <w:lang w:val="en-US"/>
        </w:rPr>
        <w:t xml:space="preserve">(3) of this Article. Other </w:t>
      </w:r>
      <w:proofErr w:type="gramStart"/>
      <w:r w:rsidRPr="00524272">
        <w:rPr>
          <w:rFonts w:eastAsia="Times New Roman" w:cstheme="minorHAnsi"/>
          <w:color w:val="000000"/>
          <w:lang w:val="en-US"/>
        </w:rPr>
        <w:t>grassland</w:t>
      </w:r>
      <w:proofErr w:type="gramEnd"/>
      <w:r w:rsidRPr="00524272">
        <w:rPr>
          <w:rFonts w:eastAsia="Times New Roman" w:cstheme="minorHAnsi"/>
          <w:color w:val="000000"/>
          <w:lang w:val="en-US"/>
        </w:rPr>
        <w:t xml:space="preserve"> might fulfil the criteria for highly biodiverse grassland</w:t>
      </w:r>
      <w:r w:rsidR="00FC3F5F">
        <w:rPr>
          <w:rFonts w:eastAsia="Times New Roman" w:cstheme="minorHAnsi"/>
          <w:color w:val="000000"/>
          <w:lang w:val="en-US"/>
        </w:rPr>
        <w:t xml:space="preserve"> as well. </w:t>
      </w:r>
      <w:proofErr w:type="gramStart"/>
      <w:r w:rsidR="00FC3F5F">
        <w:rPr>
          <w:rFonts w:eastAsia="Times New Roman" w:cstheme="minorHAnsi"/>
          <w:color w:val="000000"/>
          <w:lang w:val="en-US"/>
        </w:rPr>
        <w:t>In order to</w:t>
      </w:r>
      <w:proofErr w:type="gramEnd"/>
      <w:r w:rsidR="00FC3F5F">
        <w:rPr>
          <w:rFonts w:eastAsia="Times New Roman" w:cstheme="minorHAnsi"/>
          <w:color w:val="000000"/>
          <w:lang w:val="en-US"/>
        </w:rPr>
        <w:t xml:space="preserve"> comply to the above EU requirements, the assessment of grassland in the US, for the purpose of SSAP/RED compliance, shall be assessed </w:t>
      </w:r>
      <w:r w:rsidR="0010153C">
        <w:rPr>
          <w:rFonts w:eastAsia="Times New Roman" w:cstheme="minorHAnsi"/>
          <w:color w:val="000000"/>
          <w:lang w:val="en-US"/>
        </w:rPr>
        <w:t>in line with these requirements.</w:t>
      </w:r>
    </w:p>
    <w:p w14:paraId="2AFBB5B8" w14:textId="567932AF" w:rsidR="00AC64C4" w:rsidRDefault="00AC64C4" w:rsidP="00AC64C4">
      <w:pPr>
        <w:spacing w:before="120" w:line="276" w:lineRule="auto"/>
        <w:ind w:left="720"/>
        <w:jc w:val="both"/>
        <w:rPr>
          <w:rFonts w:eastAsia="Times New Roman" w:cstheme="minorHAnsi"/>
          <w:color w:val="000000"/>
          <w:lang w:val="en-US"/>
        </w:rPr>
      </w:pPr>
      <w:r w:rsidRPr="00AC64C4">
        <w:rPr>
          <w:rFonts w:eastAsia="Times New Roman" w:cstheme="minorHAnsi"/>
          <w:color w:val="000000"/>
          <w:lang w:val="en-US"/>
        </w:rPr>
        <w:t xml:space="preserve">For land that is located outside the areas referred to in </w:t>
      </w:r>
      <w:r w:rsidR="00EA0AE2">
        <w:rPr>
          <w:rFonts w:eastAsia="Times New Roman" w:cstheme="minorHAnsi"/>
          <w:color w:val="000000"/>
          <w:lang w:val="en-US"/>
        </w:rPr>
        <w:t>(</w:t>
      </w:r>
      <w:r w:rsidRPr="00AC64C4">
        <w:rPr>
          <w:rFonts w:eastAsia="Times New Roman" w:cstheme="minorHAnsi"/>
          <w:color w:val="000000"/>
          <w:lang w:val="en-US"/>
        </w:rPr>
        <w:t>2</w:t>
      </w:r>
      <w:r w:rsidR="00EA0AE2">
        <w:rPr>
          <w:rFonts w:eastAsia="Times New Roman" w:cstheme="minorHAnsi"/>
          <w:color w:val="000000"/>
          <w:lang w:val="en-US"/>
        </w:rPr>
        <w:t>) of this article</w:t>
      </w:r>
      <w:r w:rsidRPr="00AC64C4">
        <w:rPr>
          <w:rFonts w:eastAsia="Times New Roman" w:cstheme="minorHAnsi"/>
          <w:color w:val="000000"/>
          <w:lang w:val="en-US"/>
        </w:rPr>
        <w:t>, the auditor shall</w:t>
      </w:r>
      <w:r>
        <w:rPr>
          <w:rFonts w:eastAsia="Times New Roman" w:cstheme="minorHAnsi"/>
          <w:color w:val="000000"/>
          <w:lang w:val="en-US"/>
        </w:rPr>
        <w:t xml:space="preserve"> </w:t>
      </w:r>
      <w:r w:rsidRPr="00AC64C4">
        <w:rPr>
          <w:rFonts w:eastAsia="Times New Roman" w:cstheme="minorHAnsi"/>
          <w:color w:val="000000"/>
          <w:lang w:val="en-US"/>
        </w:rPr>
        <w:t xml:space="preserve">assess whether the grassland </w:t>
      </w:r>
      <w:proofErr w:type="gramStart"/>
      <w:r w:rsidRPr="00AC64C4">
        <w:rPr>
          <w:rFonts w:eastAsia="Times New Roman" w:cstheme="minorHAnsi"/>
          <w:color w:val="000000"/>
          <w:lang w:val="en-US"/>
        </w:rPr>
        <w:t>maintains, or</w:t>
      </w:r>
      <w:proofErr w:type="gramEnd"/>
      <w:r w:rsidRPr="00AC64C4">
        <w:rPr>
          <w:rFonts w:eastAsia="Times New Roman" w:cstheme="minorHAnsi"/>
          <w:color w:val="000000"/>
          <w:lang w:val="en-US"/>
        </w:rPr>
        <w:t xml:space="preserve"> would have maintained in the absence of</w:t>
      </w:r>
      <w:r>
        <w:rPr>
          <w:rFonts w:eastAsia="Times New Roman" w:cstheme="minorHAnsi"/>
          <w:color w:val="000000"/>
          <w:lang w:val="en-US"/>
        </w:rPr>
        <w:t xml:space="preserve"> </w:t>
      </w:r>
      <w:r w:rsidRPr="00AC64C4">
        <w:rPr>
          <w:rFonts w:eastAsia="Times New Roman" w:cstheme="minorHAnsi"/>
          <w:color w:val="000000"/>
          <w:lang w:val="en-US"/>
        </w:rPr>
        <w:t>human intervention, the natural species composition and ecological characteristics</w:t>
      </w:r>
      <w:r>
        <w:rPr>
          <w:rFonts w:eastAsia="Times New Roman" w:cstheme="minorHAnsi"/>
          <w:color w:val="000000"/>
          <w:lang w:val="en-US"/>
        </w:rPr>
        <w:t xml:space="preserve"> </w:t>
      </w:r>
      <w:r w:rsidRPr="00AC64C4">
        <w:rPr>
          <w:rFonts w:eastAsia="Times New Roman" w:cstheme="minorHAnsi"/>
          <w:color w:val="000000"/>
          <w:lang w:val="en-US"/>
        </w:rPr>
        <w:t>and processes. Where that is the case, the land shall be considered as being, or</w:t>
      </w:r>
      <w:r>
        <w:rPr>
          <w:rFonts w:eastAsia="Times New Roman" w:cstheme="minorHAnsi"/>
          <w:color w:val="000000"/>
          <w:lang w:val="en-US"/>
        </w:rPr>
        <w:t xml:space="preserve"> </w:t>
      </w:r>
      <w:r w:rsidRPr="00AC64C4">
        <w:rPr>
          <w:rFonts w:eastAsia="Times New Roman" w:cstheme="minorHAnsi"/>
          <w:color w:val="000000"/>
          <w:lang w:val="en-US"/>
        </w:rPr>
        <w:t>having been, natural, highly biodiverse grassland. Where grassland has already been</w:t>
      </w:r>
      <w:r>
        <w:rPr>
          <w:rFonts w:eastAsia="Times New Roman" w:cstheme="minorHAnsi"/>
          <w:color w:val="000000"/>
          <w:lang w:val="en-US"/>
        </w:rPr>
        <w:t xml:space="preserve"> </w:t>
      </w:r>
      <w:r w:rsidRPr="00AC64C4">
        <w:rPr>
          <w:rFonts w:eastAsia="Times New Roman" w:cstheme="minorHAnsi"/>
          <w:color w:val="000000"/>
          <w:lang w:val="en-US"/>
        </w:rPr>
        <w:t>converted to arable land and it is not possible to assess the characteristics of the land</w:t>
      </w:r>
      <w:r>
        <w:rPr>
          <w:rFonts w:eastAsia="Times New Roman" w:cstheme="minorHAnsi"/>
          <w:color w:val="000000"/>
          <w:lang w:val="en-US"/>
        </w:rPr>
        <w:t xml:space="preserve"> </w:t>
      </w:r>
      <w:r w:rsidRPr="00AC64C4">
        <w:rPr>
          <w:rFonts w:eastAsia="Times New Roman" w:cstheme="minorHAnsi"/>
          <w:color w:val="000000"/>
          <w:lang w:val="en-US"/>
        </w:rPr>
        <w:t>itself through information available from the national competent authorities or</w:t>
      </w:r>
      <w:r>
        <w:rPr>
          <w:rFonts w:eastAsia="Times New Roman" w:cstheme="minorHAnsi"/>
          <w:color w:val="000000"/>
          <w:lang w:val="en-US"/>
        </w:rPr>
        <w:t xml:space="preserve"> </w:t>
      </w:r>
      <w:r w:rsidRPr="00AC64C4">
        <w:rPr>
          <w:rFonts w:eastAsia="Times New Roman" w:cstheme="minorHAnsi"/>
          <w:color w:val="000000"/>
          <w:lang w:val="en-US"/>
        </w:rPr>
        <w:t xml:space="preserve">satellite imagery, the auditor </w:t>
      </w:r>
      <w:proofErr w:type="gramStart"/>
      <w:r w:rsidRPr="00AC64C4">
        <w:rPr>
          <w:rFonts w:eastAsia="Times New Roman" w:cstheme="minorHAnsi"/>
          <w:color w:val="000000"/>
          <w:lang w:val="en-US"/>
        </w:rPr>
        <w:t>shall</w:t>
      </w:r>
      <w:proofErr w:type="gramEnd"/>
      <w:r w:rsidRPr="00AC64C4">
        <w:rPr>
          <w:rFonts w:eastAsia="Times New Roman" w:cstheme="minorHAnsi"/>
          <w:color w:val="000000"/>
          <w:lang w:val="en-US"/>
        </w:rPr>
        <w:t xml:space="preserve"> consider such land as not having been highly</w:t>
      </w:r>
      <w:r>
        <w:rPr>
          <w:rFonts w:eastAsia="Times New Roman" w:cstheme="minorHAnsi"/>
          <w:color w:val="000000"/>
          <w:lang w:val="en-US"/>
        </w:rPr>
        <w:t xml:space="preserve"> </w:t>
      </w:r>
      <w:r w:rsidRPr="00AC64C4">
        <w:rPr>
          <w:rFonts w:eastAsia="Times New Roman" w:cstheme="minorHAnsi"/>
          <w:color w:val="000000"/>
          <w:lang w:val="en-US"/>
        </w:rPr>
        <w:t xml:space="preserve">biodiverse grassland </w:t>
      </w:r>
      <w:proofErr w:type="gramStart"/>
      <w:r w:rsidRPr="00AC64C4">
        <w:rPr>
          <w:rFonts w:eastAsia="Times New Roman" w:cstheme="minorHAnsi"/>
          <w:color w:val="000000"/>
          <w:lang w:val="en-US"/>
        </w:rPr>
        <w:t>at the moment</w:t>
      </w:r>
      <w:proofErr w:type="gramEnd"/>
      <w:r w:rsidRPr="00AC64C4">
        <w:rPr>
          <w:rFonts w:eastAsia="Times New Roman" w:cstheme="minorHAnsi"/>
          <w:color w:val="000000"/>
          <w:lang w:val="en-US"/>
        </w:rPr>
        <w:t xml:space="preserve"> of conversion.</w:t>
      </w:r>
    </w:p>
    <w:p w14:paraId="381E9681" w14:textId="5E83EF58" w:rsidR="005F0A66" w:rsidRPr="005F0A66" w:rsidRDefault="005F0A66" w:rsidP="005F0A66">
      <w:pPr>
        <w:spacing w:before="120" w:line="276" w:lineRule="auto"/>
        <w:ind w:left="720"/>
        <w:jc w:val="both"/>
        <w:rPr>
          <w:rFonts w:eastAsia="Times New Roman" w:cstheme="minorHAnsi"/>
          <w:color w:val="000000"/>
          <w:lang w:val="en-US"/>
        </w:rPr>
      </w:pPr>
      <w:r w:rsidRPr="005F0A66">
        <w:rPr>
          <w:rFonts w:eastAsia="Times New Roman" w:cstheme="minorHAnsi"/>
          <w:color w:val="000000"/>
          <w:lang w:val="en-US"/>
        </w:rPr>
        <w:t xml:space="preserve">Where the land </w:t>
      </w:r>
      <w:proofErr w:type="gramStart"/>
      <w:r w:rsidRPr="005F0A66">
        <w:rPr>
          <w:rFonts w:eastAsia="Times New Roman" w:cstheme="minorHAnsi"/>
          <w:color w:val="000000"/>
          <w:lang w:val="en-US"/>
        </w:rPr>
        <w:t>ceased, or</w:t>
      </w:r>
      <w:proofErr w:type="gramEnd"/>
      <w:r w:rsidRPr="005F0A66">
        <w:rPr>
          <w:rFonts w:eastAsia="Times New Roman" w:cstheme="minorHAnsi"/>
          <w:color w:val="000000"/>
          <w:lang w:val="en-US"/>
        </w:rPr>
        <w:t xml:space="preserve"> would have ceased in the absence of human intervention,</w:t>
      </w:r>
      <w:r>
        <w:rPr>
          <w:rFonts w:eastAsia="Times New Roman" w:cstheme="minorHAnsi"/>
          <w:color w:val="000000"/>
          <w:lang w:val="en-US"/>
        </w:rPr>
        <w:t xml:space="preserve"> </w:t>
      </w:r>
      <w:r w:rsidRPr="005F0A66">
        <w:rPr>
          <w:rFonts w:eastAsia="Times New Roman" w:cstheme="minorHAnsi"/>
          <w:color w:val="000000"/>
          <w:lang w:val="en-US"/>
        </w:rPr>
        <w:t>to be grassland, is species-rich and not degraded and has been identified as being</w:t>
      </w:r>
      <w:r>
        <w:rPr>
          <w:rFonts w:eastAsia="Times New Roman" w:cstheme="minorHAnsi"/>
          <w:color w:val="000000"/>
          <w:lang w:val="en-US"/>
        </w:rPr>
        <w:t xml:space="preserve"> </w:t>
      </w:r>
      <w:r w:rsidRPr="005F0A66">
        <w:rPr>
          <w:rFonts w:eastAsia="Times New Roman" w:cstheme="minorHAnsi"/>
          <w:color w:val="000000"/>
          <w:lang w:val="en-US"/>
        </w:rPr>
        <w:t>highly biodiverse by the relevant competent authority, then the land shall be</w:t>
      </w:r>
      <w:r>
        <w:rPr>
          <w:rFonts w:eastAsia="Times New Roman" w:cstheme="minorHAnsi"/>
          <w:color w:val="000000"/>
          <w:lang w:val="en-US"/>
        </w:rPr>
        <w:t xml:space="preserve"> </w:t>
      </w:r>
      <w:r w:rsidRPr="005F0A66">
        <w:rPr>
          <w:rFonts w:eastAsia="Times New Roman" w:cstheme="minorHAnsi"/>
          <w:color w:val="000000"/>
          <w:lang w:val="en-US"/>
        </w:rPr>
        <w:t>considered as non-natural, highly biodiverse grassland.</w:t>
      </w:r>
    </w:p>
    <w:p w14:paraId="4A6F0A08" w14:textId="0DCF1F92" w:rsidR="005F0A66" w:rsidRDefault="005F0A66" w:rsidP="005F0A66">
      <w:pPr>
        <w:spacing w:before="120" w:line="276" w:lineRule="auto"/>
        <w:ind w:left="720"/>
        <w:jc w:val="both"/>
        <w:rPr>
          <w:rFonts w:eastAsia="Times New Roman" w:cstheme="minorHAnsi"/>
          <w:color w:val="000000"/>
          <w:lang w:val="en-US"/>
        </w:rPr>
      </w:pPr>
      <w:r w:rsidRPr="005F0A66">
        <w:rPr>
          <w:rFonts w:eastAsia="Times New Roman" w:cstheme="minorHAnsi"/>
          <w:color w:val="000000"/>
          <w:lang w:val="en-US"/>
        </w:rPr>
        <w:t>Any land that is, or was, non-natural, highly biodiverse grassland in or after January</w:t>
      </w:r>
      <w:r>
        <w:rPr>
          <w:rFonts w:eastAsia="Times New Roman" w:cstheme="minorHAnsi"/>
          <w:color w:val="000000"/>
          <w:lang w:val="en-US"/>
        </w:rPr>
        <w:t xml:space="preserve"> </w:t>
      </w:r>
      <w:r w:rsidRPr="005F0A66">
        <w:rPr>
          <w:rFonts w:eastAsia="Times New Roman" w:cstheme="minorHAnsi"/>
          <w:color w:val="000000"/>
          <w:lang w:val="en-US"/>
        </w:rPr>
        <w:t>2008 may be used for fuels production on condition that harvesting of the raw</w:t>
      </w:r>
      <w:r>
        <w:rPr>
          <w:rFonts w:eastAsia="Times New Roman" w:cstheme="minorHAnsi"/>
          <w:color w:val="000000"/>
          <w:lang w:val="en-US"/>
        </w:rPr>
        <w:t xml:space="preserve"> </w:t>
      </w:r>
      <w:r w:rsidRPr="005F0A66">
        <w:rPr>
          <w:rFonts w:eastAsia="Times New Roman" w:cstheme="minorHAnsi"/>
          <w:color w:val="000000"/>
          <w:lang w:val="en-US"/>
        </w:rPr>
        <w:t>material is necessary to preserve the status of the grassland as highly biodiverse</w:t>
      </w:r>
      <w:r>
        <w:rPr>
          <w:rFonts w:eastAsia="Times New Roman" w:cstheme="minorHAnsi"/>
          <w:color w:val="000000"/>
          <w:lang w:val="en-US"/>
        </w:rPr>
        <w:t xml:space="preserve"> </w:t>
      </w:r>
      <w:r w:rsidRPr="005F0A66">
        <w:rPr>
          <w:rFonts w:eastAsia="Times New Roman" w:cstheme="minorHAnsi"/>
          <w:color w:val="000000"/>
          <w:lang w:val="en-US"/>
        </w:rPr>
        <w:t>grassland and that current management practices do not present a risk of causing</w:t>
      </w:r>
      <w:r>
        <w:rPr>
          <w:rFonts w:eastAsia="Times New Roman" w:cstheme="minorHAnsi"/>
          <w:color w:val="000000"/>
          <w:lang w:val="en-US"/>
        </w:rPr>
        <w:t xml:space="preserve"> </w:t>
      </w:r>
      <w:r w:rsidRPr="005F0A66">
        <w:rPr>
          <w:rFonts w:eastAsia="Times New Roman" w:cstheme="minorHAnsi"/>
          <w:color w:val="000000"/>
          <w:lang w:val="en-US"/>
        </w:rPr>
        <w:t>biodiversity decline of the grassland.</w:t>
      </w:r>
    </w:p>
    <w:p w14:paraId="61CFDB4F" w14:textId="2E0266B0" w:rsidR="00F21749" w:rsidRPr="007E3DA2" w:rsidRDefault="00751789" w:rsidP="008955BB">
      <w:pPr>
        <w:spacing w:before="120" w:line="276" w:lineRule="auto"/>
        <w:ind w:left="720"/>
        <w:jc w:val="both"/>
        <w:rPr>
          <w:rFonts w:eastAsia="Times New Roman" w:cstheme="minorHAnsi"/>
          <w:color w:val="000000"/>
          <w:lang w:val="en-US"/>
        </w:rPr>
      </w:pPr>
      <w:r>
        <w:rPr>
          <w:rFonts w:eastAsia="Times New Roman" w:cstheme="minorHAnsi"/>
          <w:color w:val="000000"/>
          <w:lang w:val="en-US"/>
        </w:rPr>
        <w:t xml:space="preserve">In line with Article 16 of the Implementing Regulation, SSAP/RED system users shall provide appropriate evidence for the auditor to assess </w:t>
      </w:r>
      <w:r w:rsidRPr="00751789">
        <w:rPr>
          <w:rFonts w:eastAsia="Times New Roman" w:cstheme="minorHAnsi"/>
          <w:color w:val="000000"/>
          <w:lang w:val="en-US"/>
        </w:rPr>
        <w:t>verifying whether land is</w:t>
      </w:r>
      <w:r w:rsidR="008B69AD">
        <w:rPr>
          <w:rFonts w:eastAsia="Times New Roman" w:cstheme="minorHAnsi"/>
          <w:color w:val="000000"/>
          <w:lang w:val="en-US"/>
        </w:rPr>
        <w:t>/has been</w:t>
      </w:r>
      <w:r w:rsidRPr="00751789">
        <w:rPr>
          <w:rFonts w:eastAsia="Times New Roman" w:cstheme="minorHAnsi"/>
          <w:color w:val="000000"/>
          <w:lang w:val="en-US"/>
        </w:rPr>
        <w:t xml:space="preserve"> highly biodiverse grassland </w:t>
      </w:r>
      <w:r w:rsidR="008B69AD">
        <w:rPr>
          <w:rFonts w:eastAsia="Times New Roman" w:cstheme="minorHAnsi"/>
          <w:color w:val="000000"/>
          <w:lang w:val="en-US"/>
        </w:rPr>
        <w:t>since</w:t>
      </w:r>
      <w:r w:rsidR="00AF4BE3">
        <w:rPr>
          <w:rFonts w:eastAsia="Times New Roman" w:cstheme="minorHAnsi"/>
          <w:color w:val="000000"/>
          <w:lang w:val="en-US"/>
        </w:rPr>
        <w:t xml:space="preserve"> the cut-off date of</w:t>
      </w:r>
      <w:r w:rsidR="008B69AD">
        <w:rPr>
          <w:rFonts w:eastAsia="Times New Roman" w:cstheme="minorHAnsi"/>
          <w:color w:val="000000"/>
          <w:lang w:val="en-US"/>
        </w:rPr>
        <w:t xml:space="preserve"> 1</w:t>
      </w:r>
      <w:r w:rsidR="008B69AD" w:rsidRPr="008B69AD">
        <w:rPr>
          <w:rFonts w:eastAsia="Times New Roman" w:cstheme="minorHAnsi"/>
          <w:color w:val="000000"/>
          <w:vertAlign w:val="superscript"/>
          <w:lang w:val="en-US"/>
        </w:rPr>
        <w:t>st</w:t>
      </w:r>
      <w:r w:rsidR="008B69AD">
        <w:rPr>
          <w:rFonts w:eastAsia="Times New Roman" w:cstheme="minorHAnsi"/>
          <w:color w:val="000000"/>
          <w:lang w:val="en-US"/>
        </w:rPr>
        <w:t xml:space="preserve"> of January 2008 </w:t>
      </w:r>
      <w:r w:rsidRPr="00751789">
        <w:rPr>
          <w:rFonts w:eastAsia="Times New Roman" w:cstheme="minorHAnsi"/>
          <w:color w:val="000000"/>
          <w:lang w:val="en-US"/>
        </w:rPr>
        <w:t>as referred to in</w:t>
      </w:r>
      <w:r>
        <w:rPr>
          <w:rFonts w:eastAsia="Times New Roman" w:cstheme="minorHAnsi"/>
          <w:color w:val="000000"/>
          <w:lang w:val="en-US"/>
        </w:rPr>
        <w:t xml:space="preserve"> </w:t>
      </w:r>
      <w:r w:rsidRPr="00751789">
        <w:rPr>
          <w:rFonts w:eastAsia="Times New Roman" w:cstheme="minorHAnsi"/>
          <w:color w:val="000000"/>
          <w:lang w:val="en-US"/>
        </w:rPr>
        <w:t xml:space="preserve">Article 29(3), point (d), of </w:t>
      </w:r>
      <w:r>
        <w:rPr>
          <w:rFonts w:eastAsia="Times New Roman" w:cstheme="minorHAnsi"/>
          <w:color w:val="000000"/>
          <w:lang w:val="en-US"/>
        </w:rPr>
        <w:t>the RED II</w:t>
      </w:r>
      <w:r w:rsidR="00557A15">
        <w:rPr>
          <w:rFonts w:eastAsia="Times New Roman" w:cstheme="minorHAnsi"/>
          <w:color w:val="000000"/>
          <w:lang w:val="en-US"/>
        </w:rPr>
        <w:t>I</w:t>
      </w:r>
      <w:r>
        <w:rPr>
          <w:rFonts w:eastAsia="Times New Roman" w:cstheme="minorHAnsi"/>
          <w:color w:val="000000"/>
          <w:lang w:val="en-US"/>
        </w:rPr>
        <w:t>.</w:t>
      </w:r>
      <w:r w:rsidRPr="00751789">
        <w:rPr>
          <w:rFonts w:eastAsia="Times New Roman" w:cstheme="minorHAnsi"/>
          <w:color w:val="000000"/>
          <w:lang w:val="en-US"/>
        </w:rPr>
        <w:t xml:space="preserve"> </w:t>
      </w:r>
    </w:p>
    <w:p w14:paraId="6596DD2A" w14:textId="4B96924F" w:rsidR="00751789" w:rsidRPr="00751789" w:rsidRDefault="00751789" w:rsidP="00751789">
      <w:pPr>
        <w:spacing w:before="120" w:line="276" w:lineRule="auto"/>
        <w:ind w:left="720"/>
        <w:jc w:val="both"/>
        <w:rPr>
          <w:rFonts w:eastAsia="Times New Roman" w:cstheme="minorHAnsi"/>
          <w:color w:val="000000"/>
          <w:lang w:val="en-US"/>
        </w:rPr>
      </w:pPr>
      <w:r>
        <w:rPr>
          <w:rFonts w:eastAsia="Times New Roman" w:cstheme="minorHAnsi"/>
          <w:color w:val="000000"/>
          <w:lang w:val="en-US"/>
        </w:rPr>
        <w:lastRenderedPageBreak/>
        <w:t>There are different</w:t>
      </w:r>
      <w:r w:rsidRPr="00751789">
        <w:rPr>
          <w:rFonts w:eastAsia="Times New Roman" w:cstheme="minorHAnsi"/>
          <w:color w:val="000000"/>
          <w:lang w:val="en-US"/>
        </w:rPr>
        <w:t xml:space="preserve"> databases </w:t>
      </w:r>
      <w:r>
        <w:rPr>
          <w:rFonts w:eastAsia="Times New Roman" w:cstheme="minorHAnsi"/>
          <w:color w:val="000000"/>
          <w:lang w:val="en-US"/>
        </w:rPr>
        <w:t>available</w:t>
      </w:r>
      <w:r w:rsidRPr="00751789">
        <w:rPr>
          <w:rFonts w:eastAsia="Times New Roman" w:cstheme="minorHAnsi"/>
          <w:color w:val="000000"/>
          <w:lang w:val="en-US"/>
        </w:rPr>
        <w:t xml:space="preserve"> ab</w:t>
      </w:r>
      <w:r>
        <w:rPr>
          <w:rFonts w:eastAsia="Times New Roman" w:cstheme="minorHAnsi"/>
          <w:color w:val="000000"/>
          <w:lang w:val="en-US"/>
        </w:rPr>
        <w:t xml:space="preserve">out geographic ranges of highly </w:t>
      </w:r>
      <w:r w:rsidRPr="00751789">
        <w:rPr>
          <w:rFonts w:eastAsia="Times New Roman" w:cstheme="minorHAnsi"/>
          <w:color w:val="000000"/>
          <w:lang w:val="en-US"/>
        </w:rPr>
        <w:t xml:space="preserve">biodiverse grassland. </w:t>
      </w:r>
      <w:r>
        <w:rPr>
          <w:rFonts w:eastAsia="Times New Roman" w:cstheme="minorHAnsi"/>
          <w:color w:val="000000"/>
          <w:lang w:val="en-US"/>
        </w:rPr>
        <w:t>As an explanatory reference: in</w:t>
      </w:r>
      <w:r w:rsidRPr="00751789">
        <w:rPr>
          <w:rFonts w:eastAsia="Times New Roman" w:cstheme="minorHAnsi"/>
          <w:color w:val="000000"/>
          <w:lang w:val="en-US"/>
        </w:rPr>
        <w:t xml:space="preserve"> the EU, the Commission Regulation (EU) No</w:t>
      </w:r>
      <w:r>
        <w:rPr>
          <w:rFonts w:eastAsia="Times New Roman" w:cstheme="minorHAnsi"/>
          <w:color w:val="000000"/>
          <w:lang w:val="en-US"/>
        </w:rPr>
        <w:t xml:space="preserve"> </w:t>
      </w:r>
      <w:r w:rsidRPr="00751789">
        <w:rPr>
          <w:rFonts w:eastAsia="Times New Roman" w:cstheme="minorHAnsi"/>
          <w:color w:val="000000"/>
          <w:lang w:val="en-US"/>
        </w:rPr>
        <w:t>1307/2014 refers to Council Directive 92/4</w:t>
      </w:r>
      <w:r>
        <w:rPr>
          <w:rFonts w:eastAsia="Times New Roman" w:cstheme="minorHAnsi"/>
          <w:color w:val="000000"/>
          <w:lang w:val="en-US"/>
        </w:rPr>
        <w:t xml:space="preserve">3/EEC and Directive 2009/147/EC </w:t>
      </w:r>
      <w:r w:rsidRPr="00751789">
        <w:rPr>
          <w:rFonts w:eastAsia="Times New Roman" w:cstheme="minorHAnsi"/>
          <w:color w:val="000000"/>
          <w:lang w:val="en-US"/>
        </w:rPr>
        <w:t>of the European Parliament and of the Council. The Natura 2000 database</w:t>
      </w:r>
      <w:r>
        <w:rPr>
          <w:rFonts w:eastAsia="Times New Roman" w:cstheme="minorHAnsi"/>
          <w:color w:val="000000"/>
          <w:lang w:val="en-US"/>
        </w:rPr>
        <w:t xml:space="preserve"> </w:t>
      </w:r>
      <w:r w:rsidRPr="00751789">
        <w:rPr>
          <w:rFonts w:eastAsia="Times New Roman" w:cstheme="minorHAnsi"/>
          <w:color w:val="000000"/>
          <w:lang w:val="en-US"/>
        </w:rPr>
        <w:t>(http://natura2000.eea.europa.eu) provides this information for the EU</w:t>
      </w:r>
      <w:r>
        <w:rPr>
          <w:rFonts w:eastAsia="Times New Roman" w:cstheme="minorHAnsi"/>
          <w:color w:val="000000"/>
          <w:lang w:val="en-US"/>
        </w:rPr>
        <w:t xml:space="preserve"> </w:t>
      </w:r>
      <w:r w:rsidRPr="00751789">
        <w:rPr>
          <w:rFonts w:eastAsia="Times New Roman" w:cstheme="minorHAnsi"/>
          <w:color w:val="000000"/>
          <w:lang w:val="en-US"/>
        </w:rPr>
        <w:t>member countries. For countries outside the EU, auditors and experts may</w:t>
      </w:r>
      <w:r>
        <w:rPr>
          <w:rFonts w:eastAsia="Times New Roman" w:cstheme="minorHAnsi"/>
          <w:color w:val="000000"/>
          <w:lang w:val="en-US"/>
        </w:rPr>
        <w:t xml:space="preserve"> </w:t>
      </w:r>
      <w:r w:rsidRPr="00751789">
        <w:rPr>
          <w:rFonts w:eastAsia="Times New Roman" w:cstheme="minorHAnsi"/>
          <w:color w:val="000000"/>
          <w:lang w:val="en-US"/>
        </w:rPr>
        <w:t xml:space="preserve">use global databases (e.g. WDPA, IBAT), </w:t>
      </w:r>
      <w:r>
        <w:rPr>
          <w:rFonts w:eastAsia="Times New Roman" w:cstheme="minorHAnsi"/>
          <w:color w:val="000000"/>
          <w:lang w:val="en-US"/>
        </w:rPr>
        <w:t>or c</w:t>
      </w:r>
      <w:r w:rsidRPr="00751789">
        <w:rPr>
          <w:rFonts w:eastAsia="Times New Roman" w:cstheme="minorHAnsi"/>
          <w:color w:val="000000"/>
          <w:lang w:val="en-US"/>
        </w:rPr>
        <w:t>ountry-specific databases.</w:t>
      </w:r>
    </w:p>
    <w:p w14:paraId="0ECD09C7" w14:textId="1CC53BE4" w:rsidR="00751789" w:rsidRDefault="00751789" w:rsidP="00751789">
      <w:pPr>
        <w:spacing w:before="120" w:line="276" w:lineRule="auto"/>
        <w:ind w:left="720"/>
        <w:jc w:val="both"/>
        <w:rPr>
          <w:rFonts w:eastAsia="Times New Roman" w:cstheme="minorHAnsi"/>
          <w:color w:val="000000"/>
          <w:lang w:val="en-US"/>
        </w:rPr>
      </w:pPr>
      <w:r w:rsidRPr="00751789">
        <w:rPr>
          <w:rFonts w:eastAsia="Times New Roman" w:cstheme="minorHAnsi"/>
          <w:color w:val="000000"/>
          <w:lang w:val="en-US"/>
        </w:rPr>
        <w:t>If the grassland has already been converted</w:t>
      </w:r>
      <w:r w:rsidR="004141F6">
        <w:rPr>
          <w:rFonts w:eastAsia="Times New Roman" w:cstheme="minorHAnsi"/>
          <w:color w:val="000000"/>
          <w:lang w:val="en-US"/>
        </w:rPr>
        <w:t xml:space="preserve"> and visual inspection is not possible during the initial audit</w:t>
      </w:r>
      <w:r w:rsidRPr="00751789">
        <w:rPr>
          <w:rFonts w:eastAsia="Times New Roman" w:cstheme="minorHAnsi"/>
          <w:color w:val="000000"/>
          <w:lang w:val="en-US"/>
        </w:rPr>
        <w:t>, it is the responsibility of the</w:t>
      </w:r>
      <w:r>
        <w:rPr>
          <w:rFonts w:eastAsia="Times New Roman" w:cstheme="minorHAnsi"/>
          <w:color w:val="000000"/>
          <w:lang w:val="en-US"/>
        </w:rPr>
        <w:t xml:space="preserve"> </w:t>
      </w:r>
      <w:r w:rsidRPr="00751789">
        <w:rPr>
          <w:rFonts w:eastAsia="Times New Roman" w:cstheme="minorHAnsi"/>
          <w:color w:val="000000"/>
          <w:lang w:val="en-US"/>
        </w:rPr>
        <w:t>company or operator commissioning the assessment to provide sufficient</w:t>
      </w:r>
      <w:r>
        <w:rPr>
          <w:rFonts w:eastAsia="Times New Roman" w:cstheme="minorHAnsi"/>
          <w:color w:val="000000"/>
          <w:lang w:val="en-US"/>
        </w:rPr>
        <w:t xml:space="preserve"> </w:t>
      </w:r>
      <w:r w:rsidRPr="00751789">
        <w:rPr>
          <w:rFonts w:eastAsia="Times New Roman" w:cstheme="minorHAnsi"/>
          <w:color w:val="000000"/>
          <w:lang w:val="en-US"/>
        </w:rPr>
        <w:t>evidence that the grassland did not qualify as highly biodiverse at the time of</w:t>
      </w:r>
      <w:r>
        <w:rPr>
          <w:rFonts w:eastAsia="Times New Roman" w:cstheme="minorHAnsi"/>
          <w:color w:val="000000"/>
          <w:lang w:val="en-US"/>
        </w:rPr>
        <w:t xml:space="preserve"> </w:t>
      </w:r>
      <w:r w:rsidRPr="00751789">
        <w:rPr>
          <w:rFonts w:eastAsia="Times New Roman" w:cstheme="minorHAnsi"/>
          <w:color w:val="000000"/>
          <w:lang w:val="en-US"/>
        </w:rPr>
        <w:t xml:space="preserve">conversion. </w:t>
      </w:r>
    </w:p>
    <w:p w14:paraId="7AD5A0A5" w14:textId="2D3330CB" w:rsidR="001D2FF0" w:rsidRDefault="001D2FF0" w:rsidP="001D2FF0">
      <w:pPr>
        <w:spacing w:before="120" w:line="276" w:lineRule="auto"/>
        <w:ind w:left="720"/>
        <w:jc w:val="both"/>
        <w:rPr>
          <w:lang w:val="en-US"/>
        </w:rPr>
      </w:pPr>
      <w:r>
        <w:rPr>
          <w:rFonts w:eastAsia="Times New Roman" w:cstheme="minorHAnsi"/>
          <w:color w:val="000000"/>
          <w:lang w:val="en-US"/>
        </w:rPr>
        <w:t xml:space="preserve">USDA’s Natural Resources Conservation Service database shall be used to assess if land in scope of certification has been grassland after this cut-off date. This can be found trough the </w:t>
      </w:r>
      <w:hyperlink r:id="rId12" w:tgtFrame="_blank" w:history="1">
        <w:r w:rsidRPr="00E37490">
          <w:rPr>
            <w:rStyle w:val="Hyperlink"/>
            <w:rFonts w:ascii="Calibri" w:hAnsi="Calibri" w:cs="Calibri"/>
            <w:color w:val="1155CC"/>
            <w:lang w:val="en-GB"/>
          </w:rPr>
          <w:t>RCA Data Viewer</w:t>
        </w:r>
      </w:hyperlink>
      <w:r>
        <w:rPr>
          <w:rFonts w:eastAsia="Times New Roman" w:cstheme="minorHAnsi"/>
          <w:color w:val="000000"/>
          <w:lang w:val="en-US"/>
        </w:rPr>
        <w:t>, and t</w:t>
      </w:r>
      <w:r w:rsidR="000927AB">
        <w:rPr>
          <w:rFonts w:eastAsia="Times New Roman" w:cstheme="minorHAnsi"/>
          <w:color w:val="000000"/>
          <w:lang w:val="en-US"/>
        </w:rPr>
        <w:t>h</w:t>
      </w:r>
      <w:r>
        <w:rPr>
          <w:rFonts w:eastAsia="Times New Roman" w:cstheme="minorHAnsi"/>
          <w:color w:val="000000"/>
          <w:lang w:val="en-US"/>
        </w:rPr>
        <w:t xml:space="preserve">rough this direct link: </w:t>
      </w:r>
      <w:hyperlink r:id="rId13" w:history="1">
        <w:r>
          <w:rPr>
            <w:color w:val="0000FF"/>
            <w:u w:val="single"/>
            <w:lang w:val="en-US"/>
          </w:rPr>
          <w:t>RCA DV Land Use by State NRI 2017 1 (usda.gov)</w:t>
        </w:r>
      </w:hyperlink>
      <w:r w:rsidRPr="00E65961">
        <w:rPr>
          <w:lang w:val="en-US"/>
        </w:rPr>
        <w:t>, o</w:t>
      </w:r>
      <w:r>
        <w:rPr>
          <w:lang w:val="en-US"/>
        </w:rPr>
        <w:t>r the most recent version</w:t>
      </w:r>
      <w:r w:rsidRPr="007E3DA2">
        <w:rPr>
          <w:lang w:val="en-US"/>
        </w:rPr>
        <w:t>.</w:t>
      </w:r>
      <w:r>
        <w:rPr>
          <w:lang w:val="en-US"/>
        </w:rPr>
        <w:t xml:space="preserve"> </w:t>
      </w:r>
    </w:p>
    <w:p w14:paraId="7080CB9B" w14:textId="77777777" w:rsidR="001D2FF0" w:rsidRPr="00F21749" w:rsidRDefault="001D2FF0" w:rsidP="001D2FF0">
      <w:pPr>
        <w:spacing w:before="120" w:line="276" w:lineRule="auto"/>
        <w:ind w:left="720"/>
        <w:jc w:val="both"/>
        <w:rPr>
          <w:rFonts w:eastAsia="Times New Roman" w:cstheme="minorHAnsi"/>
          <w:color w:val="000000"/>
          <w:lang w:val="en-US"/>
        </w:rPr>
      </w:pPr>
      <w:r w:rsidRPr="00F21749">
        <w:rPr>
          <w:rFonts w:eastAsia="Times New Roman" w:cstheme="minorHAnsi"/>
          <w:color w:val="000000"/>
          <w:lang w:val="en-US"/>
        </w:rPr>
        <w:t xml:space="preserve">the Data Viewer </w:t>
      </w:r>
      <w:r>
        <w:rPr>
          <w:rFonts w:eastAsia="Times New Roman" w:cstheme="minorHAnsi"/>
          <w:color w:val="000000"/>
          <w:lang w:val="en-US"/>
        </w:rPr>
        <w:t>has</w:t>
      </w:r>
      <w:r w:rsidRPr="00F21749">
        <w:rPr>
          <w:rFonts w:eastAsia="Times New Roman" w:cstheme="minorHAnsi"/>
          <w:color w:val="000000"/>
          <w:lang w:val="en-US"/>
        </w:rPr>
        <w:t xml:space="preserve"> menu entitled “Land Type” and select “Grazing Land.” It shows that in 2007 there were 523 million acres of Range and Pasture. In 2017, there were 521 million acres – a net loss of 2 million acres. </w:t>
      </w:r>
      <w:r>
        <w:rPr>
          <w:rFonts w:eastAsia="Times New Roman" w:cstheme="minorHAnsi"/>
          <w:color w:val="000000"/>
          <w:lang w:val="en-US"/>
        </w:rPr>
        <w:t xml:space="preserve">This indicates a decline in grazing land in the US over </w:t>
      </w:r>
      <w:proofErr w:type="gramStart"/>
      <w:r>
        <w:rPr>
          <w:rFonts w:eastAsia="Times New Roman" w:cstheme="minorHAnsi"/>
          <w:color w:val="000000"/>
          <w:lang w:val="en-US"/>
        </w:rPr>
        <w:t>that 10 years</w:t>
      </w:r>
      <w:proofErr w:type="gramEnd"/>
      <w:r>
        <w:rPr>
          <w:rFonts w:eastAsia="Times New Roman" w:cstheme="minorHAnsi"/>
          <w:color w:val="000000"/>
          <w:lang w:val="en-US"/>
        </w:rPr>
        <w:t xml:space="preserve"> of time, but it is relatively </w:t>
      </w:r>
      <w:proofErr w:type="gramStart"/>
      <w:r>
        <w:rPr>
          <w:rFonts w:eastAsia="Times New Roman" w:cstheme="minorHAnsi"/>
          <w:color w:val="000000"/>
          <w:lang w:val="en-US"/>
        </w:rPr>
        <w:t>small, and</w:t>
      </w:r>
      <w:proofErr w:type="gramEnd"/>
      <w:r>
        <w:rPr>
          <w:rFonts w:eastAsia="Times New Roman" w:cstheme="minorHAnsi"/>
          <w:color w:val="000000"/>
          <w:lang w:val="en-US"/>
        </w:rPr>
        <w:t xml:space="preserve"> indicates limited risk for SSAP/RED system users to be part of this decline. It </w:t>
      </w:r>
      <w:proofErr w:type="gramStart"/>
      <w:r>
        <w:rPr>
          <w:rFonts w:eastAsia="Times New Roman" w:cstheme="minorHAnsi"/>
          <w:color w:val="000000"/>
          <w:lang w:val="en-US"/>
        </w:rPr>
        <w:t>has to</w:t>
      </w:r>
      <w:proofErr w:type="gramEnd"/>
      <w:r>
        <w:rPr>
          <w:rFonts w:eastAsia="Times New Roman" w:cstheme="minorHAnsi"/>
          <w:color w:val="000000"/>
          <w:lang w:val="en-US"/>
        </w:rPr>
        <w:t xml:space="preserve"> be said that the EU grassland definition is wider and includes “</w:t>
      </w:r>
      <w:r w:rsidRPr="00597F7A">
        <w:rPr>
          <w:rFonts w:eastAsia="Times New Roman" w:cstheme="minorHAnsi"/>
          <w:color w:val="000000"/>
          <w:lang w:val="en-US"/>
        </w:rPr>
        <w:t>herbaceous or shrub vegetation for at least 5 years continuously</w:t>
      </w:r>
      <w:r>
        <w:rPr>
          <w:rFonts w:eastAsia="Times New Roman" w:cstheme="minorHAnsi"/>
          <w:color w:val="000000"/>
          <w:lang w:val="en-US"/>
        </w:rPr>
        <w:t xml:space="preserve"> […] </w:t>
      </w:r>
      <w:r w:rsidRPr="00597F7A">
        <w:rPr>
          <w:rFonts w:eastAsia="Times New Roman" w:cstheme="minorHAnsi"/>
          <w:color w:val="000000"/>
          <w:lang w:val="en-US"/>
        </w:rPr>
        <w:t>meadows or pasture that is cropped for hay</w:t>
      </w:r>
      <w:r>
        <w:rPr>
          <w:rFonts w:eastAsia="Times New Roman" w:cstheme="minorHAnsi"/>
          <w:color w:val="000000"/>
          <w:lang w:val="en-US"/>
        </w:rPr>
        <w:t>”.</w:t>
      </w:r>
    </w:p>
    <w:p w14:paraId="180FE848" w14:textId="5985E236" w:rsidR="001D2FF0" w:rsidRPr="007E3DA2" w:rsidRDefault="001D2FF0" w:rsidP="001D2FF0">
      <w:pPr>
        <w:spacing w:before="120" w:line="276" w:lineRule="auto"/>
        <w:ind w:left="720"/>
        <w:jc w:val="both"/>
        <w:rPr>
          <w:rFonts w:eastAsia="Times New Roman" w:cstheme="minorHAnsi"/>
          <w:color w:val="000000"/>
          <w:lang w:val="en-US"/>
        </w:rPr>
      </w:pPr>
      <w:r>
        <w:rPr>
          <w:rFonts w:eastAsia="Times New Roman" w:cstheme="minorHAnsi"/>
          <w:color w:val="000000"/>
          <w:lang w:val="en-US"/>
        </w:rPr>
        <w:t xml:space="preserve">According to this definition and the dis-alignment with how data in the US is collected, one can </w:t>
      </w:r>
      <w:r w:rsidRPr="00F21749">
        <w:rPr>
          <w:rFonts w:eastAsia="Times New Roman" w:cstheme="minorHAnsi"/>
          <w:color w:val="000000"/>
          <w:lang w:val="en-US"/>
        </w:rPr>
        <w:t xml:space="preserve"> include </w:t>
      </w:r>
      <w:r>
        <w:rPr>
          <w:rFonts w:eastAsia="Times New Roman" w:cstheme="minorHAnsi"/>
          <w:color w:val="000000"/>
          <w:lang w:val="en-US"/>
        </w:rPr>
        <w:t xml:space="preserve">land under the US </w:t>
      </w:r>
      <w:hyperlink r:id="rId14" w:history="1">
        <w:r w:rsidRPr="004051F9">
          <w:rPr>
            <w:color w:val="0000FF"/>
            <w:u w:val="single"/>
            <w:lang w:val="en-US"/>
          </w:rPr>
          <w:t>Conservation Reserve Program (usda.gov)</w:t>
        </w:r>
      </w:hyperlink>
      <w:r w:rsidRPr="00F21749">
        <w:rPr>
          <w:rFonts w:eastAsia="Times New Roman" w:cstheme="minorHAnsi"/>
          <w:color w:val="000000"/>
          <w:lang w:val="en-US"/>
        </w:rPr>
        <w:t xml:space="preserve"> in the last half of the 10-year CRP contract as meeting the EU’s grassland definition. At the end of February 2023 there were a little over 23 million acres in the CRP, most of which would be in grass. </w:t>
      </w:r>
      <w:r>
        <w:rPr>
          <w:rFonts w:eastAsia="Times New Roman" w:cstheme="minorHAnsi"/>
          <w:color w:val="000000"/>
          <w:lang w:val="en-US"/>
        </w:rPr>
        <w:t>Due to the statistical dis-alignment there is no specific data to compare, but also with a conservative approach,</w:t>
      </w:r>
      <w:r w:rsidRPr="00F21749">
        <w:rPr>
          <w:rFonts w:eastAsia="Times New Roman" w:cstheme="minorHAnsi"/>
          <w:color w:val="000000"/>
          <w:lang w:val="en-US"/>
        </w:rPr>
        <w:t xml:space="preserve"> the U.S. has probably seen an expansion of grasslands rather than a contraction. </w:t>
      </w:r>
    </w:p>
    <w:p w14:paraId="75507CF8" w14:textId="77777777" w:rsidR="001D2FF0" w:rsidRDefault="001D2FF0" w:rsidP="00751789">
      <w:pPr>
        <w:spacing w:before="120" w:line="276" w:lineRule="auto"/>
        <w:ind w:left="720"/>
        <w:jc w:val="both"/>
        <w:rPr>
          <w:rFonts w:eastAsia="Times New Roman" w:cstheme="minorHAnsi"/>
          <w:color w:val="000000"/>
          <w:lang w:val="en-US"/>
        </w:rPr>
      </w:pPr>
    </w:p>
    <w:p w14:paraId="61394AE4" w14:textId="029A449C" w:rsidR="00411559" w:rsidRDefault="00D749C7" w:rsidP="00751789">
      <w:pPr>
        <w:spacing w:before="120" w:line="276" w:lineRule="auto"/>
        <w:ind w:left="720"/>
        <w:jc w:val="both"/>
        <w:rPr>
          <w:rFonts w:eastAsia="Times New Roman" w:cstheme="minorHAnsi"/>
          <w:color w:val="000000"/>
          <w:lang w:val="en-US"/>
        </w:rPr>
      </w:pPr>
      <w:r>
        <w:rPr>
          <w:rFonts w:eastAsia="Times New Roman" w:cstheme="minorHAnsi"/>
          <w:color w:val="000000"/>
          <w:lang w:val="en-US"/>
        </w:rPr>
        <w:t>Taking the above information into account</w:t>
      </w:r>
      <w:r w:rsidR="00791627">
        <w:rPr>
          <w:rFonts w:eastAsia="Times New Roman" w:cstheme="minorHAnsi"/>
          <w:color w:val="000000"/>
          <w:lang w:val="en-US"/>
        </w:rPr>
        <w:t>, the overall risk that soybean</w:t>
      </w:r>
      <w:r w:rsidR="009C7AFB">
        <w:rPr>
          <w:rFonts w:eastAsia="Times New Roman" w:cstheme="minorHAnsi"/>
          <w:color w:val="000000"/>
          <w:lang w:val="en-US"/>
        </w:rPr>
        <w:t>s</w:t>
      </w:r>
      <w:r w:rsidR="00791627">
        <w:rPr>
          <w:rFonts w:eastAsia="Times New Roman" w:cstheme="minorHAnsi"/>
          <w:color w:val="000000"/>
          <w:lang w:val="en-US"/>
        </w:rPr>
        <w:t xml:space="preserve"> are grown on land that used to have a highly biodiverse grassland status is limited, but where grassland is detected after</w:t>
      </w:r>
      <w:r w:rsidR="00411559">
        <w:rPr>
          <w:rFonts w:eastAsia="Times New Roman" w:cstheme="minorHAnsi"/>
          <w:color w:val="000000"/>
          <w:lang w:val="en-US"/>
        </w:rPr>
        <w:t xml:space="preserve"> the cut-off date,</w:t>
      </w:r>
      <w:r w:rsidRPr="00751789">
        <w:rPr>
          <w:rFonts w:eastAsia="Times New Roman" w:cstheme="minorHAnsi"/>
          <w:color w:val="000000"/>
          <w:lang w:val="en-US"/>
        </w:rPr>
        <w:t xml:space="preserve"> </w:t>
      </w:r>
      <w:r w:rsidR="00751789" w:rsidRPr="00751789">
        <w:rPr>
          <w:rFonts w:eastAsia="Times New Roman" w:cstheme="minorHAnsi"/>
          <w:color w:val="000000"/>
          <w:lang w:val="en-US"/>
        </w:rPr>
        <w:t>supporting the biodive</w:t>
      </w:r>
      <w:r w:rsidR="00751789">
        <w:rPr>
          <w:rFonts w:eastAsia="Times New Roman" w:cstheme="minorHAnsi"/>
          <w:color w:val="000000"/>
          <w:lang w:val="en-US"/>
        </w:rPr>
        <w:t xml:space="preserve">rsity status of the area should </w:t>
      </w:r>
      <w:r w:rsidR="00751789" w:rsidRPr="00751789">
        <w:rPr>
          <w:rFonts w:eastAsia="Times New Roman" w:cstheme="minorHAnsi"/>
          <w:color w:val="000000"/>
          <w:lang w:val="en-US"/>
        </w:rPr>
        <w:t>include</w:t>
      </w:r>
      <w:r>
        <w:rPr>
          <w:rFonts w:eastAsia="Times New Roman" w:cstheme="minorHAnsi"/>
          <w:color w:val="000000"/>
          <w:lang w:val="en-US"/>
        </w:rPr>
        <w:t>:</w:t>
      </w:r>
      <w:r w:rsidR="00751789" w:rsidRPr="00751789">
        <w:rPr>
          <w:rFonts w:eastAsia="Times New Roman" w:cstheme="minorHAnsi"/>
          <w:color w:val="000000"/>
          <w:lang w:val="en-US"/>
        </w:rPr>
        <w:t xml:space="preserve"> </w:t>
      </w:r>
    </w:p>
    <w:p w14:paraId="394B5A59" w14:textId="58355F7D" w:rsidR="00266D68" w:rsidRDefault="00266D68" w:rsidP="00B268CB">
      <w:pPr>
        <w:pStyle w:val="ListParagraph"/>
        <w:numPr>
          <w:ilvl w:val="0"/>
          <w:numId w:val="45"/>
        </w:numPr>
        <w:spacing w:before="120" w:line="276" w:lineRule="auto"/>
        <w:jc w:val="both"/>
        <w:rPr>
          <w:rFonts w:eastAsia="Times New Roman" w:cstheme="minorHAnsi"/>
          <w:color w:val="000000"/>
          <w:lang w:val="en-US"/>
        </w:rPr>
      </w:pPr>
      <w:r>
        <w:rPr>
          <w:rFonts w:eastAsia="Times New Roman" w:cstheme="minorHAnsi"/>
          <w:color w:val="000000"/>
          <w:lang w:val="en-US"/>
        </w:rPr>
        <w:t xml:space="preserve">Use the </w:t>
      </w:r>
      <w:proofErr w:type="gramStart"/>
      <w:r w:rsidR="00DF7C5F">
        <w:rPr>
          <w:rFonts w:eastAsia="Times New Roman" w:cstheme="minorHAnsi"/>
          <w:color w:val="000000"/>
          <w:lang w:val="en-US"/>
        </w:rPr>
        <w:t>above described</w:t>
      </w:r>
      <w:proofErr w:type="gramEnd"/>
      <w:r w:rsidR="00DF7C5F">
        <w:rPr>
          <w:rFonts w:eastAsia="Times New Roman" w:cstheme="minorHAnsi"/>
          <w:color w:val="000000"/>
          <w:lang w:val="en-US"/>
        </w:rPr>
        <w:t xml:space="preserve"> RCA Data Viewer to confirm none of the land was grassland after 1</w:t>
      </w:r>
      <w:r w:rsidR="00DF7C5F" w:rsidRPr="00DF7C5F">
        <w:rPr>
          <w:rFonts w:eastAsia="Times New Roman" w:cstheme="minorHAnsi"/>
          <w:color w:val="000000"/>
          <w:vertAlign w:val="superscript"/>
          <w:lang w:val="en-US"/>
        </w:rPr>
        <w:t>st</w:t>
      </w:r>
      <w:r w:rsidR="00DF7C5F">
        <w:rPr>
          <w:rFonts w:eastAsia="Times New Roman" w:cstheme="minorHAnsi"/>
          <w:color w:val="000000"/>
          <w:lang w:val="en-US"/>
        </w:rPr>
        <w:t xml:space="preserve"> of January </w:t>
      </w:r>
      <w:r w:rsidR="000667CC">
        <w:rPr>
          <w:rFonts w:eastAsia="Times New Roman" w:cstheme="minorHAnsi"/>
          <w:color w:val="000000"/>
          <w:lang w:val="en-US"/>
        </w:rPr>
        <w:t xml:space="preserve">2008. If that cannot be confirmed, </w:t>
      </w:r>
      <w:proofErr w:type="gramStart"/>
      <w:r w:rsidR="000667CC">
        <w:rPr>
          <w:rFonts w:eastAsia="Times New Roman" w:cstheme="minorHAnsi"/>
          <w:color w:val="000000"/>
          <w:lang w:val="en-US"/>
        </w:rPr>
        <w:t>step</w:t>
      </w:r>
      <w:proofErr w:type="gramEnd"/>
      <w:r w:rsidR="000667CC">
        <w:rPr>
          <w:rFonts w:eastAsia="Times New Roman" w:cstheme="minorHAnsi"/>
          <w:color w:val="000000"/>
          <w:lang w:val="en-US"/>
        </w:rPr>
        <w:t xml:space="preserve"> 2 and 3 are required to assess compliance.</w:t>
      </w:r>
    </w:p>
    <w:p w14:paraId="652E875A" w14:textId="32FD44F6" w:rsidR="00751789" w:rsidRPr="000745D4" w:rsidRDefault="00751789" w:rsidP="00B268CB">
      <w:pPr>
        <w:pStyle w:val="ListParagraph"/>
        <w:numPr>
          <w:ilvl w:val="0"/>
          <w:numId w:val="45"/>
        </w:numPr>
        <w:spacing w:before="120" w:line="276" w:lineRule="auto"/>
        <w:jc w:val="both"/>
        <w:rPr>
          <w:rFonts w:eastAsia="Times New Roman" w:cstheme="minorHAnsi"/>
          <w:color w:val="000000"/>
          <w:lang w:val="en-US"/>
        </w:rPr>
      </w:pPr>
      <w:r w:rsidRPr="00751789">
        <w:rPr>
          <w:rFonts w:eastAsia="Times New Roman" w:cstheme="minorHAnsi"/>
          <w:color w:val="000000"/>
          <w:lang w:val="en-US"/>
        </w:rPr>
        <w:t>(historical) remote sensing imagery of th</w:t>
      </w:r>
      <w:r>
        <w:rPr>
          <w:rFonts w:eastAsia="Times New Roman" w:cstheme="minorHAnsi"/>
          <w:color w:val="000000"/>
          <w:lang w:val="en-US"/>
        </w:rPr>
        <w:t xml:space="preserve">e areas, including satellite or </w:t>
      </w:r>
      <w:r w:rsidRPr="00751789">
        <w:rPr>
          <w:rFonts w:eastAsia="Times New Roman" w:cstheme="minorHAnsi"/>
          <w:color w:val="000000"/>
          <w:lang w:val="en-US"/>
        </w:rPr>
        <w:t>aerial photographs, land use maps or v</w:t>
      </w:r>
      <w:r>
        <w:rPr>
          <w:rFonts w:eastAsia="Times New Roman" w:cstheme="minorHAnsi"/>
          <w:color w:val="000000"/>
          <w:lang w:val="en-US"/>
        </w:rPr>
        <w:t xml:space="preserve">egetation maps. High-resolution </w:t>
      </w:r>
      <w:r w:rsidRPr="00751789">
        <w:rPr>
          <w:rFonts w:eastAsia="Times New Roman" w:cstheme="minorHAnsi"/>
          <w:color w:val="000000"/>
          <w:lang w:val="en-US"/>
        </w:rPr>
        <w:t xml:space="preserve">historic satellite or aerial photographs may </w:t>
      </w:r>
      <w:r>
        <w:rPr>
          <w:rFonts w:eastAsia="Times New Roman" w:cstheme="minorHAnsi"/>
          <w:color w:val="000000"/>
          <w:lang w:val="en-US"/>
        </w:rPr>
        <w:t xml:space="preserve">be used to compare a site under </w:t>
      </w:r>
      <w:r w:rsidRPr="00751789">
        <w:rPr>
          <w:rFonts w:eastAsia="Times New Roman" w:cstheme="minorHAnsi"/>
          <w:color w:val="000000"/>
          <w:lang w:val="en-US"/>
        </w:rPr>
        <w:t>assessment with reference areas in the region</w:t>
      </w:r>
      <w:r>
        <w:rPr>
          <w:rFonts w:eastAsia="Times New Roman" w:cstheme="minorHAnsi"/>
          <w:color w:val="000000"/>
          <w:lang w:val="en-US"/>
        </w:rPr>
        <w:t xml:space="preserve"> to provide an indicator if the </w:t>
      </w:r>
      <w:r w:rsidRPr="00751789">
        <w:rPr>
          <w:rFonts w:eastAsia="Times New Roman" w:cstheme="minorHAnsi"/>
          <w:color w:val="000000"/>
          <w:lang w:val="en-US"/>
        </w:rPr>
        <w:t>land could be considered as highly biodiverse or not.</w:t>
      </w:r>
    </w:p>
    <w:p w14:paraId="54EEFDD8" w14:textId="7346D0C3" w:rsidR="008E1228" w:rsidRPr="00266D68" w:rsidRDefault="008E1228" w:rsidP="00B268CB">
      <w:pPr>
        <w:pStyle w:val="ListParagraph"/>
        <w:numPr>
          <w:ilvl w:val="0"/>
          <w:numId w:val="45"/>
        </w:numPr>
        <w:spacing w:before="120" w:line="276" w:lineRule="auto"/>
        <w:jc w:val="both"/>
        <w:rPr>
          <w:rFonts w:eastAsia="Times New Roman" w:cstheme="minorHAnsi"/>
          <w:color w:val="000000"/>
          <w:lang w:val="en-US"/>
        </w:rPr>
      </w:pPr>
      <w:r>
        <w:rPr>
          <w:rFonts w:eastAsia="Times New Roman" w:cstheme="minorHAnsi"/>
          <w:color w:val="000000"/>
          <w:lang w:val="en-US"/>
        </w:rPr>
        <w:t xml:space="preserve">Specific expertise of the NRCS / USDA shall be </w:t>
      </w:r>
      <w:r w:rsidR="0057002C">
        <w:rPr>
          <w:rFonts w:eastAsia="Times New Roman" w:cstheme="minorHAnsi"/>
          <w:color w:val="000000"/>
          <w:lang w:val="en-US"/>
        </w:rPr>
        <w:t xml:space="preserve">required to assess the land status </w:t>
      </w:r>
      <w:r w:rsidR="00657626">
        <w:rPr>
          <w:rFonts w:eastAsia="Times New Roman" w:cstheme="minorHAnsi"/>
          <w:color w:val="000000"/>
          <w:lang w:val="en-US"/>
        </w:rPr>
        <w:t xml:space="preserve">was </w:t>
      </w:r>
      <w:r w:rsidR="00657626" w:rsidRPr="00657626">
        <w:rPr>
          <w:rFonts w:eastAsia="Times New Roman" w:cstheme="minorHAnsi"/>
          <w:b/>
          <w:bCs/>
          <w:color w:val="000000"/>
          <w:u w:val="single"/>
          <w:lang w:val="en-US"/>
        </w:rPr>
        <w:t>not</w:t>
      </w:r>
      <w:r w:rsidR="00657626">
        <w:rPr>
          <w:rFonts w:eastAsia="Times New Roman" w:cstheme="minorHAnsi"/>
          <w:color w:val="000000"/>
          <w:lang w:val="en-US"/>
        </w:rPr>
        <w:t xml:space="preserve"> in line with the above definition from </w:t>
      </w:r>
      <w:r w:rsidR="00657626" w:rsidRPr="003A5762">
        <w:rPr>
          <w:rFonts w:eastAsia="Times New Roman" w:cstheme="minorHAnsi"/>
          <w:color w:val="000000"/>
          <w:lang w:val="en-US"/>
        </w:rPr>
        <w:t xml:space="preserve">Highly biodiverse grassland </w:t>
      </w:r>
      <w:r w:rsidR="00657626" w:rsidRPr="003A5762">
        <w:rPr>
          <w:rFonts w:cstheme="minorHAnsi"/>
          <w:lang w:val="en-GB"/>
        </w:rPr>
        <w:t>(</w:t>
      </w:r>
      <w:r w:rsidR="00657626" w:rsidRPr="003A5762">
        <w:rPr>
          <w:rFonts w:cstheme="minorHAnsi"/>
          <w:b/>
          <w:lang w:val="en-GB"/>
        </w:rPr>
        <w:t>Article 29 (3) d</w:t>
      </w:r>
      <w:r w:rsidR="00657626" w:rsidRPr="003A5762">
        <w:rPr>
          <w:rFonts w:cstheme="minorHAnsi"/>
          <w:lang w:val="en-GB"/>
        </w:rPr>
        <w:t>)</w:t>
      </w:r>
      <w:r w:rsidR="00266D68">
        <w:rPr>
          <w:rFonts w:cstheme="minorHAnsi"/>
          <w:lang w:val="en-GB"/>
        </w:rPr>
        <w:t>.</w:t>
      </w:r>
    </w:p>
    <w:p w14:paraId="0758B19C" w14:textId="06E198BC" w:rsidR="00266D68" w:rsidRPr="00266D68" w:rsidRDefault="00266D68" w:rsidP="00266D68">
      <w:pPr>
        <w:spacing w:before="120" w:line="276" w:lineRule="auto"/>
        <w:ind w:left="567"/>
        <w:jc w:val="both"/>
        <w:rPr>
          <w:rFonts w:eastAsia="Times New Roman" w:cstheme="minorHAnsi"/>
          <w:color w:val="000000"/>
          <w:lang w:val="en-US"/>
        </w:rPr>
      </w:pPr>
      <w:r>
        <w:rPr>
          <w:rFonts w:eastAsia="Times New Roman" w:cstheme="minorHAnsi"/>
          <w:color w:val="000000"/>
          <w:lang w:val="en-US"/>
        </w:rPr>
        <w:lastRenderedPageBreak/>
        <w:t>A</w:t>
      </w:r>
      <w:r w:rsidR="000667CC">
        <w:rPr>
          <w:rFonts w:eastAsia="Times New Roman" w:cstheme="minorHAnsi"/>
          <w:color w:val="000000"/>
          <w:lang w:val="en-US"/>
        </w:rPr>
        <w:t>s an alternative to step 2 and step 3 above, the Economic Operator may decid</w:t>
      </w:r>
      <w:r w:rsidR="004444DC">
        <w:rPr>
          <w:rFonts w:eastAsia="Times New Roman" w:cstheme="minorHAnsi"/>
          <w:color w:val="000000"/>
          <w:lang w:val="en-US"/>
        </w:rPr>
        <w:t>e to take the land with the US Grassland status out of the scope for SSAP/RED certification.</w:t>
      </w:r>
    </w:p>
    <w:p w14:paraId="1C308FB0" w14:textId="77777777" w:rsidR="001F1BD5" w:rsidRPr="000745D4" w:rsidRDefault="001F1BD5" w:rsidP="000745D4">
      <w:pPr>
        <w:pStyle w:val="ListParagraph"/>
        <w:spacing w:before="240" w:line="276" w:lineRule="auto"/>
        <w:ind w:left="851"/>
        <w:jc w:val="both"/>
        <w:rPr>
          <w:rFonts w:cstheme="minorHAnsi"/>
          <w:lang w:val="en-GB"/>
        </w:rPr>
      </w:pPr>
    </w:p>
    <w:p w14:paraId="7C22087C" w14:textId="4E944180" w:rsidR="00851057" w:rsidRPr="001259E7" w:rsidRDefault="002716EE" w:rsidP="003E5D71">
      <w:pPr>
        <w:pStyle w:val="ListParagraph"/>
        <w:numPr>
          <w:ilvl w:val="2"/>
          <w:numId w:val="42"/>
        </w:numPr>
        <w:spacing w:before="240" w:line="276" w:lineRule="auto"/>
        <w:ind w:left="851" w:hanging="567"/>
        <w:jc w:val="both"/>
        <w:rPr>
          <w:rFonts w:cstheme="minorHAnsi"/>
          <w:lang w:val="en-GB"/>
        </w:rPr>
      </w:pPr>
      <w:r w:rsidRPr="001259E7">
        <w:rPr>
          <w:rFonts w:eastAsia="Times New Roman" w:cstheme="minorHAnsi"/>
          <w:color w:val="000000"/>
          <w:lang w:val="en-GB"/>
        </w:rPr>
        <w:t>P</w:t>
      </w:r>
      <w:proofErr w:type="spellStart"/>
      <w:r w:rsidR="00B27BD6" w:rsidRPr="001259E7">
        <w:rPr>
          <w:rFonts w:eastAsia="Times New Roman" w:cstheme="minorHAnsi"/>
          <w:color w:val="000000"/>
          <w:lang w:val="en-US"/>
        </w:rPr>
        <w:t>rimary</w:t>
      </w:r>
      <w:proofErr w:type="spellEnd"/>
      <w:r w:rsidR="00B27BD6" w:rsidRPr="001259E7">
        <w:rPr>
          <w:rFonts w:eastAsia="Times New Roman" w:cstheme="minorHAnsi"/>
          <w:color w:val="000000"/>
          <w:lang w:val="en-US"/>
        </w:rPr>
        <w:t xml:space="preserve"> forest and other wooded land, namely forest and other wooded land of native species, where there is no clearly visible indication of human activity</w:t>
      </w:r>
      <w:r w:rsidR="009E3FFD" w:rsidRPr="001259E7">
        <w:rPr>
          <w:rFonts w:eastAsia="Times New Roman" w:cstheme="minorHAnsi"/>
          <w:color w:val="000000"/>
          <w:lang w:val="en-US"/>
        </w:rPr>
        <w:t>,</w:t>
      </w:r>
      <w:r w:rsidR="00B27BD6" w:rsidRPr="001259E7">
        <w:rPr>
          <w:rFonts w:eastAsia="Times New Roman" w:cstheme="minorHAnsi"/>
          <w:color w:val="000000"/>
          <w:lang w:val="en-US"/>
        </w:rPr>
        <w:t xml:space="preserve"> and the ecological processes are not significantly disturbed</w:t>
      </w:r>
      <w:r w:rsidR="00AF4A11" w:rsidRPr="001259E7">
        <w:rPr>
          <w:rFonts w:eastAsia="Times New Roman" w:cstheme="minorHAnsi"/>
          <w:color w:val="000000"/>
          <w:lang w:val="en-US"/>
        </w:rPr>
        <w:t xml:space="preserve"> </w:t>
      </w:r>
      <w:r w:rsidR="00AF4A11" w:rsidRPr="001259E7">
        <w:rPr>
          <w:rFonts w:eastAsia="Calibri" w:cstheme="minorHAnsi"/>
          <w:b/>
          <w:bCs/>
          <w:lang w:val="en-US"/>
        </w:rPr>
        <w:t>(Article 29 (3) a).</w:t>
      </w:r>
      <w:r w:rsidR="00670FD0" w:rsidRPr="001259E7">
        <w:rPr>
          <w:rFonts w:eastAsia="Times New Roman" w:cstheme="minorHAnsi"/>
          <w:color w:val="000000"/>
          <w:lang w:val="en-US"/>
        </w:rPr>
        <w:t xml:space="preserve">; and old growth forests </w:t>
      </w:r>
      <w:r w:rsidR="003A6394" w:rsidRPr="001259E7">
        <w:rPr>
          <w:rFonts w:eastAsia="Times New Roman" w:cstheme="minorHAnsi"/>
          <w:color w:val="000000"/>
          <w:lang w:val="en-US"/>
        </w:rPr>
        <w:t xml:space="preserve">defined as </w:t>
      </w:r>
      <w:r w:rsidR="00487FE9" w:rsidRPr="001259E7">
        <w:rPr>
          <w:rFonts w:eastAsia="Times New Roman" w:cstheme="minorHAnsi"/>
          <w:color w:val="000000"/>
          <w:lang w:val="en-US"/>
        </w:rPr>
        <w:t>“</w:t>
      </w:r>
      <w:r w:rsidR="001259E7" w:rsidRPr="001259E7">
        <w:rPr>
          <w:rFonts w:eastAsia="Times New Roman" w:cstheme="minorHAnsi"/>
          <w:color w:val="000000"/>
          <w:lang w:val="en-US"/>
        </w:rPr>
        <w:t>dynamic systems distinguished by old trees and related structural attributes. Old growth encompasses the later stages of stand development that typically differ from earlier stages in a variety of characteristics, which may include tree size, accumulations of large dead woody material, number of canopy layers, species composition, and ecosystem function (USDA Forest Service 1989)</w:t>
      </w:r>
      <w:r w:rsidR="001259E7">
        <w:rPr>
          <w:rStyle w:val="FootnoteReference"/>
          <w:rFonts w:eastAsia="Times New Roman" w:cstheme="minorHAnsi"/>
          <w:color w:val="000000"/>
          <w:lang w:val="en-US"/>
        </w:rPr>
        <w:footnoteReference w:id="2"/>
      </w:r>
      <w:r w:rsidR="001259E7" w:rsidRPr="001259E7">
        <w:rPr>
          <w:rFonts w:eastAsia="Times New Roman" w:cstheme="minorHAnsi"/>
          <w:color w:val="000000"/>
          <w:lang w:val="en-US"/>
        </w:rPr>
        <w:t>.</w:t>
      </w:r>
    </w:p>
    <w:p w14:paraId="10822C51" w14:textId="429EB786" w:rsidR="00F34054" w:rsidRPr="00C13871" w:rsidRDefault="00F34054" w:rsidP="009462F5">
      <w:pPr>
        <w:pStyle w:val="ListParagraph"/>
        <w:numPr>
          <w:ilvl w:val="2"/>
          <w:numId w:val="16"/>
        </w:numPr>
        <w:spacing w:before="120" w:line="276" w:lineRule="auto"/>
        <w:jc w:val="both"/>
        <w:rPr>
          <w:rFonts w:eastAsia="Times New Roman" w:cstheme="minorHAnsi"/>
          <w:color w:val="000000"/>
          <w:lang w:val="en-US"/>
        </w:rPr>
      </w:pPr>
      <w:r w:rsidRPr="00C13871">
        <w:rPr>
          <w:rFonts w:eastAsia="Times New Roman" w:cstheme="minorHAnsi"/>
          <w:color w:val="000000"/>
          <w:lang w:val="en-US"/>
        </w:rPr>
        <w:t xml:space="preserve">Producers </w:t>
      </w:r>
      <w:proofErr w:type="gramStart"/>
      <w:r w:rsidRPr="00C13871">
        <w:rPr>
          <w:rFonts w:eastAsia="Times New Roman" w:cstheme="minorHAnsi"/>
          <w:color w:val="000000"/>
          <w:lang w:val="en-US"/>
        </w:rPr>
        <w:t>are in compliance with</w:t>
      </w:r>
      <w:proofErr w:type="gramEnd"/>
      <w:r w:rsidRPr="00C13871">
        <w:rPr>
          <w:rFonts w:eastAsia="Times New Roman" w:cstheme="minorHAnsi"/>
          <w:color w:val="000000"/>
          <w:lang w:val="en-US"/>
        </w:rPr>
        <w:t xml:space="preserve"> U.S. laws prohibiting conversion of primary forests to other uses.  </w:t>
      </w:r>
    </w:p>
    <w:p w14:paraId="554230FA" w14:textId="77777777" w:rsidR="005025CD" w:rsidRPr="00C13871" w:rsidRDefault="005025CD" w:rsidP="000745D4">
      <w:pPr>
        <w:pStyle w:val="ListParagraph"/>
        <w:spacing w:before="240" w:line="276" w:lineRule="auto"/>
        <w:ind w:left="810"/>
        <w:jc w:val="both"/>
        <w:rPr>
          <w:rFonts w:cstheme="minorHAnsi"/>
          <w:lang w:val="en-US"/>
        </w:rPr>
      </w:pPr>
    </w:p>
    <w:p w14:paraId="543D888A" w14:textId="5517851B" w:rsidR="00116555" w:rsidRPr="003E0B9D" w:rsidRDefault="002716EE" w:rsidP="003A5762">
      <w:pPr>
        <w:pStyle w:val="ListParagraph"/>
        <w:numPr>
          <w:ilvl w:val="2"/>
          <w:numId w:val="42"/>
        </w:numPr>
        <w:spacing w:before="240" w:line="276" w:lineRule="auto"/>
        <w:ind w:left="1080"/>
        <w:jc w:val="both"/>
        <w:rPr>
          <w:rFonts w:cstheme="minorHAnsi"/>
          <w:lang w:val="en-GB"/>
        </w:rPr>
      </w:pPr>
      <w:r w:rsidRPr="00C13871">
        <w:rPr>
          <w:rFonts w:eastAsia="Times New Roman" w:cstheme="minorHAnsi"/>
          <w:color w:val="000000"/>
          <w:lang w:val="en-GB"/>
        </w:rPr>
        <w:t>H</w:t>
      </w:r>
      <w:proofErr w:type="spellStart"/>
      <w:r w:rsidR="00B27BD6" w:rsidRPr="00C13871">
        <w:rPr>
          <w:rFonts w:eastAsia="Times New Roman" w:cstheme="minorHAnsi"/>
          <w:color w:val="000000"/>
          <w:lang w:val="en-US"/>
        </w:rPr>
        <w:t>ighly</w:t>
      </w:r>
      <w:proofErr w:type="spellEnd"/>
      <w:r w:rsidR="00B27BD6" w:rsidRPr="00C13871">
        <w:rPr>
          <w:rFonts w:eastAsia="Times New Roman" w:cstheme="minorHAnsi"/>
          <w:color w:val="000000"/>
          <w:lang w:val="en-US"/>
        </w:rPr>
        <w:t xml:space="preserve"> biodiverse forest and other wooded land which is species-rich and not </w:t>
      </w:r>
      <w:r w:rsidR="00226C3B" w:rsidRPr="00C13871">
        <w:rPr>
          <w:rFonts w:eastAsia="Times New Roman" w:cstheme="minorHAnsi"/>
          <w:color w:val="000000"/>
          <w:lang w:val="en-US"/>
        </w:rPr>
        <w:t>degraded or</w:t>
      </w:r>
      <w:r w:rsidR="00B27BD6" w:rsidRPr="00C13871">
        <w:rPr>
          <w:rFonts w:eastAsia="Times New Roman" w:cstheme="minorHAnsi"/>
          <w:color w:val="000000"/>
          <w:lang w:val="en-US"/>
        </w:rPr>
        <w:t xml:space="preserve"> has been identified as being highly biodiverse by the relevant competent authority, unless evidence is provided that the production of that raw material did not interfere with those nature protection purposes</w:t>
      </w:r>
      <w:r w:rsidR="005025CD" w:rsidRPr="00C13871">
        <w:rPr>
          <w:rFonts w:eastAsia="Times New Roman" w:cstheme="minorHAnsi"/>
          <w:color w:val="000000"/>
          <w:lang w:val="en-US"/>
        </w:rPr>
        <w:t xml:space="preserve"> </w:t>
      </w:r>
      <w:r w:rsidR="005025CD" w:rsidRPr="00C13871">
        <w:rPr>
          <w:rFonts w:eastAsia="Calibri" w:cstheme="minorHAnsi"/>
          <w:b/>
          <w:lang w:val="en-US"/>
        </w:rPr>
        <w:t>(Article 29 (3) b</w:t>
      </w:r>
      <w:r w:rsidR="005025CD" w:rsidRPr="00C13871">
        <w:rPr>
          <w:rFonts w:eastAsia="Calibri" w:cstheme="minorHAnsi"/>
          <w:b/>
          <w:bCs/>
          <w:lang w:val="en-US"/>
        </w:rPr>
        <w:t>)</w:t>
      </w:r>
      <w:r w:rsidR="005025CD" w:rsidRPr="00C13871">
        <w:rPr>
          <w:rFonts w:eastAsia="Calibri" w:cstheme="minorHAnsi"/>
          <w:lang w:val="en-US"/>
        </w:rPr>
        <w:t>.</w:t>
      </w:r>
      <w:r w:rsidR="003E0B9D">
        <w:rPr>
          <w:rFonts w:eastAsia="Calibri" w:cstheme="minorHAnsi"/>
          <w:lang w:val="en-US"/>
        </w:rPr>
        <w:t xml:space="preserve"> </w:t>
      </w:r>
      <w:r w:rsidR="003E0B9D" w:rsidRPr="003E0B9D">
        <w:rPr>
          <w:rFonts w:eastAsia="Calibri" w:cstheme="minorHAnsi"/>
          <w:lang w:val="en-US"/>
        </w:rPr>
        <w:t>The definitions of ‘degraded’ and ‘species-rich’ included in Commission Regulation (EU) No 1307/2014 shall be applied in the context of this criterion</w:t>
      </w:r>
      <w:r w:rsidR="003E0B9D">
        <w:rPr>
          <w:rFonts w:eastAsia="Calibri" w:cstheme="minorHAnsi"/>
          <w:lang w:val="en-US"/>
        </w:rPr>
        <w:t>:</w:t>
      </w:r>
    </w:p>
    <w:p w14:paraId="488B15FA" w14:textId="1EC05B3D" w:rsidR="003E0B9D" w:rsidRDefault="003E0B9D" w:rsidP="00D268F3">
      <w:pPr>
        <w:pStyle w:val="ListParagraph"/>
        <w:spacing w:before="240" w:line="276" w:lineRule="auto"/>
        <w:ind w:left="1080"/>
        <w:jc w:val="both"/>
        <w:rPr>
          <w:rFonts w:cstheme="minorHAnsi"/>
          <w:lang w:val="en-GB"/>
        </w:rPr>
      </w:pPr>
      <w:r>
        <w:rPr>
          <w:rFonts w:cstheme="minorHAnsi"/>
          <w:lang w:val="en-GB"/>
        </w:rPr>
        <w:t xml:space="preserve">‘degraded’ </w:t>
      </w:r>
      <w:proofErr w:type="gramStart"/>
      <w:r>
        <w:rPr>
          <w:rFonts w:cstheme="minorHAnsi"/>
          <w:lang w:val="en-GB"/>
        </w:rPr>
        <w:t>that is to say as</w:t>
      </w:r>
      <w:proofErr w:type="gramEnd"/>
      <w:r>
        <w:rPr>
          <w:rFonts w:cstheme="minorHAnsi"/>
          <w:lang w:val="en-GB"/>
        </w:rPr>
        <w:t xml:space="preserve"> land is </w:t>
      </w:r>
      <w:r w:rsidRPr="003E0B9D">
        <w:rPr>
          <w:rFonts w:cstheme="minorHAnsi"/>
          <w:lang w:val="en-GB"/>
        </w:rPr>
        <w:t>characterised by long-term loss of biodiversity due to for instance overgrazing, mechanical damage to the vegetation, soil erosion or loss of soil quality</w:t>
      </w:r>
      <w:r>
        <w:rPr>
          <w:rFonts w:cstheme="minorHAnsi"/>
          <w:lang w:val="en-GB"/>
        </w:rPr>
        <w:t>.</w:t>
      </w:r>
    </w:p>
    <w:p w14:paraId="2AA2E8CB" w14:textId="64F81590" w:rsidR="003E0B9D" w:rsidRPr="003E0B9D" w:rsidRDefault="003E0B9D" w:rsidP="00D268F3">
      <w:pPr>
        <w:pStyle w:val="ListParagraph"/>
        <w:spacing w:before="240" w:line="276" w:lineRule="auto"/>
        <w:ind w:left="1080"/>
        <w:jc w:val="both"/>
        <w:rPr>
          <w:rFonts w:cstheme="minorHAnsi"/>
          <w:lang w:val="en-GB"/>
        </w:rPr>
      </w:pPr>
      <w:r>
        <w:rPr>
          <w:rFonts w:cstheme="minorHAnsi"/>
          <w:lang w:val="en-GB"/>
        </w:rPr>
        <w:t>‘</w:t>
      </w:r>
      <w:proofErr w:type="gramStart"/>
      <w:r w:rsidRPr="003E0B9D">
        <w:rPr>
          <w:rFonts w:cstheme="minorHAnsi"/>
          <w:lang w:val="en-GB"/>
        </w:rPr>
        <w:t>species</w:t>
      </w:r>
      <w:proofErr w:type="gramEnd"/>
      <w:r w:rsidRPr="003E0B9D">
        <w:rPr>
          <w:rFonts w:cstheme="minorHAnsi"/>
          <w:lang w:val="en-GB"/>
        </w:rPr>
        <w:t>-rich</w:t>
      </w:r>
      <w:r>
        <w:rPr>
          <w:rFonts w:cstheme="minorHAnsi"/>
          <w:lang w:val="en-GB"/>
        </w:rPr>
        <w:t>’</w:t>
      </w:r>
      <w:r w:rsidRPr="003E0B9D">
        <w:rPr>
          <w:rFonts w:cstheme="minorHAnsi"/>
          <w:lang w:val="en-GB"/>
        </w:rPr>
        <w:t xml:space="preserve">, </w:t>
      </w:r>
      <w:proofErr w:type="gramStart"/>
      <w:r w:rsidRPr="003E0B9D">
        <w:rPr>
          <w:rFonts w:cstheme="minorHAnsi"/>
          <w:lang w:val="en-GB"/>
        </w:rPr>
        <w:t>that is to say it</w:t>
      </w:r>
      <w:proofErr w:type="gramEnd"/>
      <w:r w:rsidRPr="003E0B9D">
        <w:rPr>
          <w:rFonts w:cstheme="minorHAnsi"/>
          <w:lang w:val="en-GB"/>
        </w:rPr>
        <w:t xml:space="preserve"> is:</w:t>
      </w:r>
    </w:p>
    <w:p w14:paraId="46C98AE3" w14:textId="28FA4570" w:rsidR="003E0B9D" w:rsidRPr="003E0B9D" w:rsidRDefault="003E0B9D" w:rsidP="00D268F3">
      <w:pPr>
        <w:pStyle w:val="ListParagraph"/>
        <w:spacing w:before="240" w:line="276" w:lineRule="auto"/>
        <w:ind w:left="1080"/>
        <w:jc w:val="both"/>
        <w:rPr>
          <w:rFonts w:cstheme="minorHAnsi"/>
          <w:lang w:val="en-GB"/>
        </w:rPr>
      </w:pPr>
      <w:r w:rsidRPr="003E0B9D">
        <w:rPr>
          <w:rFonts w:cstheme="minorHAnsi"/>
          <w:lang w:val="en-GB"/>
        </w:rPr>
        <w:t>(</w:t>
      </w:r>
      <w:r w:rsidR="00D268F3">
        <w:rPr>
          <w:rFonts w:cstheme="minorHAnsi"/>
          <w:lang w:val="en-GB"/>
        </w:rPr>
        <w:t>I</w:t>
      </w:r>
      <w:r w:rsidRPr="003E0B9D">
        <w:rPr>
          <w:rFonts w:cstheme="minorHAnsi"/>
          <w:lang w:val="en-GB"/>
        </w:rPr>
        <w:t>) a habitat of significant importance to critically endangered, endangered or vulnerable species as classified by</w:t>
      </w:r>
    </w:p>
    <w:p w14:paraId="3CE209D2" w14:textId="6B235496" w:rsidR="003E0B9D" w:rsidRPr="00490459" w:rsidRDefault="003E0B9D" w:rsidP="00490459">
      <w:pPr>
        <w:pStyle w:val="ListParagraph"/>
        <w:spacing w:before="240" w:line="276" w:lineRule="auto"/>
        <w:ind w:left="1080"/>
        <w:jc w:val="both"/>
        <w:rPr>
          <w:rFonts w:cstheme="minorHAnsi"/>
          <w:lang w:val="en-GB"/>
        </w:rPr>
      </w:pPr>
      <w:r w:rsidRPr="00490459">
        <w:rPr>
          <w:rFonts w:cstheme="minorHAnsi"/>
          <w:lang w:val="en-GB"/>
        </w:rPr>
        <w:t>the International Union for the Conservation of Nature Red List of Threatened Species or other lists with a</w:t>
      </w:r>
    </w:p>
    <w:p w14:paraId="469F9195" w14:textId="77777777" w:rsidR="003E0B9D" w:rsidRPr="003E0B9D" w:rsidRDefault="003E0B9D" w:rsidP="00D268F3">
      <w:pPr>
        <w:pStyle w:val="ListParagraph"/>
        <w:spacing w:before="240" w:line="276" w:lineRule="auto"/>
        <w:ind w:left="1080"/>
        <w:jc w:val="both"/>
        <w:rPr>
          <w:rFonts w:cstheme="minorHAnsi"/>
          <w:lang w:val="en-GB"/>
        </w:rPr>
      </w:pPr>
      <w:r w:rsidRPr="003E0B9D">
        <w:rPr>
          <w:rFonts w:cstheme="minorHAnsi"/>
          <w:lang w:val="en-GB"/>
        </w:rPr>
        <w:t>similar purpose for species or habitats laid down in national legislation or recognised by a competent</w:t>
      </w:r>
    </w:p>
    <w:p w14:paraId="72A0E83A" w14:textId="77777777" w:rsidR="003E0B9D" w:rsidRPr="003E0B9D" w:rsidRDefault="003E0B9D" w:rsidP="00D268F3">
      <w:pPr>
        <w:pStyle w:val="ListParagraph"/>
        <w:spacing w:before="240" w:line="276" w:lineRule="auto"/>
        <w:ind w:left="1080"/>
        <w:jc w:val="both"/>
        <w:rPr>
          <w:rFonts w:cstheme="minorHAnsi"/>
          <w:lang w:val="en-GB"/>
        </w:rPr>
      </w:pPr>
      <w:r w:rsidRPr="003E0B9D">
        <w:rPr>
          <w:rFonts w:cstheme="minorHAnsi"/>
          <w:lang w:val="en-GB"/>
        </w:rPr>
        <w:t>national authority in the country of origin of the raw material; or</w:t>
      </w:r>
    </w:p>
    <w:p w14:paraId="21F9F6E1" w14:textId="3E06F885" w:rsidR="003E0B9D" w:rsidRPr="003E0B9D" w:rsidRDefault="003E0B9D" w:rsidP="00D268F3">
      <w:pPr>
        <w:pStyle w:val="ListParagraph"/>
        <w:spacing w:before="240" w:line="276" w:lineRule="auto"/>
        <w:ind w:left="1080"/>
        <w:jc w:val="both"/>
        <w:rPr>
          <w:rFonts w:cstheme="minorHAnsi"/>
          <w:lang w:val="en-GB"/>
        </w:rPr>
      </w:pPr>
      <w:r w:rsidRPr="003E0B9D">
        <w:rPr>
          <w:rFonts w:cstheme="minorHAnsi"/>
          <w:lang w:val="en-GB"/>
        </w:rPr>
        <w:t>(</w:t>
      </w:r>
      <w:r w:rsidR="00D268F3">
        <w:rPr>
          <w:rFonts w:cstheme="minorHAnsi"/>
          <w:lang w:val="en-GB"/>
        </w:rPr>
        <w:t>II</w:t>
      </w:r>
      <w:r w:rsidRPr="003E0B9D">
        <w:rPr>
          <w:rFonts w:cstheme="minorHAnsi"/>
          <w:lang w:val="en-GB"/>
        </w:rPr>
        <w:t>) a habitat of significant importance to endemic or restricted-range species; or</w:t>
      </w:r>
    </w:p>
    <w:p w14:paraId="0D80C851" w14:textId="3DC1FDBA" w:rsidR="003E0B9D" w:rsidRPr="003E0B9D" w:rsidRDefault="003E0B9D" w:rsidP="00D268F3">
      <w:pPr>
        <w:pStyle w:val="ListParagraph"/>
        <w:spacing w:before="240" w:line="276" w:lineRule="auto"/>
        <w:ind w:left="1080"/>
        <w:jc w:val="both"/>
        <w:rPr>
          <w:rFonts w:cstheme="minorHAnsi"/>
          <w:lang w:val="en-GB"/>
        </w:rPr>
      </w:pPr>
      <w:r w:rsidRPr="003E0B9D">
        <w:rPr>
          <w:rFonts w:cstheme="minorHAnsi"/>
          <w:lang w:val="en-GB"/>
        </w:rPr>
        <w:t>(</w:t>
      </w:r>
      <w:r w:rsidR="00D268F3">
        <w:rPr>
          <w:rFonts w:cstheme="minorHAnsi"/>
          <w:lang w:val="en-GB"/>
        </w:rPr>
        <w:t>III</w:t>
      </w:r>
      <w:r w:rsidRPr="003E0B9D">
        <w:rPr>
          <w:rFonts w:cstheme="minorHAnsi"/>
          <w:lang w:val="en-GB"/>
        </w:rPr>
        <w:t>) a habitat of significant importance to intra-species genetic diversity; or</w:t>
      </w:r>
    </w:p>
    <w:p w14:paraId="20919635" w14:textId="503914F8" w:rsidR="003E0B9D" w:rsidRPr="003E0B9D" w:rsidRDefault="003E0B9D" w:rsidP="00D268F3">
      <w:pPr>
        <w:pStyle w:val="ListParagraph"/>
        <w:spacing w:before="240" w:line="276" w:lineRule="auto"/>
        <w:ind w:left="1080"/>
        <w:jc w:val="both"/>
        <w:rPr>
          <w:rFonts w:cstheme="minorHAnsi"/>
          <w:lang w:val="en-GB"/>
        </w:rPr>
      </w:pPr>
      <w:r w:rsidRPr="003E0B9D">
        <w:rPr>
          <w:rFonts w:cstheme="minorHAnsi"/>
          <w:lang w:val="en-GB"/>
        </w:rPr>
        <w:t>(</w:t>
      </w:r>
      <w:r w:rsidR="00D268F3">
        <w:rPr>
          <w:rFonts w:cstheme="minorHAnsi"/>
          <w:lang w:val="en-GB"/>
        </w:rPr>
        <w:t>IV</w:t>
      </w:r>
      <w:r w:rsidRPr="003E0B9D">
        <w:rPr>
          <w:rFonts w:cstheme="minorHAnsi"/>
          <w:lang w:val="en-GB"/>
        </w:rPr>
        <w:t xml:space="preserve">) a habitat of significant importance to globally significant concentrations of migratory species or </w:t>
      </w:r>
      <w:proofErr w:type="spellStart"/>
      <w:r w:rsidRPr="003E0B9D">
        <w:rPr>
          <w:rFonts w:cstheme="minorHAnsi"/>
          <w:lang w:val="en-GB"/>
        </w:rPr>
        <w:t>congregatory</w:t>
      </w:r>
      <w:proofErr w:type="spellEnd"/>
      <w:r w:rsidRPr="003E0B9D">
        <w:rPr>
          <w:rFonts w:cstheme="minorHAnsi"/>
          <w:lang w:val="en-GB"/>
        </w:rPr>
        <w:t xml:space="preserve"> species; or</w:t>
      </w:r>
    </w:p>
    <w:p w14:paraId="1FB66E39" w14:textId="73ED5AFE" w:rsidR="003E0B9D" w:rsidRPr="00C13871" w:rsidRDefault="003E0B9D" w:rsidP="00D268F3">
      <w:pPr>
        <w:pStyle w:val="ListParagraph"/>
        <w:spacing w:before="240" w:line="276" w:lineRule="auto"/>
        <w:ind w:left="1080"/>
        <w:jc w:val="both"/>
        <w:rPr>
          <w:rFonts w:cstheme="minorHAnsi"/>
          <w:lang w:val="en-GB"/>
        </w:rPr>
      </w:pPr>
      <w:r w:rsidRPr="003E0B9D">
        <w:rPr>
          <w:rFonts w:cstheme="minorHAnsi"/>
          <w:lang w:val="en-GB"/>
        </w:rPr>
        <w:t>(</w:t>
      </w:r>
      <w:r w:rsidR="00D268F3">
        <w:rPr>
          <w:rFonts w:cstheme="minorHAnsi"/>
          <w:lang w:val="en-GB"/>
        </w:rPr>
        <w:t>V</w:t>
      </w:r>
      <w:r w:rsidRPr="003E0B9D">
        <w:rPr>
          <w:rFonts w:cstheme="minorHAnsi"/>
          <w:lang w:val="en-GB"/>
        </w:rPr>
        <w:t>) a regionally or nationally significant or highly threatened or unique ecosystem</w:t>
      </w:r>
    </w:p>
    <w:p w14:paraId="4A572068" w14:textId="0BB25A44" w:rsidR="005025CD" w:rsidRPr="00C13871" w:rsidRDefault="005025CD" w:rsidP="003A5762">
      <w:pPr>
        <w:pStyle w:val="ListParagraph"/>
        <w:numPr>
          <w:ilvl w:val="3"/>
          <w:numId w:val="42"/>
        </w:numPr>
        <w:spacing w:before="240" w:line="276" w:lineRule="auto"/>
        <w:ind w:left="1440"/>
        <w:jc w:val="both"/>
        <w:rPr>
          <w:lang w:val="en-US"/>
        </w:rPr>
      </w:pPr>
      <w:r w:rsidRPr="00C13871">
        <w:rPr>
          <w:lang w:val="en-US"/>
        </w:rPr>
        <w:t xml:space="preserve">Producers </w:t>
      </w:r>
      <w:proofErr w:type="gramStart"/>
      <w:r w:rsidRPr="00C13871">
        <w:rPr>
          <w:lang w:val="en-US"/>
        </w:rPr>
        <w:t>are in compliance with</w:t>
      </w:r>
      <w:proofErr w:type="gramEnd"/>
      <w:r w:rsidRPr="00C13871">
        <w:rPr>
          <w:lang w:val="en-US"/>
        </w:rPr>
        <w:t xml:space="preserve"> U.S. laws prohibiting the conversion of public lands in National Forests and National Grasslands </w:t>
      </w:r>
    </w:p>
    <w:p w14:paraId="03CDEDDD" w14:textId="77777777" w:rsidR="001F1BD5" w:rsidRPr="00C13871" w:rsidRDefault="001F1BD5" w:rsidP="000745D4">
      <w:pPr>
        <w:pStyle w:val="ListParagraph"/>
        <w:spacing w:before="120" w:line="276" w:lineRule="auto"/>
        <w:ind w:left="1080"/>
        <w:jc w:val="both"/>
        <w:rPr>
          <w:rFonts w:eastAsia="Times New Roman" w:cstheme="minorHAnsi"/>
          <w:color w:val="000000"/>
          <w:lang w:val="en-US"/>
        </w:rPr>
      </w:pPr>
    </w:p>
    <w:p w14:paraId="4A258095" w14:textId="51DDD50C" w:rsidR="00660665" w:rsidRPr="00C13871" w:rsidRDefault="00660665" w:rsidP="005F1D69">
      <w:pPr>
        <w:pStyle w:val="ListParagraph"/>
        <w:numPr>
          <w:ilvl w:val="2"/>
          <w:numId w:val="42"/>
        </w:numPr>
        <w:spacing w:line="276" w:lineRule="auto"/>
        <w:ind w:left="851" w:hanging="567"/>
        <w:jc w:val="both"/>
        <w:rPr>
          <w:rFonts w:eastAsia="Times New Roman" w:cstheme="minorHAnsi"/>
          <w:color w:val="000000"/>
          <w:lang w:val="en-US"/>
        </w:rPr>
      </w:pPr>
      <w:r w:rsidRPr="00C13871">
        <w:rPr>
          <w:rFonts w:eastAsia="Times New Roman" w:cstheme="minorHAnsi"/>
          <w:color w:val="000000"/>
          <w:lang w:val="en-US"/>
        </w:rPr>
        <w:t xml:space="preserve">Soybeans are not produced in a habitat where endangered or threatened species are found, in such a way that disrupts essential </w:t>
      </w:r>
      <w:proofErr w:type="spellStart"/>
      <w:r w:rsidRPr="00C13871">
        <w:rPr>
          <w:rFonts w:eastAsia="Times New Roman" w:cstheme="minorHAnsi"/>
          <w:color w:val="000000"/>
          <w:lang w:val="en-US"/>
        </w:rPr>
        <w:t>behavioural</w:t>
      </w:r>
      <w:proofErr w:type="spellEnd"/>
      <w:r w:rsidRPr="00C13871">
        <w:rPr>
          <w:rFonts w:eastAsia="Times New Roman" w:cstheme="minorHAnsi"/>
          <w:color w:val="000000"/>
          <w:lang w:val="en-US"/>
        </w:rPr>
        <w:t xml:space="preserve"> patterns, including but not limited </w:t>
      </w:r>
      <w:proofErr w:type="gramStart"/>
      <w:r w:rsidRPr="00C13871">
        <w:rPr>
          <w:rFonts w:eastAsia="Times New Roman" w:cstheme="minorHAnsi"/>
          <w:color w:val="000000"/>
          <w:lang w:val="en-US"/>
        </w:rPr>
        <w:t>to:</w:t>
      </w:r>
      <w:proofErr w:type="gramEnd"/>
      <w:r w:rsidRPr="00C13871">
        <w:rPr>
          <w:rFonts w:eastAsia="Times New Roman" w:cstheme="minorHAnsi"/>
          <w:color w:val="000000"/>
          <w:lang w:val="en-US"/>
        </w:rPr>
        <w:t xml:space="preserve"> breeding, feeding</w:t>
      </w:r>
      <w:proofErr w:type="gramStart"/>
      <w:r w:rsidRPr="00C13871">
        <w:rPr>
          <w:rFonts w:eastAsia="Times New Roman" w:cstheme="minorHAnsi"/>
          <w:color w:val="000000"/>
          <w:lang w:val="en-US"/>
        </w:rPr>
        <w:t>, sheltering</w:t>
      </w:r>
      <w:proofErr w:type="gramEnd"/>
      <w:r w:rsidRPr="00C13871">
        <w:rPr>
          <w:rFonts w:eastAsia="Times New Roman" w:cstheme="minorHAnsi"/>
          <w:color w:val="000000"/>
          <w:lang w:val="en-US"/>
        </w:rPr>
        <w:t>.</w:t>
      </w:r>
    </w:p>
    <w:p w14:paraId="5E23565D" w14:textId="66CD4270" w:rsidR="00660665" w:rsidRPr="00132CBD" w:rsidRDefault="00660665" w:rsidP="009462F5">
      <w:pPr>
        <w:pStyle w:val="ListParagraph"/>
        <w:numPr>
          <w:ilvl w:val="0"/>
          <w:numId w:val="35"/>
        </w:numPr>
        <w:spacing w:before="120" w:line="276" w:lineRule="auto"/>
        <w:jc w:val="both"/>
        <w:rPr>
          <w:rFonts w:eastAsia="Times New Roman" w:cstheme="minorHAnsi"/>
          <w:color w:val="000000"/>
          <w:lang w:val="en-US"/>
        </w:rPr>
      </w:pPr>
      <w:r w:rsidRPr="00132CBD">
        <w:rPr>
          <w:rFonts w:eastAsia="Times New Roman" w:cstheme="minorHAnsi"/>
          <w:color w:val="000000"/>
          <w:lang w:val="en-US"/>
        </w:rPr>
        <w:lastRenderedPageBreak/>
        <w:t xml:space="preserve">Producers </w:t>
      </w:r>
      <w:proofErr w:type="gramStart"/>
      <w:r w:rsidRPr="00132CBD">
        <w:rPr>
          <w:rFonts w:eastAsia="Times New Roman" w:cstheme="minorHAnsi"/>
          <w:color w:val="000000"/>
          <w:lang w:val="en-US"/>
        </w:rPr>
        <w:t>are in compliance with</w:t>
      </w:r>
      <w:proofErr w:type="gramEnd"/>
      <w:r w:rsidRPr="00132CBD">
        <w:rPr>
          <w:rFonts w:eastAsia="Times New Roman" w:cstheme="minorHAnsi"/>
          <w:color w:val="000000"/>
          <w:lang w:val="en-US"/>
        </w:rPr>
        <w:t xml:space="preserve"> U.S. laws that prohibit altering the habitat where endangered or threatened species are found</w:t>
      </w:r>
      <w:r w:rsidR="006B47D4" w:rsidRPr="00132CBD">
        <w:rPr>
          <w:rFonts w:eastAsia="Times New Roman" w:cstheme="minorHAnsi"/>
          <w:color w:val="000000"/>
          <w:lang w:val="en-US"/>
        </w:rPr>
        <w:t>.</w:t>
      </w:r>
    </w:p>
    <w:p w14:paraId="0AA82B6C" w14:textId="77777777" w:rsidR="00132CBD" w:rsidRDefault="00660665" w:rsidP="009462F5">
      <w:pPr>
        <w:pStyle w:val="ListParagraph"/>
        <w:numPr>
          <w:ilvl w:val="2"/>
          <w:numId w:val="16"/>
        </w:numPr>
        <w:spacing w:before="120" w:line="276" w:lineRule="auto"/>
        <w:jc w:val="both"/>
        <w:rPr>
          <w:rFonts w:eastAsia="Times New Roman" w:cstheme="minorHAnsi"/>
          <w:color w:val="000000"/>
          <w:lang w:val="en-US"/>
        </w:rPr>
      </w:pPr>
      <w:r w:rsidRPr="00132CBD">
        <w:rPr>
          <w:rFonts w:eastAsia="Times New Roman" w:cstheme="minorHAnsi"/>
          <w:color w:val="000000"/>
          <w:lang w:val="en-US"/>
        </w:rPr>
        <w:t xml:space="preserve">Producers </w:t>
      </w:r>
      <w:proofErr w:type="gramStart"/>
      <w:r w:rsidRPr="00132CBD">
        <w:rPr>
          <w:rFonts w:eastAsia="Times New Roman" w:cstheme="minorHAnsi"/>
          <w:color w:val="000000"/>
          <w:lang w:val="en-US"/>
        </w:rPr>
        <w:t>are in compliance with</w:t>
      </w:r>
      <w:proofErr w:type="gramEnd"/>
      <w:r w:rsidRPr="00132CBD">
        <w:rPr>
          <w:rFonts w:eastAsia="Times New Roman" w:cstheme="minorHAnsi"/>
          <w:color w:val="000000"/>
          <w:lang w:val="en-US"/>
        </w:rPr>
        <w:t xml:space="preserve"> </w:t>
      </w:r>
      <w:r w:rsidR="006B47D4" w:rsidRPr="00132CBD">
        <w:rPr>
          <w:rFonts w:eastAsia="Times New Roman" w:cstheme="minorHAnsi"/>
          <w:color w:val="000000"/>
          <w:lang w:val="en-US"/>
        </w:rPr>
        <w:t xml:space="preserve">the </w:t>
      </w:r>
      <w:r w:rsidRPr="00132CBD">
        <w:rPr>
          <w:rFonts w:eastAsia="Times New Roman" w:cstheme="minorHAnsi"/>
          <w:color w:val="000000"/>
          <w:lang w:val="en-US"/>
        </w:rPr>
        <w:t xml:space="preserve">U.S. Endangered Species Act to protect listed animal and plant species from extinction by preserving the ecosystems in which they survive. </w:t>
      </w:r>
    </w:p>
    <w:p w14:paraId="65D46049" w14:textId="77777777" w:rsidR="00132CBD" w:rsidRDefault="00660665" w:rsidP="009462F5">
      <w:pPr>
        <w:pStyle w:val="ListParagraph"/>
        <w:numPr>
          <w:ilvl w:val="2"/>
          <w:numId w:val="16"/>
        </w:numPr>
        <w:spacing w:before="120" w:line="276" w:lineRule="auto"/>
        <w:jc w:val="both"/>
        <w:rPr>
          <w:rFonts w:eastAsia="Times New Roman" w:cstheme="minorHAnsi"/>
          <w:color w:val="000000"/>
          <w:lang w:val="en-US"/>
        </w:rPr>
      </w:pPr>
      <w:r w:rsidRPr="00132CBD">
        <w:rPr>
          <w:rFonts w:eastAsia="Times New Roman" w:cstheme="minorHAnsi"/>
          <w:color w:val="000000"/>
          <w:lang w:val="en-US"/>
        </w:rPr>
        <w:t>A Habitat Conservation Plan is required as part of an application by private entities prior to undertaking projects that might result in the destruction of an endangered or threatened species.</w:t>
      </w:r>
    </w:p>
    <w:p w14:paraId="6891E85E" w14:textId="3EABF49F" w:rsidR="00F668E6" w:rsidRPr="00132CBD" w:rsidRDefault="00F668E6" w:rsidP="009462F5">
      <w:pPr>
        <w:pStyle w:val="ListParagraph"/>
        <w:numPr>
          <w:ilvl w:val="2"/>
          <w:numId w:val="16"/>
        </w:numPr>
        <w:spacing w:before="120" w:line="276" w:lineRule="auto"/>
        <w:jc w:val="both"/>
        <w:rPr>
          <w:rFonts w:eastAsia="Times New Roman" w:cstheme="minorHAnsi"/>
          <w:color w:val="000000"/>
          <w:lang w:val="en-US"/>
        </w:rPr>
      </w:pPr>
      <w:r w:rsidRPr="00132CBD">
        <w:rPr>
          <w:rFonts w:eastAsia="Times New Roman" w:cstheme="minorHAnsi"/>
          <w:color w:val="000000"/>
          <w:lang w:val="en-US"/>
        </w:rPr>
        <w:t xml:space="preserve">Producers </w:t>
      </w:r>
      <w:proofErr w:type="gramStart"/>
      <w:r w:rsidRPr="00132CBD">
        <w:rPr>
          <w:rFonts w:eastAsia="Times New Roman" w:cstheme="minorHAnsi"/>
          <w:color w:val="000000"/>
          <w:lang w:val="en-US"/>
        </w:rPr>
        <w:t>are in compliance with</w:t>
      </w:r>
      <w:proofErr w:type="gramEnd"/>
      <w:r w:rsidRPr="00132CBD">
        <w:rPr>
          <w:rFonts w:eastAsia="Times New Roman" w:cstheme="minorHAnsi"/>
          <w:color w:val="000000"/>
          <w:lang w:val="en-US"/>
        </w:rPr>
        <w:t xml:space="preserve"> </w:t>
      </w:r>
      <w:r w:rsidR="006B47D4" w:rsidRPr="00132CBD">
        <w:rPr>
          <w:rFonts w:eastAsia="Times New Roman" w:cstheme="minorHAnsi"/>
          <w:color w:val="000000"/>
          <w:lang w:val="en-US"/>
        </w:rPr>
        <w:t xml:space="preserve">the </w:t>
      </w:r>
      <w:r w:rsidRPr="00132CBD">
        <w:rPr>
          <w:rFonts w:eastAsia="Times New Roman" w:cstheme="minorHAnsi"/>
          <w:color w:val="000000"/>
          <w:lang w:val="en-US"/>
        </w:rPr>
        <w:t>Federal Migratory Bird Treaty for protection of shared migratory bird resource</w:t>
      </w:r>
      <w:r w:rsidR="006B47D4" w:rsidRPr="00132CBD">
        <w:rPr>
          <w:rFonts w:eastAsia="Times New Roman" w:cstheme="minorHAnsi"/>
          <w:color w:val="000000"/>
          <w:lang w:val="en-US"/>
        </w:rPr>
        <w:t>s.</w:t>
      </w:r>
      <w:r w:rsidRPr="00132CBD">
        <w:rPr>
          <w:rFonts w:eastAsia="Times New Roman" w:cstheme="minorHAnsi"/>
          <w:color w:val="000000"/>
          <w:lang w:val="en-US"/>
        </w:rPr>
        <w:t xml:space="preserve"> </w:t>
      </w:r>
    </w:p>
    <w:p w14:paraId="6DD5404D" w14:textId="77777777" w:rsidR="00E73E57" w:rsidRPr="00C13871" w:rsidRDefault="00E73E57" w:rsidP="000745D4">
      <w:pPr>
        <w:spacing w:after="0" w:line="276" w:lineRule="auto"/>
        <w:jc w:val="both"/>
        <w:rPr>
          <w:rFonts w:cstheme="minorHAnsi"/>
          <w:lang w:val="en-US"/>
        </w:rPr>
      </w:pPr>
    </w:p>
    <w:p w14:paraId="6CFFDB0B" w14:textId="4D87441A" w:rsidR="006B651A" w:rsidRDefault="00660665" w:rsidP="003A5762">
      <w:pPr>
        <w:pStyle w:val="ListParagraph"/>
        <w:numPr>
          <w:ilvl w:val="0"/>
          <w:numId w:val="42"/>
        </w:numPr>
        <w:spacing w:line="276" w:lineRule="auto"/>
        <w:ind w:left="709"/>
        <w:jc w:val="both"/>
        <w:rPr>
          <w:rFonts w:cstheme="minorHAnsi"/>
          <w:lang w:val="en-GB"/>
        </w:rPr>
      </w:pPr>
      <w:r w:rsidRPr="00C13871">
        <w:rPr>
          <w:rFonts w:cstheme="minorHAnsi"/>
          <w:lang w:val="en-GB"/>
        </w:rPr>
        <w:t>Soybeans are not produced on</w:t>
      </w:r>
      <w:r w:rsidR="00BC40A3" w:rsidRPr="00C13871">
        <w:rPr>
          <w:rFonts w:cstheme="minorHAnsi"/>
          <w:lang w:val="en-GB"/>
        </w:rPr>
        <w:t xml:space="preserve"> land with high-carbon stock, namely land that had one of the following statuses in January 2008 and no longer has that status:</w:t>
      </w:r>
      <w:r w:rsidR="003E0C3F" w:rsidRPr="00C13871">
        <w:rPr>
          <w:rFonts w:cstheme="minorHAnsi"/>
          <w:lang w:val="en-GB"/>
        </w:rPr>
        <w:t xml:space="preserve"> </w:t>
      </w:r>
    </w:p>
    <w:p w14:paraId="594C747B" w14:textId="77777777" w:rsidR="006B651A" w:rsidRDefault="006B651A" w:rsidP="006B651A">
      <w:pPr>
        <w:pStyle w:val="ListParagraph"/>
        <w:spacing w:line="276" w:lineRule="auto"/>
        <w:ind w:left="709"/>
        <w:jc w:val="both"/>
        <w:rPr>
          <w:rFonts w:cstheme="minorHAnsi"/>
          <w:lang w:val="en-GB"/>
        </w:rPr>
      </w:pPr>
    </w:p>
    <w:p w14:paraId="4B83208D" w14:textId="397A9DB3" w:rsidR="006B651A" w:rsidRPr="00AC785D" w:rsidRDefault="00BC40A3" w:rsidP="00AC785D">
      <w:pPr>
        <w:pStyle w:val="ListParagraph"/>
        <w:numPr>
          <w:ilvl w:val="1"/>
          <w:numId w:val="42"/>
        </w:numPr>
        <w:spacing w:line="276" w:lineRule="auto"/>
        <w:jc w:val="both"/>
        <w:rPr>
          <w:rFonts w:eastAsia="Times New Roman" w:cstheme="minorHAnsi"/>
          <w:color w:val="000000"/>
          <w:lang w:val="en-US"/>
        </w:rPr>
      </w:pPr>
      <w:r w:rsidRPr="00AC785D">
        <w:rPr>
          <w:rFonts w:eastAsia="Times New Roman" w:cstheme="minorHAnsi"/>
          <w:color w:val="000000"/>
          <w:lang w:val="en-US"/>
        </w:rPr>
        <w:t>Soybeans are not produced on forestland; defined as a land cover/use category that is at least 10 percent canopy cover stocked by single stemmed woody species of any size that will be at least 4 meters tall at maturity.  The minimum area for classification as forestland is one acre and the area must be at least 100 feet wide. (</w:t>
      </w:r>
      <w:r w:rsidR="006519EC" w:rsidRPr="00AC785D">
        <w:rPr>
          <w:rFonts w:eastAsia="Times New Roman" w:cstheme="minorHAnsi"/>
          <w:b/>
          <w:color w:val="000000"/>
          <w:lang w:val="en-US"/>
        </w:rPr>
        <w:t>Article 29 (3); (4) b;</w:t>
      </w:r>
      <w:r w:rsidRPr="00AC785D">
        <w:rPr>
          <w:rFonts w:eastAsia="Times New Roman" w:cstheme="minorHAnsi"/>
          <w:b/>
          <w:color w:val="000000"/>
          <w:lang w:val="en-US"/>
        </w:rPr>
        <w:t xml:space="preserve"> (4) c).</w:t>
      </w:r>
      <w:r w:rsidR="00D809DE" w:rsidRPr="00AC785D">
        <w:rPr>
          <w:rFonts w:eastAsia="Times New Roman" w:cstheme="minorHAnsi"/>
          <w:color w:val="000000"/>
          <w:lang w:val="en-US"/>
        </w:rPr>
        <w:t xml:space="preserve"> </w:t>
      </w:r>
    </w:p>
    <w:p w14:paraId="5112CE7F" w14:textId="77777777" w:rsidR="006B651A" w:rsidRDefault="006B651A" w:rsidP="006B651A">
      <w:pPr>
        <w:pStyle w:val="ListParagraph"/>
        <w:spacing w:line="276" w:lineRule="auto"/>
        <w:jc w:val="both"/>
        <w:rPr>
          <w:rFonts w:eastAsia="Times New Roman" w:cstheme="minorHAnsi"/>
          <w:color w:val="000000"/>
          <w:lang w:val="en-US"/>
        </w:rPr>
      </w:pPr>
    </w:p>
    <w:p w14:paraId="25E0D628" w14:textId="6A995BC1" w:rsidR="00132CBD" w:rsidRPr="00AC785D" w:rsidRDefault="00BC40A3" w:rsidP="00AC785D">
      <w:pPr>
        <w:pStyle w:val="ListParagraph"/>
        <w:numPr>
          <w:ilvl w:val="1"/>
          <w:numId w:val="42"/>
        </w:numPr>
        <w:spacing w:line="276" w:lineRule="auto"/>
        <w:jc w:val="both"/>
        <w:rPr>
          <w:rFonts w:eastAsia="Times New Roman" w:cstheme="minorHAnsi"/>
          <w:color w:val="000000"/>
          <w:lang w:val="en-US"/>
        </w:rPr>
      </w:pPr>
      <w:r w:rsidRPr="00AC785D">
        <w:rPr>
          <w:rFonts w:eastAsia="Times New Roman" w:cstheme="minorHAnsi"/>
          <w:color w:val="000000"/>
          <w:lang w:val="en-US"/>
        </w:rPr>
        <w:t xml:space="preserve">Soybeans are not produced on wetlands (Article 29 (4) a) </w:t>
      </w:r>
    </w:p>
    <w:p w14:paraId="3A177FFD" w14:textId="77777777" w:rsidR="00132CBD" w:rsidRPr="00132CBD" w:rsidRDefault="00132CBD" w:rsidP="00132CBD">
      <w:pPr>
        <w:pStyle w:val="ListParagraph"/>
        <w:rPr>
          <w:rFonts w:eastAsia="Times New Roman" w:cstheme="minorHAnsi"/>
          <w:color w:val="000000"/>
          <w:lang w:val="en-US"/>
        </w:rPr>
      </w:pPr>
    </w:p>
    <w:p w14:paraId="41539361" w14:textId="413F628E" w:rsidR="00132CBD" w:rsidRPr="00132CBD" w:rsidRDefault="00BC40A3" w:rsidP="00AC785D">
      <w:pPr>
        <w:pStyle w:val="ListParagraph"/>
        <w:numPr>
          <w:ilvl w:val="1"/>
          <w:numId w:val="42"/>
        </w:numPr>
        <w:spacing w:line="276" w:lineRule="auto"/>
        <w:jc w:val="both"/>
        <w:rPr>
          <w:rFonts w:eastAsia="Times New Roman" w:cstheme="minorHAnsi"/>
          <w:color w:val="000000"/>
          <w:lang w:val="en-US"/>
        </w:rPr>
      </w:pPr>
      <w:r w:rsidRPr="00132CBD">
        <w:rPr>
          <w:rFonts w:eastAsia="Times New Roman" w:cstheme="minorHAnsi"/>
          <w:color w:val="000000"/>
          <w:lang w:val="en-US"/>
        </w:rPr>
        <w:t xml:space="preserve">Producers </w:t>
      </w:r>
      <w:proofErr w:type="gramStart"/>
      <w:r w:rsidRPr="00132CBD">
        <w:rPr>
          <w:rFonts w:eastAsia="Times New Roman" w:cstheme="minorHAnsi"/>
          <w:color w:val="000000"/>
          <w:lang w:val="en-US"/>
        </w:rPr>
        <w:t>are in compliance with</w:t>
      </w:r>
      <w:proofErr w:type="gramEnd"/>
      <w:r w:rsidRPr="00132CBD">
        <w:rPr>
          <w:rFonts w:eastAsia="Times New Roman" w:cstheme="minorHAnsi"/>
          <w:color w:val="000000"/>
          <w:lang w:val="en-US"/>
        </w:rPr>
        <w:t xml:space="preserve"> Section 404 of Clean Water Act regarding agricultural impacts on wetlands</w:t>
      </w:r>
      <w:r w:rsidR="00F34054" w:rsidRPr="00132CBD">
        <w:rPr>
          <w:rFonts w:eastAsia="Times New Roman" w:cstheme="minorHAnsi"/>
          <w:color w:val="000000"/>
          <w:lang w:val="en-US"/>
        </w:rPr>
        <w:t xml:space="preserve">; defined as land that is covered with or saturated by water permanently or for a significant part of the year. </w:t>
      </w:r>
    </w:p>
    <w:p w14:paraId="4A64C3DF" w14:textId="25080FD1" w:rsidR="00BC40A3" w:rsidRPr="00132CBD" w:rsidRDefault="00F34054" w:rsidP="00FA66C1">
      <w:pPr>
        <w:pStyle w:val="ListParagraph"/>
        <w:numPr>
          <w:ilvl w:val="1"/>
          <w:numId w:val="42"/>
        </w:numPr>
        <w:spacing w:line="276" w:lineRule="auto"/>
        <w:jc w:val="both"/>
        <w:rPr>
          <w:rFonts w:eastAsia="Times New Roman" w:cstheme="minorHAnsi"/>
          <w:color w:val="000000"/>
          <w:lang w:val="en-US"/>
        </w:rPr>
      </w:pPr>
      <w:r w:rsidRPr="00132CBD">
        <w:rPr>
          <w:rFonts w:eastAsia="Times New Roman" w:cstheme="minorHAnsi"/>
          <w:color w:val="000000"/>
          <w:lang w:val="en-US"/>
        </w:rPr>
        <w:t xml:space="preserve">Producers </w:t>
      </w:r>
      <w:proofErr w:type="gramStart"/>
      <w:r w:rsidRPr="00132CBD">
        <w:rPr>
          <w:rFonts w:eastAsia="Times New Roman" w:cstheme="minorHAnsi"/>
          <w:color w:val="000000"/>
          <w:lang w:val="en-US"/>
        </w:rPr>
        <w:t>are in compliance with</w:t>
      </w:r>
      <w:proofErr w:type="gramEnd"/>
      <w:r w:rsidRPr="00132CBD">
        <w:rPr>
          <w:rFonts w:eastAsia="Times New Roman" w:cstheme="minorHAnsi"/>
          <w:color w:val="000000"/>
          <w:lang w:val="en-US"/>
        </w:rPr>
        <w:t xml:space="preserve"> U.S. Wetlands Conservation provisions that prohibit production of an agricultural commodity of peatland converted after December 23, 1985</w:t>
      </w:r>
      <w:r w:rsidR="00BC40A3" w:rsidRPr="00132CBD">
        <w:rPr>
          <w:rFonts w:eastAsia="Times New Roman" w:cstheme="minorHAnsi"/>
          <w:color w:val="000000"/>
          <w:lang w:val="en-US"/>
        </w:rPr>
        <w:t xml:space="preserve">, which means: </w:t>
      </w:r>
    </w:p>
    <w:p w14:paraId="16BB0D3E" w14:textId="2FD08D2C" w:rsidR="00BC40A3" w:rsidRPr="00C13871" w:rsidRDefault="00BC40A3" w:rsidP="009462F5">
      <w:pPr>
        <w:pStyle w:val="ListParagraph"/>
        <w:numPr>
          <w:ilvl w:val="3"/>
          <w:numId w:val="18"/>
        </w:numPr>
        <w:spacing w:after="0" w:line="276" w:lineRule="auto"/>
        <w:jc w:val="both"/>
        <w:rPr>
          <w:rFonts w:cstheme="minorHAnsi"/>
          <w:lang w:val="en-GB"/>
        </w:rPr>
      </w:pPr>
      <w:r w:rsidRPr="00C13871">
        <w:rPr>
          <w:rFonts w:cstheme="minorHAnsi"/>
          <w:lang w:val="en-GB"/>
        </w:rPr>
        <w:t>USDA keeps record of Wetland Determinations.  Producers may obtain aerial imagery of their farms and a printout of their farm and tract records from local USDA office administering their farm</w:t>
      </w:r>
    </w:p>
    <w:p w14:paraId="20F7C517" w14:textId="31042557" w:rsidR="00BC40A3" w:rsidRPr="00C13871" w:rsidRDefault="00BC40A3" w:rsidP="009462F5">
      <w:pPr>
        <w:pStyle w:val="ListParagraph"/>
        <w:numPr>
          <w:ilvl w:val="3"/>
          <w:numId w:val="18"/>
        </w:numPr>
        <w:spacing w:after="0" w:line="276" w:lineRule="auto"/>
        <w:jc w:val="both"/>
        <w:rPr>
          <w:rFonts w:cstheme="minorHAnsi"/>
          <w:lang w:val="en-GB"/>
        </w:rPr>
      </w:pPr>
      <w:r w:rsidRPr="00C13871">
        <w:rPr>
          <w:rFonts w:cstheme="minorHAnsi"/>
          <w:lang w:val="en-GB"/>
        </w:rPr>
        <w:t>Producers will maintain compliance with wetland conservation regulations by creating a required conservation system plan</w:t>
      </w:r>
    </w:p>
    <w:p w14:paraId="5C50B45B" w14:textId="7528E716" w:rsidR="00BC40A3" w:rsidRPr="00C13871" w:rsidRDefault="00BC40A3" w:rsidP="009462F5">
      <w:pPr>
        <w:pStyle w:val="ListParagraph"/>
        <w:numPr>
          <w:ilvl w:val="3"/>
          <w:numId w:val="18"/>
        </w:numPr>
        <w:spacing w:after="0" w:line="276" w:lineRule="auto"/>
        <w:jc w:val="both"/>
        <w:rPr>
          <w:rFonts w:cstheme="minorHAnsi"/>
          <w:lang w:val="en-GB"/>
        </w:rPr>
      </w:pPr>
      <w:r w:rsidRPr="00C13871">
        <w:rPr>
          <w:rFonts w:cstheme="minorHAnsi"/>
          <w:lang w:val="en-GB"/>
        </w:rPr>
        <w:t>Producers will not plant on a converted wetland</w:t>
      </w:r>
    </w:p>
    <w:p w14:paraId="4306B4B8" w14:textId="0787A00C" w:rsidR="00BC40A3" w:rsidRPr="00C13871" w:rsidRDefault="00BC40A3" w:rsidP="009462F5">
      <w:pPr>
        <w:pStyle w:val="ListParagraph"/>
        <w:numPr>
          <w:ilvl w:val="3"/>
          <w:numId w:val="18"/>
        </w:numPr>
        <w:spacing w:after="0" w:line="276" w:lineRule="auto"/>
        <w:jc w:val="both"/>
        <w:rPr>
          <w:rFonts w:cstheme="minorHAnsi"/>
          <w:lang w:val="en-GB"/>
        </w:rPr>
      </w:pPr>
      <w:r w:rsidRPr="00C13871">
        <w:rPr>
          <w:rFonts w:cstheme="minorHAnsi"/>
          <w:lang w:val="en-GB"/>
        </w:rPr>
        <w:t>Producers will not convert a wetland to make possible production of agricultural commodity</w:t>
      </w:r>
      <w:r w:rsidRPr="00C13871">
        <w:rPr>
          <w:rFonts w:cstheme="minorHAnsi"/>
          <w:lang w:val="en-US"/>
        </w:rPr>
        <w:t xml:space="preserve"> </w:t>
      </w:r>
    </w:p>
    <w:p w14:paraId="78663751" w14:textId="77777777" w:rsidR="009746E6" w:rsidRPr="00C13871" w:rsidRDefault="009746E6" w:rsidP="000745D4">
      <w:pPr>
        <w:spacing w:after="0" w:line="276" w:lineRule="auto"/>
        <w:jc w:val="both"/>
        <w:rPr>
          <w:rFonts w:eastAsia="Calibri" w:cstheme="minorHAnsi"/>
          <w:lang w:val="en-US"/>
        </w:rPr>
      </w:pPr>
    </w:p>
    <w:p w14:paraId="0637F21A" w14:textId="77777777" w:rsidR="00132CBD" w:rsidRPr="00132CBD" w:rsidRDefault="00B72B80" w:rsidP="00AC785D">
      <w:pPr>
        <w:pStyle w:val="ListParagraph"/>
        <w:numPr>
          <w:ilvl w:val="0"/>
          <w:numId w:val="42"/>
        </w:numPr>
        <w:spacing w:line="276" w:lineRule="auto"/>
        <w:ind w:hanging="153"/>
        <w:jc w:val="both"/>
        <w:rPr>
          <w:rFonts w:eastAsia="Times New Roman" w:cstheme="minorHAnsi"/>
          <w:color w:val="000000"/>
          <w:lang w:val="en-US"/>
        </w:rPr>
      </w:pPr>
      <w:r w:rsidRPr="00132CBD">
        <w:rPr>
          <w:rFonts w:eastAsia="Times New Roman" w:cstheme="minorHAnsi"/>
          <w:color w:val="000000"/>
          <w:lang w:val="en-US"/>
        </w:rPr>
        <w:t>Soybeans are not produced on peatland</w:t>
      </w:r>
      <w:r w:rsidR="006B47D4" w:rsidRPr="00132CBD">
        <w:rPr>
          <w:rFonts w:eastAsia="Times New Roman" w:cstheme="minorHAnsi"/>
          <w:color w:val="000000"/>
          <w:lang w:val="en-US"/>
        </w:rPr>
        <w:t>:</w:t>
      </w:r>
      <w:r w:rsidRPr="00132CBD">
        <w:rPr>
          <w:rFonts w:eastAsia="Times New Roman" w:cstheme="minorHAnsi"/>
          <w:color w:val="000000"/>
          <w:lang w:val="en-US"/>
        </w:rPr>
        <w:t xml:space="preserve"> </w:t>
      </w:r>
    </w:p>
    <w:p w14:paraId="464C39B8" w14:textId="214F3B33" w:rsidR="00132CBD" w:rsidRPr="00132CBD" w:rsidRDefault="00010C65" w:rsidP="003A5762">
      <w:pPr>
        <w:pStyle w:val="ListParagraph"/>
        <w:numPr>
          <w:ilvl w:val="1"/>
          <w:numId w:val="42"/>
        </w:numPr>
        <w:spacing w:after="0" w:line="276" w:lineRule="auto"/>
        <w:ind w:left="1134" w:hanging="425"/>
        <w:jc w:val="both"/>
        <w:rPr>
          <w:rFonts w:eastAsia="Calibri" w:cstheme="minorHAnsi"/>
          <w:lang w:val="en-US"/>
        </w:rPr>
      </w:pPr>
      <w:r w:rsidRPr="00132CBD">
        <w:rPr>
          <w:rFonts w:eastAsia="Calibri" w:cstheme="minorHAnsi"/>
          <w:lang w:val="en-US"/>
        </w:rPr>
        <w:t>Producers shall not produce raw material obtained from land that was peatland in January 2008, unless evidence is provided that the cultivation and harvesting of that raw material does not involve drainage of previously undrained soil</w:t>
      </w:r>
      <w:r w:rsidRPr="00132CBD">
        <w:rPr>
          <w:rFonts w:eastAsia="Calibri" w:cstheme="minorHAnsi"/>
          <w:b/>
          <w:bCs/>
          <w:lang w:val="en-US"/>
        </w:rPr>
        <w:t xml:space="preserve"> (Article </w:t>
      </w:r>
      <w:r w:rsidR="00D72318" w:rsidRPr="00132CBD">
        <w:rPr>
          <w:rFonts w:eastAsia="Calibri" w:cstheme="minorHAnsi"/>
          <w:b/>
          <w:bCs/>
          <w:lang w:val="en-US"/>
        </w:rPr>
        <w:t xml:space="preserve">29 </w:t>
      </w:r>
      <w:r w:rsidR="00660665" w:rsidRPr="00132CBD">
        <w:rPr>
          <w:rFonts w:eastAsia="Calibri" w:cstheme="minorHAnsi"/>
          <w:b/>
          <w:bCs/>
          <w:lang w:val="en-US"/>
        </w:rPr>
        <w:t>(</w:t>
      </w:r>
      <w:r w:rsidRPr="00132CBD">
        <w:rPr>
          <w:rFonts w:eastAsia="Calibri" w:cstheme="minorHAnsi"/>
          <w:b/>
          <w:bCs/>
          <w:lang w:val="en-US"/>
        </w:rPr>
        <w:t>5</w:t>
      </w:r>
      <w:r w:rsidR="00660665" w:rsidRPr="00132CBD">
        <w:rPr>
          <w:rFonts w:eastAsia="Calibri" w:cstheme="minorHAnsi"/>
          <w:b/>
          <w:bCs/>
          <w:lang w:val="en-US"/>
        </w:rPr>
        <w:t>)</w:t>
      </w:r>
      <w:r w:rsidRPr="00132CBD">
        <w:rPr>
          <w:rFonts w:eastAsia="Calibri" w:cstheme="minorHAnsi"/>
          <w:b/>
          <w:bCs/>
          <w:lang w:val="en-US"/>
        </w:rPr>
        <w:t>).</w:t>
      </w:r>
    </w:p>
    <w:p w14:paraId="0C5C3C11" w14:textId="605C0C2E" w:rsidR="009746E6" w:rsidRPr="00132CBD" w:rsidRDefault="009746E6" w:rsidP="003A5762">
      <w:pPr>
        <w:pStyle w:val="ListParagraph"/>
        <w:numPr>
          <w:ilvl w:val="1"/>
          <w:numId w:val="42"/>
        </w:numPr>
        <w:spacing w:after="0" w:line="276" w:lineRule="auto"/>
        <w:ind w:left="1134" w:hanging="425"/>
        <w:jc w:val="both"/>
        <w:rPr>
          <w:rFonts w:eastAsia="Calibri" w:cstheme="minorHAnsi"/>
          <w:lang w:val="en-US"/>
        </w:rPr>
      </w:pPr>
      <w:r w:rsidRPr="00132CBD">
        <w:rPr>
          <w:rFonts w:eastAsia="Calibri" w:cstheme="minorHAnsi"/>
          <w:lang w:val="en-US"/>
        </w:rPr>
        <w:t>Producers planning to remove fence rows, combine crop fields, divide a crop field into two or more fields, or improve or modify existing drainage must notify USDA-FSA for appropriate technical determinations and obtain prior approval. Improving or modifying existing drainage should not</w:t>
      </w:r>
      <w:r w:rsidRPr="00132CBD">
        <w:rPr>
          <w:rFonts w:eastAsia="Calibri" w:cstheme="minorHAnsi"/>
          <w:color w:val="FF0000"/>
          <w:lang w:val="en-US"/>
        </w:rPr>
        <w:t xml:space="preserve"> </w:t>
      </w:r>
      <w:r w:rsidRPr="00132CBD">
        <w:rPr>
          <w:rFonts w:eastAsia="Calibri" w:cstheme="minorHAnsi"/>
          <w:lang w:val="en-US"/>
        </w:rPr>
        <w:t>result in drainage of deeper soil layers compared to the drainage existing in January 2008</w:t>
      </w:r>
      <w:r w:rsidR="007953EB" w:rsidRPr="00132CBD">
        <w:rPr>
          <w:rFonts w:eastAsia="Calibri" w:cstheme="minorHAnsi"/>
          <w:lang w:val="en-US"/>
        </w:rPr>
        <w:t>.</w:t>
      </w:r>
      <w:r w:rsidRPr="00132CBD">
        <w:rPr>
          <w:rFonts w:eastAsia="Calibri" w:cstheme="minorHAnsi"/>
          <w:lang w:val="en-US"/>
        </w:rPr>
        <w:t xml:space="preserve"> </w:t>
      </w:r>
    </w:p>
    <w:p w14:paraId="6C392225" w14:textId="277E1FAD" w:rsidR="00F668E6" w:rsidRPr="00C13871" w:rsidRDefault="00F668E6" w:rsidP="000745D4">
      <w:pPr>
        <w:spacing w:after="0" w:line="276" w:lineRule="auto"/>
        <w:ind w:left="90"/>
        <w:jc w:val="both"/>
        <w:rPr>
          <w:rFonts w:eastAsia="Calibri" w:cstheme="minorHAnsi"/>
          <w:b/>
          <w:lang w:val="en-US"/>
        </w:rPr>
      </w:pPr>
    </w:p>
    <w:p w14:paraId="02FA6515" w14:textId="5F304EBA" w:rsidR="00F668E6" w:rsidRPr="00132CBD" w:rsidRDefault="00F668E6" w:rsidP="003A5762">
      <w:pPr>
        <w:pStyle w:val="ListParagraph"/>
        <w:numPr>
          <w:ilvl w:val="0"/>
          <w:numId w:val="42"/>
        </w:numPr>
        <w:spacing w:line="276" w:lineRule="auto"/>
        <w:ind w:left="709"/>
        <w:jc w:val="both"/>
        <w:rPr>
          <w:rFonts w:cstheme="minorHAnsi"/>
          <w:lang w:val="en-GB"/>
        </w:rPr>
      </w:pPr>
      <w:r w:rsidRPr="00132CBD">
        <w:rPr>
          <w:rFonts w:cstheme="minorHAnsi"/>
          <w:lang w:val="en-GB"/>
        </w:rPr>
        <w:lastRenderedPageBreak/>
        <w:t xml:space="preserve">Soybeans are not produced on highly erodible land  </w:t>
      </w:r>
    </w:p>
    <w:p w14:paraId="5244930B" w14:textId="2BAF4112" w:rsidR="00F668E6" w:rsidRPr="009E26A2" w:rsidRDefault="00F668E6" w:rsidP="006F1715">
      <w:pPr>
        <w:pStyle w:val="ListParagraph"/>
        <w:numPr>
          <w:ilvl w:val="1"/>
          <w:numId w:val="42"/>
        </w:numPr>
        <w:spacing w:after="0" w:line="276" w:lineRule="auto"/>
        <w:jc w:val="both"/>
        <w:rPr>
          <w:rFonts w:eastAsia="Calibri" w:cstheme="minorHAnsi"/>
          <w:lang w:val="en-US"/>
        </w:rPr>
      </w:pPr>
      <w:r w:rsidRPr="009E26A2">
        <w:rPr>
          <w:rFonts w:eastAsia="Calibri" w:cstheme="minorHAnsi"/>
          <w:lang w:val="en-US"/>
        </w:rPr>
        <w:t xml:space="preserve">Producers </w:t>
      </w:r>
      <w:proofErr w:type="gramStart"/>
      <w:r w:rsidRPr="009E26A2">
        <w:rPr>
          <w:rFonts w:eastAsia="Calibri" w:cstheme="minorHAnsi"/>
          <w:lang w:val="en-US"/>
        </w:rPr>
        <w:t>are in compliance with</w:t>
      </w:r>
      <w:proofErr w:type="gramEnd"/>
      <w:r w:rsidR="006B47D4" w:rsidRPr="009E26A2">
        <w:rPr>
          <w:rFonts w:eastAsia="Calibri" w:cstheme="minorHAnsi"/>
          <w:lang w:val="en-US"/>
        </w:rPr>
        <w:t xml:space="preserve"> the</w:t>
      </w:r>
      <w:r w:rsidRPr="009E26A2">
        <w:rPr>
          <w:rFonts w:eastAsia="Calibri" w:cstheme="minorHAnsi"/>
          <w:lang w:val="en-US"/>
        </w:rPr>
        <w:t xml:space="preserve"> Highly Erodible Land Conservation program </w:t>
      </w:r>
    </w:p>
    <w:p w14:paraId="2BC9F363" w14:textId="57E2DF31" w:rsidR="00F668E6" w:rsidRPr="00C13871" w:rsidRDefault="00F668E6" w:rsidP="009462F5">
      <w:pPr>
        <w:pStyle w:val="ListParagraph"/>
        <w:numPr>
          <w:ilvl w:val="2"/>
          <w:numId w:val="20"/>
        </w:numPr>
        <w:spacing w:before="120" w:line="276" w:lineRule="auto"/>
        <w:jc w:val="both"/>
        <w:rPr>
          <w:rFonts w:eastAsia="Times New Roman" w:cstheme="minorHAnsi"/>
          <w:color w:val="000000"/>
          <w:lang w:val="en-US"/>
        </w:rPr>
      </w:pPr>
      <w:r w:rsidRPr="00C13871">
        <w:rPr>
          <w:rFonts w:eastAsia="Times New Roman" w:cstheme="minorHAnsi"/>
          <w:color w:val="000000"/>
          <w:lang w:val="en-US"/>
        </w:rPr>
        <w:t>USDA maintains records of all land used and cultivated in the United States including land classified as highly erodible land. Producers may obtain aerial imagery of their farms and a printout of their farm and tract records from local USDA office administering their farm.</w:t>
      </w:r>
    </w:p>
    <w:p w14:paraId="2C9209EA" w14:textId="619EF132" w:rsidR="00F668E6" w:rsidRPr="00C13871" w:rsidRDefault="00F668E6" w:rsidP="009462F5">
      <w:pPr>
        <w:pStyle w:val="ListParagraph"/>
        <w:numPr>
          <w:ilvl w:val="2"/>
          <w:numId w:val="20"/>
        </w:numPr>
        <w:spacing w:before="120" w:line="276" w:lineRule="auto"/>
        <w:jc w:val="both"/>
        <w:rPr>
          <w:rFonts w:eastAsia="Times New Roman" w:cstheme="minorHAnsi"/>
          <w:color w:val="000000"/>
          <w:lang w:val="en-US"/>
        </w:rPr>
      </w:pPr>
      <w:r w:rsidRPr="00C13871">
        <w:rPr>
          <w:rFonts w:eastAsia="Times New Roman" w:cstheme="minorHAnsi"/>
          <w:color w:val="000000"/>
          <w:lang w:val="en-US"/>
        </w:rPr>
        <w:t xml:space="preserve">Producers will maintain compliance with highly erodible land regulations by creating a required conservation system plan.  </w:t>
      </w:r>
    </w:p>
    <w:p w14:paraId="40C1A157" w14:textId="77777777" w:rsidR="00F668E6" w:rsidRPr="00C13871" w:rsidRDefault="00F668E6" w:rsidP="000745D4">
      <w:pPr>
        <w:spacing w:after="0" w:line="276" w:lineRule="auto"/>
        <w:ind w:left="90"/>
        <w:jc w:val="both"/>
        <w:rPr>
          <w:rFonts w:eastAsia="Calibri" w:cstheme="minorHAnsi"/>
          <w:b/>
          <w:lang w:val="en-US"/>
        </w:rPr>
      </w:pPr>
    </w:p>
    <w:p w14:paraId="0227C5BC" w14:textId="77777777" w:rsidR="00132CBD" w:rsidRPr="00132CBD" w:rsidRDefault="006E6A79" w:rsidP="003A5762">
      <w:pPr>
        <w:pStyle w:val="ListParagraph"/>
        <w:numPr>
          <w:ilvl w:val="0"/>
          <w:numId w:val="42"/>
        </w:numPr>
        <w:spacing w:line="276" w:lineRule="auto"/>
        <w:ind w:left="709"/>
        <w:jc w:val="both"/>
        <w:rPr>
          <w:rFonts w:cstheme="minorHAnsi"/>
          <w:lang w:val="en-GB"/>
        </w:rPr>
      </w:pPr>
      <w:r w:rsidRPr="00132CBD">
        <w:rPr>
          <w:rFonts w:cstheme="minorHAnsi"/>
          <w:lang w:val="en-GB"/>
        </w:rPr>
        <w:t>Soybeans are not produced on designated protected areas (</w:t>
      </w:r>
      <w:r w:rsidRPr="00132CBD">
        <w:rPr>
          <w:rFonts w:cstheme="minorHAnsi"/>
          <w:b/>
          <w:lang w:val="en-GB"/>
        </w:rPr>
        <w:t xml:space="preserve">Article 29 </w:t>
      </w:r>
      <w:r w:rsidR="00660665" w:rsidRPr="00132CBD">
        <w:rPr>
          <w:rFonts w:cstheme="minorHAnsi"/>
          <w:b/>
          <w:lang w:val="en-GB"/>
        </w:rPr>
        <w:t>(</w:t>
      </w:r>
      <w:r w:rsidRPr="00132CBD">
        <w:rPr>
          <w:rFonts w:cstheme="minorHAnsi"/>
          <w:b/>
          <w:lang w:val="en-GB"/>
        </w:rPr>
        <w:t>3</w:t>
      </w:r>
      <w:r w:rsidR="00660665" w:rsidRPr="00132CBD">
        <w:rPr>
          <w:rFonts w:cstheme="minorHAnsi"/>
          <w:b/>
          <w:lang w:val="en-GB"/>
        </w:rPr>
        <w:t>)</w:t>
      </w:r>
      <w:r w:rsidRPr="00132CBD">
        <w:rPr>
          <w:rFonts w:cstheme="minorHAnsi"/>
          <w:b/>
          <w:lang w:val="en-GB"/>
        </w:rPr>
        <w:t xml:space="preserve"> c)</w:t>
      </w:r>
    </w:p>
    <w:p w14:paraId="513E114F" w14:textId="18CB0E37" w:rsidR="00132CBD" w:rsidRPr="006F1715" w:rsidRDefault="002716EE" w:rsidP="006F1715">
      <w:pPr>
        <w:pStyle w:val="ListParagraph"/>
        <w:numPr>
          <w:ilvl w:val="1"/>
          <w:numId w:val="42"/>
        </w:numPr>
        <w:spacing w:line="276" w:lineRule="auto"/>
        <w:jc w:val="both"/>
        <w:rPr>
          <w:rFonts w:cstheme="minorHAnsi"/>
          <w:lang w:val="en-GB"/>
        </w:rPr>
      </w:pPr>
      <w:r w:rsidRPr="006F1715">
        <w:rPr>
          <w:rFonts w:eastAsia="Calibri" w:cstheme="minorHAnsi"/>
          <w:lang w:val="en-US"/>
        </w:rPr>
        <w:t>B</w:t>
      </w:r>
      <w:r w:rsidR="00660665" w:rsidRPr="006F1715">
        <w:rPr>
          <w:rFonts w:eastAsia="Calibri" w:cstheme="minorHAnsi"/>
          <w:lang w:val="en-US"/>
        </w:rPr>
        <w:t xml:space="preserve">y law or by the relevant competent authority for nature protection purposes; or </w:t>
      </w:r>
    </w:p>
    <w:p w14:paraId="6BBABC5D" w14:textId="19CD13F8" w:rsidR="00660665" w:rsidRPr="006F1715" w:rsidRDefault="002716EE" w:rsidP="006F1715">
      <w:pPr>
        <w:pStyle w:val="ListParagraph"/>
        <w:numPr>
          <w:ilvl w:val="1"/>
          <w:numId w:val="42"/>
        </w:numPr>
        <w:spacing w:line="276" w:lineRule="auto"/>
        <w:jc w:val="both"/>
        <w:rPr>
          <w:rFonts w:cstheme="minorHAnsi"/>
          <w:lang w:val="en-GB"/>
        </w:rPr>
      </w:pPr>
      <w:r w:rsidRPr="006F1715">
        <w:rPr>
          <w:rFonts w:eastAsia="Times New Roman" w:cstheme="minorHAnsi"/>
          <w:color w:val="000000"/>
          <w:lang w:val="en-US"/>
        </w:rPr>
        <w:t>F</w:t>
      </w:r>
      <w:r w:rsidR="00660665" w:rsidRPr="006F1715">
        <w:rPr>
          <w:rFonts w:eastAsia="Times New Roman" w:cstheme="minorHAnsi"/>
          <w:color w:val="000000"/>
          <w:lang w:val="en-US"/>
        </w:rPr>
        <w:t>or the protection of rare, threatened</w:t>
      </w:r>
      <w:r w:rsidR="006B47D4" w:rsidRPr="006F1715">
        <w:rPr>
          <w:rFonts w:eastAsia="Times New Roman" w:cstheme="minorHAnsi"/>
          <w:color w:val="000000"/>
          <w:lang w:val="en-US"/>
        </w:rPr>
        <w:t>,</w:t>
      </w:r>
      <w:r w:rsidR="00660665" w:rsidRPr="006F1715">
        <w:rPr>
          <w:rFonts w:eastAsia="Times New Roman" w:cstheme="minorHAnsi"/>
          <w:color w:val="000000"/>
          <w:lang w:val="en-US"/>
        </w:rPr>
        <w:t xml:space="preserve"> or endangered ecosystems or species </w:t>
      </w:r>
      <w:proofErr w:type="spellStart"/>
      <w:r w:rsidR="00660665" w:rsidRPr="006F1715">
        <w:rPr>
          <w:rFonts w:eastAsia="Times New Roman" w:cstheme="minorHAnsi"/>
          <w:color w:val="000000"/>
          <w:lang w:val="en-US"/>
        </w:rPr>
        <w:t>recognised</w:t>
      </w:r>
      <w:proofErr w:type="spellEnd"/>
      <w:r w:rsidR="00660665" w:rsidRPr="006F1715">
        <w:rPr>
          <w:rFonts w:eastAsia="Times New Roman" w:cstheme="minorHAnsi"/>
          <w:color w:val="000000"/>
          <w:lang w:val="en-US"/>
        </w:rPr>
        <w:t xml:space="preserve"> by international agreements or included in lists drawn up by intergovernmental </w:t>
      </w:r>
      <w:proofErr w:type="spellStart"/>
      <w:r w:rsidR="00660665" w:rsidRPr="006F1715">
        <w:rPr>
          <w:rFonts w:eastAsia="Times New Roman" w:cstheme="minorHAnsi"/>
          <w:color w:val="000000"/>
          <w:lang w:val="en-US"/>
        </w:rPr>
        <w:t>organisations</w:t>
      </w:r>
      <w:proofErr w:type="spellEnd"/>
      <w:r w:rsidR="00660665" w:rsidRPr="006F1715">
        <w:rPr>
          <w:rFonts w:eastAsia="Times New Roman" w:cstheme="minorHAnsi"/>
          <w:color w:val="000000"/>
          <w:lang w:val="en-US"/>
        </w:rPr>
        <w:t xml:space="preserve"> or the International Union for the Conservation of Nature, subject to their recognition in accordance with the first subparagraph of Article 30(4), </w:t>
      </w:r>
    </w:p>
    <w:p w14:paraId="4FB7578B" w14:textId="77777777" w:rsidR="00660665" w:rsidRPr="00C13871" w:rsidRDefault="006E6A79" w:rsidP="009462F5">
      <w:pPr>
        <w:pStyle w:val="ListParagraph"/>
        <w:numPr>
          <w:ilvl w:val="2"/>
          <w:numId w:val="19"/>
        </w:numPr>
        <w:spacing w:before="120" w:line="276" w:lineRule="auto"/>
        <w:ind w:left="1134"/>
        <w:jc w:val="both"/>
        <w:rPr>
          <w:rFonts w:eastAsia="Times New Roman" w:cstheme="minorHAnsi"/>
          <w:color w:val="000000"/>
          <w:lang w:val="en-US"/>
        </w:rPr>
      </w:pPr>
      <w:r w:rsidRPr="00C13871">
        <w:rPr>
          <w:rFonts w:eastAsia="Calibri" w:cstheme="minorHAnsi"/>
          <w:lang w:val="en-US"/>
        </w:rPr>
        <w:t xml:space="preserve">Producers </w:t>
      </w:r>
      <w:proofErr w:type="gramStart"/>
      <w:r w:rsidRPr="00C13871">
        <w:rPr>
          <w:rFonts w:eastAsia="Calibri" w:cstheme="minorHAnsi"/>
          <w:lang w:val="en-US"/>
        </w:rPr>
        <w:t>are in compliance with</w:t>
      </w:r>
      <w:proofErr w:type="gramEnd"/>
      <w:r w:rsidRPr="00C13871">
        <w:rPr>
          <w:rFonts w:eastAsia="Calibri" w:cstheme="minorHAnsi"/>
          <w:lang w:val="en-US"/>
        </w:rPr>
        <w:t xml:space="preserve"> U.S. laws that prohibit the production of soybeans on land under federal protected status, land designated Wilderness or Research Natural Areas, protected land in National Forests and Grasslands, and land in the National Landscape Conservation System </w:t>
      </w:r>
    </w:p>
    <w:p w14:paraId="00CF0653" w14:textId="5504A020" w:rsidR="002716EE" w:rsidRPr="005876D8" w:rsidRDefault="006E6A79" w:rsidP="009462F5">
      <w:pPr>
        <w:pStyle w:val="ListParagraph"/>
        <w:numPr>
          <w:ilvl w:val="2"/>
          <w:numId w:val="19"/>
        </w:numPr>
        <w:spacing w:before="120" w:line="276" w:lineRule="auto"/>
        <w:ind w:left="1134"/>
        <w:jc w:val="both"/>
        <w:rPr>
          <w:rFonts w:eastAsia="Calibri" w:cstheme="minorHAnsi"/>
          <w:lang w:val="en-US"/>
        </w:rPr>
      </w:pPr>
      <w:r w:rsidRPr="00C13871">
        <w:rPr>
          <w:rFonts w:eastAsia="Calibri" w:cstheme="minorHAnsi"/>
          <w:lang w:val="en-US"/>
        </w:rPr>
        <w:t xml:space="preserve">Producers </w:t>
      </w:r>
      <w:proofErr w:type="gramStart"/>
      <w:r w:rsidRPr="00C13871">
        <w:rPr>
          <w:rFonts w:eastAsia="Calibri" w:cstheme="minorHAnsi"/>
          <w:lang w:val="en-US"/>
        </w:rPr>
        <w:t>are in compliance with</w:t>
      </w:r>
      <w:proofErr w:type="gramEnd"/>
      <w:r w:rsidRPr="00C13871">
        <w:rPr>
          <w:rFonts w:eastAsia="Calibri" w:cstheme="minorHAnsi"/>
          <w:lang w:val="en-US"/>
        </w:rPr>
        <w:t xml:space="preserve"> U.S. laws that prohibit production of soybeans on land protected by</w:t>
      </w:r>
      <w:r w:rsidR="006B47D4" w:rsidRPr="00C13871">
        <w:rPr>
          <w:rFonts w:eastAsia="Calibri" w:cstheme="minorHAnsi"/>
          <w:lang w:val="en-US"/>
        </w:rPr>
        <w:t xml:space="preserve"> the</w:t>
      </w:r>
      <w:r w:rsidRPr="00C13871">
        <w:rPr>
          <w:rFonts w:eastAsia="Calibri" w:cstheme="minorHAnsi"/>
          <w:lang w:val="en-US"/>
        </w:rPr>
        <w:t xml:space="preserve"> National Park Service</w:t>
      </w:r>
      <w:r w:rsidRPr="005876D8">
        <w:rPr>
          <w:rFonts w:eastAsia="Calibri" w:cstheme="minorHAnsi"/>
          <w:lang w:val="en-US"/>
        </w:rPr>
        <w:t xml:space="preserve"> </w:t>
      </w:r>
      <w:r w:rsidR="002716EE" w:rsidRPr="005876D8">
        <w:rPr>
          <w:rFonts w:eastAsia="Calibri" w:cstheme="minorHAnsi"/>
          <w:lang w:val="en-US"/>
        </w:rPr>
        <w:br w:type="page"/>
      </w:r>
    </w:p>
    <w:p w14:paraId="6D73DB9B" w14:textId="07DAFB1E" w:rsidR="00A43456" w:rsidRPr="00C13871" w:rsidRDefault="004F25F0" w:rsidP="000745D4">
      <w:pPr>
        <w:spacing w:after="0" w:line="276" w:lineRule="auto"/>
        <w:jc w:val="both"/>
        <w:rPr>
          <w:rFonts w:eastAsia="Calibri" w:cstheme="minorHAnsi"/>
          <w:lang w:val="en-US"/>
        </w:rPr>
      </w:pPr>
      <w:proofErr w:type="gramStart"/>
      <w:r w:rsidRPr="00C13871">
        <w:rPr>
          <w:rFonts w:eastAsia="Calibri" w:cstheme="minorHAnsi"/>
          <w:lang w:val="en-US"/>
        </w:rPr>
        <w:lastRenderedPageBreak/>
        <w:t>For the purpose of</w:t>
      </w:r>
      <w:proofErr w:type="gramEnd"/>
      <w:r w:rsidRPr="00C13871">
        <w:rPr>
          <w:rFonts w:eastAsia="Calibri" w:cstheme="minorHAnsi"/>
          <w:lang w:val="en-US"/>
        </w:rPr>
        <w:t xml:space="preserve"> cross referencing, below the RED </w:t>
      </w:r>
      <w:r w:rsidR="00EF24D4" w:rsidRPr="00C13871">
        <w:rPr>
          <w:rFonts w:eastAsia="Calibri" w:cstheme="minorHAnsi"/>
          <w:lang w:val="en-US"/>
        </w:rPr>
        <w:t>II</w:t>
      </w:r>
      <w:r w:rsidR="00670FD0">
        <w:rPr>
          <w:rFonts w:eastAsia="Calibri" w:cstheme="minorHAnsi"/>
          <w:lang w:val="en-US"/>
        </w:rPr>
        <w:t>I</w:t>
      </w:r>
      <w:r w:rsidR="00EF24D4" w:rsidRPr="00C13871">
        <w:rPr>
          <w:rFonts w:eastAsia="Calibri" w:cstheme="minorHAnsi"/>
          <w:lang w:val="en-US"/>
        </w:rPr>
        <w:t xml:space="preserve"> </w:t>
      </w:r>
      <w:r w:rsidR="00F4612E" w:rsidRPr="00C13871">
        <w:rPr>
          <w:rFonts w:eastAsia="Calibri" w:cstheme="minorHAnsi"/>
          <w:b/>
          <w:lang w:val="en-US"/>
        </w:rPr>
        <w:t>A</w:t>
      </w:r>
      <w:r w:rsidRPr="00C13871">
        <w:rPr>
          <w:rFonts w:eastAsia="Calibri" w:cstheme="minorHAnsi"/>
          <w:b/>
          <w:lang w:val="en-US"/>
        </w:rPr>
        <w:t xml:space="preserve">rticles </w:t>
      </w:r>
      <w:r w:rsidR="00612D7A" w:rsidRPr="00C13871">
        <w:rPr>
          <w:rFonts w:eastAsia="Calibri" w:cstheme="minorHAnsi"/>
          <w:b/>
          <w:lang w:val="en-US"/>
        </w:rPr>
        <w:t>29</w:t>
      </w:r>
      <w:r w:rsidRPr="00C13871">
        <w:rPr>
          <w:rFonts w:eastAsia="Calibri" w:cstheme="minorHAnsi"/>
          <w:b/>
          <w:lang w:val="en-US"/>
        </w:rPr>
        <w:t>(</w:t>
      </w:r>
      <w:r w:rsidR="00670887" w:rsidRPr="00C13871">
        <w:rPr>
          <w:rFonts w:eastAsia="Calibri" w:cstheme="minorHAnsi"/>
          <w:b/>
          <w:lang w:val="en-US"/>
        </w:rPr>
        <w:t>1</w:t>
      </w:r>
      <w:r w:rsidRPr="00C13871">
        <w:rPr>
          <w:rFonts w:eastAsia="Calibri" w:cstheme="minorHAnsi"/>
          <w:b/>
          <w:lang w:val="en-US"/>
        </w:rPr>
        <w:t xml:space="preserve">) – (5) </w:t>
      </w:r>
      <w:r w:rsidR="00612D7A" w:rsidRPr="00C13871">
        <w:rPr>
          <w:rFonts w:eastAsia="Calibri" w:cstheme="minorHAnsi"/>
          <w:b/>
          <w:lang w:val="en-US"/>
        </w:rPr>
        <w:t>and (</w:t>
      </w:r>
      <w:r w:rsidR="00606EBA" w:rsidRPr="00C13871">
        <w:rPr>
          <w:rFonts w:eastAsia="Calibri" w:cstheme="minorHAnsi"/>
          <w:b/>
          <w:lang w:val="en-US"/>
        </w:rPr>
        <w:t>10</w:t>
      </w:r>
      <w:r w:rsidR="00612D7A" w:rsidRPr="00C13871">
        <w:rPr>
          <w:rFonts w:eastAsia="Calibri" w:cstheme="minorHAnsi"/>
          <w:b/>
          <w:lang w:val="en-US"/>
        </w:rPr>
        <w:t>) – (13)</w:t>
      </w:r>
      <w:r w:rsidR="00612D7A" w:rsidRPr="00C13871">
        <w:rPr>
          <w:rFonts w:eastAsia="Calibri" w:cstheme="minorHAnsi"/>
          <w:lang w:val="en-US"/>
        </w:rPr>
        <w:t xml:space="preserve"> </w:t>
      </w:r>
      <w:r w:rsidRPr="00C13871">
        <w:rPr>
          <w:rFonts w:eastAsia="Calibri" w:cstheme="minorHAnsi"/>
          <w:lang w:val="en-US"/>
        </w:rPr>
        <w:t>are referred to in full</w:t>
      </w:r>
      <w:r w:rsidR="0050005E" w:rsidRPr="00C13871">
        <w:rPr>
          <w:rFonts w:eastAsia="Calibri" w:cstheme="minorHAnsi"/>
          <w:lang w:val="en-US"/>
        </w:rPr>
        <w:t xml:space="preserve">. </w:t>
      </w:r>
      <w:r w:rsidR="00612D7A" w:rsidRPr="00C13871">
        <w:rPr>
          <w:rFonts w:eastAsia="Calibri" w:cstheme="minorHAnsi"/>
          <w:lang w:val="en-US"/>
        </w:rPr>
        <w:t>(6)</w:t>
      </w:r>
      <w:r w:rsidR="00606EBA" w:rsidRPr="00C13871">
        <w:rPr>
          <w:rFonts w:eastAsia="Calibri" w:cstheme="minorHAnsi"/>
          <w:lang w:val="en-US"/>
        </w:rPr>
        <w:t xml:space="preserve"> – (9</w:t>
      </w:r>
      <w:r w:rsidR="00612D7A" w:rsidRPr="00C13871">
        <w:rPr>
          <w:rFonts w:eastAsia="Calibri" w:cstheme="minorHAnsi"/>
          <w:lang w:val="en-US"/>
        </w:rPr>
        <w:t xml:space="preserve">) only refer </w:t>
      </w:r>
      <w:r w:rsidR="00606EBA" w:rsidRPr="00C13871">
        <w:rPr>
          <w:rFonts w:eastAsia="Calibri" w:cstheme="minorHAnsi"/>
          <w:lang w:val="en-US"/>
        </w:rPr>
        <w:t xml:space="preserve">to </w:t>
      </w:r>
      <w:r w:rsidR="00612D7A" w:rsidRPr="00C13871">
        <w:rPr>
          <w:rFonts w:eastAsia="Calibri" w:cstheme="minorHAnsi"/>
          <w:lang w:val="en-US"/>
        </w:rPr>
        <w:t>biofuels, bioliquids</w:t>
      </w:r>
      <w:r w:rsidR="006B47D4" w:rsidRPr="00C13871">
        <w:rPr>
          <w:rFonts w:eastAsia="Calibri" w:cstheme="minorHAnsi"/>
          <w:lang w:val="en-US"/>
        </w:rPr>
        <w:t>,</w:t>
      </w:r>
      <w:r w:rsidR="00612D7A" w:rsidRPr="00C13871">
        <w:rPr>
          <w:rFonts w:eastAsia="Calibri" w:cstheme="minorHAnsi"/>
          <w:lang w:val="en-US"/>
        </w:rPr>
        <w:t xml:space="preserve"> and biomass fuels produced from forest biomass and are </w:t>
      </w:r>
      <w:r w:rsidR="00606EBA" w:rsidRPr="00C13871">
        <w:rPr>
          <w:rFonts w:eastAsia="Calibri" w:cstheme="minorHAnsi"/>
          <w:lang w:val="en-US"/>
        </w:rPr>
        <w:t xml:space="preserve">therefore excluded as they are </w:t>
      </w:r>
      <w:r w:rsidR="00612D7A" w:rsidRPr="00C13871">
        <w:rPr>
          <w:rFonts w:eastAsia="Calibri" w:cstheme="minorHAnsi"/>
          <w:lang w:val="en-US"/>
        </w:rPr>
        <w:t xml:space="preserve">not applicable </w:t>
      </w:r>
      <w:proofErr w:type="gramStart"/>
      <w:r w:rsidR="00612D7A" w:rsidRPr="00C13871">
        <w:rPr>
          <w:rFonts w:eastAsia="Calibri" w:cstheme="minorHAnsi"/>
          <w:lang w:val="en-US"/>
        </w:rPr>
        <w:t>for the production of</w:t>
      </w:r>
      <w:proofErr w:type="gramEnd"/>
      <w:r w:rsidR="00612D7A" w:rsidRPr="00C13871">
        <w:rPr>
          <w:rFonts w:eastAsia="Calibri" w:cstheme="minorHAnsi"/>
          <w:lang w:val="en-US"/>
        </w:rPr>
        <w:t xml:space="preserve"> soybean</w:t>
      </w:r>
      <w:r w:rsidR="006B47D4" w:rsidRPr="00C13871">
        <w:rPr>
          <w:rFonts w:eastAsia="Calibri" w:cstheme="minorHAnsi"/>
          <w:lang w:val="en-US"/>
        </w:rPr>
        <w:t>s</w:t>
      </w:r>
      <w:r w:rsidR="00612D7A" w:rsidRPr="00C13871">
        <w:rPr>
          <w:rFonts w:eastAsia="Calibri" w:cstheme="minorHAnsi"/>
          <w:lang w:val="en-US"/>
        </w:rPr>
        <w:t xml:space="preserve">. </w:t>
      </w:r>
      <w:r w:rsidR="00456802">
        <w:rPr>
          <w:rFonts w:eastAsia="Calibri" w:cstheme="minorHAnsi"/>
          <w:lang w:val="en-US"/>
        </w:rPr>
        <w:t>To avoid confusion, the</w:t>
      </w:r>
      <w:r w:rsidR="002A713A">
        <w:rPr>
          <w:rFonts w:eastAsia="Calibri" w:cstheme="minorHAnsi"/>
          <w:lang w:val="en-US"/>
        </w:rPr>
        <w:t xml:space="preserve"> RED II</w:t>
      </w:r>
      <w:r w:rsidR="00670FD0">
        <w:rPr>
          <w:rFonts w:eastAsia="Calibri" w:cstheme="minorHAnsi"/>
          <w:lang w:val="en-US"/>
        </w:rPr>
        <w:t>I</w:t>
      </w:r>
      <w:r w:rsidR="002A713A">
        <w:rPr>
          <w:rFonts w:eastAsia="Calibri" w:cstheme="minorHAnsi"/>
          <w:lang w:val="en-US"/>
        </w:rPr>
        <w:t xml:space="preserve"> articles </w:t>
      </w:r>
      <w:r w:rsidR="00961280">
        <w:rPr>
          <w:rFonts w:eastAsia="Calibri" w:cstheme="minorHAnsi"/>
          <w:lang w:val="en-US"/>
        </w:rPr>
        <w:t xml:space="preserve">explicitly only refer to biofuels and bioliquids, and not to biomass fuels, as </w:t>
      </w:r>
      <w:r w:rsidR="00456802">
        <w:rPr>
          <w:rFonts w:eastAsia="Calibri" w:cstheme="minorHAnsi"/>
          <w:lang w:val="en-US"/>
        </w:rPr>
        <w:t xml:space="preserve">biomass fuels are not in the scope of this protocol. </w:t>
      </w:r>
      <w:r w:rsidR="0050005E" w:rsidRPr="00C13871">
        <w:rPr>
          <w:rFonts w:eastAsia="Calibri" w:cstheme="minorHAnsi"/>
          <w:lang w:val="en-US"/>
        </w:rPr>
        <w:t xml:space="preserve">In case the above definitions and wordings differ from the RED </w:t>
      </w:r>
      <w:r w:rsidR="00EF24D4" w:rsidRPr="00C13871">
        <w:rPr>
          <w:rFonts w:eastAsia="Calibri" w:cstheme="minorHAnsi"/>
          <w:lang w:val="en-US"/>
        </w:rPr>
        <w:t>II</w:t>
      </w:r>
      <w:r w:rsidR="00670FD0">
        <w:rPr>
          <w:rFonts w:eastAsia="Calibri" w:cstheme="minorHAnsi"/>
          <w:lang w:val="en-US"/>
        </w:rPr>
        <w:t>I</w:t>
      </w:r>
      <w:r w:rsidR="00EF24D4" w:rsidRPr="00C13871">
        <w:rPr>
          <w:rFonts w:eastAsia="Calibri" w:cstheme="minorHAnsi"/>
          <w:lang w:val="en-US"/>
        </w:rPr>
        <w:t xml:space="preserve"> </w:t>
      </w:r>
      <w:r w:rsidR="0050005E" w:rsidRPr="00C13871">
        <w:rPr>
          <w:rFonts w:eastAsia="Calibri" w:cstheme="minorHAnsi"/>
          <w:lang w:val="en-US"/>
        </w:rPr>
        <w:t>definitions below, the RED</w:t>
      </w:r>
      <w:r w:rsidR="00EF24D4" w:rsidRPr="00C13871">
        <w:rPr>
          <w:rFonts w:eastAsia="Calibri" w:cstheme="minorHAnsi"/>
          <w:lang w:val="en-US"/>
        </w:rPr>
        <w:t xml:space="preserve"> II</w:t>
      </w:r>
      <w:r w:rsidR="00670FD0">
        <w:rPr>
          <w:rFonts w:eastAsia="Calibri" w:cstheme="minorHAnsi"/>
          <w:lang w:val="en-US"/>
        </w:rPr>
        <w:t>I</w:t>
      </w:r>
      <w:r w:rsidR="0050005E" w:rsidRPr="00C13871">
        <w:rPr>
          <w:rFonts w:eastAsia="Calibri" w:cstheme="minorHAnsi"/>
          <w:lang w:val="en-US"/>
        </w:rPr>
        <w:t xml:space="preserve"> definitions shall prevail. </w:t>
      </w:r>
    </w:p>
    <w:p w14:paraId="467D2E99" w14:textId="744A243D" w:rsidR="00670887" w:rsidRPr="00C13871" w:rsidRDefault="0097193D" w:rsidP="000745D4">
      <w:pPr>
        <w:spacing w:before="360" w:after="120" w:line="276" w:lineRule="auto"/>
        <w:jc w:val="center"/>
        <w:rPr>
          <w:rFonts w:eastAsia="Times New Roman" w:cstheme="minorHAnsi"/>
          <w:i/>
          <w:iCs/>
          <w:color w:val="000000"/>
          <w:lang w:val="en-US"/>
        </w:rPr>
      </w:pPr>
      <w:r w:rsidRPr="00C13871">
        <w:rPr>
          <w:rFonts w:eastAsia="Times New Roman" w:cstheme="minorHAnsi"/>
          <w:b/>
          <w:i/>
          <w:iCs/>
          <w:color w:val="000000"/>
          <w:lang w:val="en-US"/>
        </w:rPr>
        <w:t>Article 29</w:t>
      </w:r>
      <w:r w:rsidRPr="00C13871">
        <w:rPr>
          <w:rFonts w:eastAsia="Times New Roman" w:cstheme="minorHAnsi"/>
          <w:i/>
          <w:iCs/>
          <w:color w:val="000000"/>
          <w:lang w:val="en-US"/>
        </w:rPr>
        <w:t xml:space="preserve"> </w:t>
      </w:r>
    </w:p>
    <w:p w14:paraId="4B718F1B" w14:textId="71CEE439" w:rsidR="00670887" w:rsidRPr="00C13871" w:rsidRDefault="00670887" w:rsidP="000745D4">
      <w:pPr>
        <w:spacing w:before="60" w:after="120" w:line="276" w:lineRule="auto"/>
        <w:jc w:val="center"/>
        <w:rPr>
          <w:rFonts w:eastAsia="Times New Roman" w:cstheme="minorHAnsi"/>
          <w:b/>
          <w:bCs/>
          <w:color w:val="000000"/>
          <w:lang w:val="en-US"/>
        </w:rPr>
      </w:pPr>
      <w:r w:rsidRPr="00C13871">
        <w:rPr>
          <w:rFonts w:eastAsia="Times New Roman" w:cstheme="minorHAnsi"/>
          <w:b/>
          <w:bCs/>
          <w:color w:val="000000"/>
          <w:lang w:val="en-US"/>
        </w:rPr>
        <w:t>Sustainability criteria for biofuels</w:t>
      </w:r>
      <w:r w:rsidR="0097193D" w:rsidRPr="00C13871">
        <w:rPr>
          <w:rFonts w:eastAsia="Times New Roman" w:cstheme="minorHAnsi"/>
          <w:b/>
          <w:bCs/>
          <w:color w:val="000000"/>
          <w:lang w:val="en-US"/>
        </w:rPr>
        <w:t xml:space="preserve">, </w:t>
      </w:r>
      <w:r w:rsidRPr="00C13871">
        <w:rPr>
          <w:rFonts w:eastAsia="Times New Roman" w:cstheme="minorHAnsi"/>
          <w:b/>
          <w:bCs/>
          <w:color w:val="000000"/>
          <w:lang w:val="en-US"/>
        </w:rPr>
        <w:t>bioliquids</w:t>
      </w:r>
      <w:r w:rsidR="006B47D4" w:rsidRPr="00C13871">
        <w:rPr>
          <w:rFonts w:eastAsia="Times New Roman" w:cstheme="minorHAnsi"/>
          <w:b/>
          <w:bCs/>
          <w:color w:val="000000"/>
          <w:lang w:val="en-US"/>
        </w:rPr>
        <w:t>,</w:t>
      </w:r>
      <w:r w:rsidR="0097193D" w:rsidRPr="00C13871">
        <w:rPr>
          <w:rFonts w:eastAsia="Times New Roman" w:cstheme="minorHAnsi"/>
          <w:b/>
          <w:bCs/>
          <w:color w:val="000000"/>
          <w:lang w:val="en-US"/>
        </w:rPr>
        <w:t xml:space="preserve"> and biomass fuels</w:t>
      </w:r>
    </w:p>
    <w:p w14:paraId="33EDD55A" w14:textId="7CF9B9E9" w:rsidR="00F41BAD" w:rsidRPr="00C13871" w:rsidRDefault="0097193D" w:rsidP="009462F5">
      <w:pPr>
        <w:pStyle w:val="ListParagraph"/>
        <w:numPr>
          <w:ilvl w:val="0"/>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themeColor="text1"/>
          <w:lang w:val="en-US"/>
        </w:rPr>
        <w:t xml:space="preserve">Energy from biofuels </w:t>
      </w:r>
      <w:r w:rsidR="00456802">
        <w:rPr>
          <w:rFonts w:eastAsia="Times New Roman" w:cstheme="minorHAnsi"/>
          <w:color w:val="000000" w:themeColor="text1"/>
          <w:lang w:val="en-US"/>
        </w:rPr>
        <w:t xml:space="preserve">and </w:t>
      </w:r>
      <w:r w:rsidRPr="00C13871">
        <w:rPr>
          <w:rFonts w:eastAsia="Times New Roman" w:cstheme="minorHAnsi"/>
          <w:color w:val="000000" w:themeColor="text1"/>
          <w:lang w:val="en-US"/>
        </w:rPr>
        <w:t>bioliquids</w:t>
      </w:r>
      <w:r w:rsidR="006B47D4" w:rsidRPr="00C13871">
        <w:rPr>
          <w:rFonts w:eastAsia="Times New Roman" w:cstheme="minorHAnsi"/>
          <w:color w:val="000000" w:themeColor="text1"/>
          <w:lang w:val="en-US"/>
        </w:rPr>
        <w:t>,</w:t>
      </w:r>
      <w:r w:rsidRPr="00C13871">
        <w:rPr>
          <w:rFonts w:eastAsia="Times New Roman" w:cstheme="minorHAnsi"/>
          <w:color w:val="000000" w:themeColor="text1"/>
          <w:lang w:val="en-US"/>
        </w:rPr>
        <w:t xml:space="preserve"> shall be </w:t>
      </w:r>
      <w:r w:rsidR="006B47D4" w:rsidRPr="00C13871">
        <w:rPr>
          <w:rFonts w:eastAsia="Times New Roman" w:cstheme="minorHAnsi"/>
          <w:color w:val="000000" w:themeColor="text1"/>
          <w:lang w:val="en-US"/>
        </w:rPr>
        <w:t>considered</w:t>
      </w:r>
      <w:r w:rsidRPr="00C13871">
        <w:rPr>
          <w:rFonts w:eastAsia="Times New Roman" w:cstheme="minorHAnsi"/>
          <w:color w:val="000000" w:themeColor="text1"/>
          <w:lang w:val="en-US"/>
        </w:rPr>
        <w:t xml:space="preserve"> for the purposes referred to in points (a), (b)</w:t>
      </w:r>
      <w:r w:rsidR="006B47D4" w:rsidRPr="00C13871">
        <w:rPr>
          <w:rFonts w:eastAsia="Times New Roman" w:cstheme="minorHAnsi"/>
          <w:color w:val="000000" w:themeColor="text1"/>
          <w:lang w:val="en-US"/>
        </w:rPr>
        <w:t>,</w:t>
      </w:r>
      <w:r w:rsidRPr="00C13871">
        <w:rPr>
          <w:rFonts w:eastAsia="Times New Roman" w:cstheme="minorHAnsi"/>
          <w:color w:val="000000" w:themeColor="text1"/>
          <w:lang w:val="en-US"/>
        </w:rPr>
        <w:t xml:space="preserve"> and (c) of this subparagraph only if they fulfil the sustainability and the greenhouse gas emissions</w:t>
      </w:r>
      <w:r w:rsidR="006B47D4" w:rsidRPr="00C13871">
        <w:rPr>
          <w:rFonts w:eastAsia="Times New Roman" w:cstheme="minorHAnsi"/>
          <w:color w:val="000000" w:themeColor="text1"/>
          <w:lang w:val="en-US"/>
        </w:rPr>
        <w:t>-</w:t>
      </w:r>
      <w:r w:rsidRPr="00C13871">
        <w:rPr>
          <w:rFonts w:eastAsia="Times New Roman" w:cstheme="minorHAnsi"/>
          <w:color w:val="000000" w:themeColor="text1"/>
          <w:lang w:val="en-US"/>
        </w:rPr>
        <w:t xml:space="preserve">saving criteria laid down in paragraphs 2 to 7 and 10: </w:t>
      </w:r>
    </w:p>
    <w:p w14:paraId="5C49038F" w14:textId="6C66397A" w:rsidR="00F41BAD" w:rsidRPr="00C13871" w:rsidRDefault="0097193D" w:rsidP="009462F5">
      <w:pPr>
        <w:pStyle w:val="ListParagraph"/>
        <w:numPr>
          <w:ilvl w:val="1"/>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lang w:val="en-US"/>
        </w:rPr>
        <w:t xml:space="preserve">contributing towards the Union target set in Article 3(1) and the renewable energy shares of Member </w:t>
      </w:r>
      <w:proofErr w:type="gramStart"/>
      <w:r w:rsidRPr="00C13871">
        <w:rPr>
          <w:rFonts w:eastAsia="Times New Roman" w:cstheme="minorHAnsi"/>
          <w:color w:val="000000"/>
          <w:lang w:val="en-US"/>
        </w:rPr>
        <w:t>States;</w:t>
      </w:r>
      <w:proofErr w:type="gramEnd"/>
      <w:r w:rsidRPr="00C13871">
        <w:rPr>
          <w:rFonts w:eastAsia="Times New Roman" w:cstheme="minorHAnsi"/>
          <w:color w:val="000000"/>
          <w:lang w:val="en-US"/>
        </w:rPr>
        <w:t xml:space="preserve"> </w:t>
      </w:r>
    </w:p>
    <w:p w14:paraId="4439FCE2" w14:textId="77777777" w:rsidR="00F41BAD" w:rsidRPr="00C13871" w:rsidRDefault="0097193D" w:rsidP="009462F5">
      <w:pPr>
        <w:pStyle w:val="ListParagraph"/>
        <w:numPr>
          <w:ilvl w:val="1"/>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lang w:val="en-US"/>
        </w:rPr>
        <w:t xml:space="preserve">measuring compliance with renewable energy obligations, including the obligation laid down in Article </w:t>
      </w:r>
      <w:proofErr w:type="gramStart"/>
      <w:r w:rsidRPr="00C13871">
        <w:rPr>
          <w:rFonts w:eastAsia="Times New Roman" w:cstheme="minorHAnsi"/>
          <w:color w:val="000000"/>
          <w:lang w:val="en-US"/>
        </w:rPr>
        <w:t>25;</w:t>
      </w:r>
      <w:proofErr w:type="gramEnd"/>
      <w:r w:rsidRPr="00C13871">
        <w:rPr>
          <w:rFonts w:eastAsia="Times New Roman" w:cstheme="minorHAnsi"/>
          <w:color w:val="000000"/>
          <w:lang w:val="en-US"/>
        </w:rPr>
        <w:t xml:space="preserve"> </w:t>
      </w:r>
    </w:p>
    <w:p w14:paraId="35CCD2D1" w14:textId="1CE18826" w:rsidR="00F41BAD" w:rsidRPr="00C13871" w:rsidRDefault="0097193D" w:rsidP="009462F5">
      <w:pPr>
        <w:pStyle w:val="ListParagraph"/>
        <w:numPr>
          <w:ilvl w:val="1"/>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lang w:val="en-US"/>
        </w:rPr>
        <w:t xml:space="preserve">eligibility for financial support for the consumption of </w:t>
      </w:r>
      <w:proofErr w:type="gramStart"/>
      <w:r w:rsidRPr="00C13871">
        <w:rPr>
          <w:rFonts w:eastAsia="Times New Roman" w:cstheme="minorHAnsi"/>
          <w:color w:val="000000"/>
          <w:lang w:val="en-US"/>
        </w:rPr>
        <w:t>biofuels,</w:t>
      </w:r>
      <w:proofErr w:type="gramEnd"/>
      <w:r w:rsidRPr="00C13871">
        <w:rPr>
          <w:rFonts w:eastAsia="Times New Roman" w:cstheme="minorHAnsi"/>
          <w:color w:val="000000"/>
          <w:lang w:val="en-US"/>
        </w:rPr>
        <w:t xml:space="preserve"> </w:t>
      </w:r>
      <w:r w:rsidR="00456802">
        <w:rPr>
          <w:rFonts w:eastAsia="Times New Roman" w:cstheme="minorHAnsi"/>
          <w:color w:val="000000"/>
          <w:lang w:val="en-US"/>
        </w:rPr>
        <w:t xml:space="preserve">and </w:t>
      </w:r>
      <w:proofErr w:type="gramStart"/>
      <w:r w:rsidRPr="00C13871">
        <w:rPr>
          <w:rFonts w:eastAsia="Times New Roman" w:cstheme="minorHAnsi"/>
          <w:color w:val="000000"/>
          <w:lang w:val="en-US"/>
        </w:rPr>
        <w:t>bioliquids</w:t>
      </w:r>
      <w:r w:rsidR="006B47D4" w:rsidRPr="00C13871">
        <w:rPr>
          <w:rFonts w:eastAsia="Times New Roman" w:cstheme="minorHAnsi"/>
          <w:color w:val="000000"/>
          <w:lang w:val="en-US"/>
        </w:rPr>
        <w:t>,</w:t>
      </w:r>
      <w:r w:rsidRPr="00C13871">
        <w:rPr>
          <w:rFonts w:eastAsia="Times New Roman" w:cstheme="minorHAnsi"/>
          <w:color w:val="000000"/>
          <w:lang w:val="en-US"/>
        </w:rPr>
        <w:t>.</w:t>
      </w:r>
      <w:proofErr w:type="gramEnd"/>
      <w:r w:rsidRPr="00C13871">
        <w:rPr>
          <w:rFonts w:eastAsia="Times New Roman" w:cstheme="minorHAnsi"/>
          <w:color w:val="000000"/>
          <w:lang w:val="en-US"/>
        </w:rPr>
        <w:t xml:space="preserve"> </w:t>
      </w:r>
    </w:p>
    <w:p w14:paraId="6C881DBE" w14:textId="19D3BDCB" w:rsidR="00F41BAD" w:rsidRPr="00C13871" w:rsidRDefault="00C14761" w:rsidP="000745D4">
      <w:pPr>
        <w:spacing w:before="120" w:after="0" w:line="276" w:lineRule="auto"/>
        <w:ind w:left="360"/>
        <w:jc w:val="both"/>
        <w:rPr>
          <w:rFonts w:eastAsia="Times New Roman" w:cstheme="minorHAnsi"/>
          <w:color w:val="000000"/>
          <w:lang w:val="en-US"/>
        </w:rPr>
      </w:pPr>
      <w:r>
        <w:rPr>
          <w:rFonts w:eastAsia="Times New Roman" w:cstheme="minorHAnsi"/>
          <w:color w:val="000000"/>
          <w:lang w:val="en-US"/>
        </w:rPr>
        <w:t>B</w:t>
      </w:r>
      <w:r w:rsidR="00DA508F">
        <w:rPr>
          <w:rFonts w:eastAsia="Times New Roman" w:cstheme="minorHAnsi"/>
          <w:color w:val="000000"/>
          <w:lang w:val="en-US"/>
        </w:rPr>
        <w:t>iofuels and bioliquids, produced</w:t>
      </w:r>
      <w:r w:rsidR="0097193D" w:rsidRPr="00C13871">
        <w:rPr>
          <w:rFonts w:eastAsia="Times New Roman" w:cstheme="minorHAnsi"/>
          <w:color w:val="000000"/>
          <w:lang w:val="en-US"/>
        </w:rPr>
        <w:t xml:space="preserve"> from waste and residues, other than agricultural, aquaculture, fisheries</w:t>
      </w:r>
      <w:r w:rsidR="006B47D4" w:rsidRPr="00C13871">
        <w:rPr>
          <w:rFonts w:eastAsia="Times New Roman" w:cstheme="minorHAnsi"/>
          <w:color w:val="000000"/>
          <w:lang w:val="en-US"/>
        </w:rPr>
        <w:t>,</w:t>
      </w:r>
      <w:r w:rsidR="0097193D" w:rsidRPr="00C13871">
        <w:rPr>
          <w:rFonts w:eastAsia="Times New Roman" w:cstheme="minorHAnsi"/>
          <w:color w:val="000000"/>
          <w:lang w:val="en-US"/>
        </w:rPr>
        <w:t xml:space="preserve"> and forestry residues, are required to fulfil only the greenhouse gas emissions</w:t>
      </w:r>
      <w:r w:rsidR="00CE5ACE" w:rsidRPr="00C13871">
        <w:rPr>
          <w:rFonts w:eastAsia="Times New Roman" w:cstheme="minorHAnsi"/>
          <w:color w:val="000000"/>
          <w:lang w:val="en-US"/>
        </w:rPr>
        <w:t>-</w:t>
      </w:r>
      <w:r w:rsidR="0097193D" w:rsidRPr="00C13871">
        <w:rPr>
          <w:rFonts w:eastAsia="Times New Roman" w:cstheme="minorHAnsi"/>
          <w:color w:val="000000"/>
          <w:lang w:val="en-US"/>
        </w:rPr>
        <w:t xml:space="preserve">saving criteria laid down in paragraph 10 </w:t>
      </w:r>
      <w:proofErr w:type="gramStart"/>
      <w:r w:rsidR="0097193D" w:rsidRPr="00C13871">
        <w:rPr>
          <w:rFonts w:eastAsia="Times New Roman" w:cstheme="minorHAnsi"/>
          <w:color w:val="000000"/>
          <w:lang w:val="en-US"/>
        </w:rPr>
        <w:t>in order to</w:t>
      </w:r>
      <w:proofErr w:type="gramEnd"/>
      <w:r w:rsidR="0097193D" w:rsidRPr="00C13871">
        <w:rPr>
          <w:rFonts w:eastAsia="Times New Roman" w:cstheme="minorHAnsi"/>
          <w:color w:val="000000"/>
          <w:lang w:val="en-US"/>
        </w:rPr>
        <w:t xml:space="preserve"> be </w:t>
      </w:r>
      <w:proofErr w:type="gramStart"/>
      <w:r w:rsidR="0097193D" w:rsidRPr="00C13871">
        <w:rPr>
          <w:rFonts w:eastAsia="Times New Roman" w:cstheme="minorHAnsi"/>
          <w:color w:val="000000"/>
          <w:lang w:val="en-US"/>
        </w:rPr>
        <w:t>taken into account</w:t>
      </w:r>
      <w:proofErr w:type="gramEnd"/>
      <w:r w:rsidR="0097193D" w:rsidRPr="00C13871">
        <w:rPr>
          <w:rFonts w:eastAsia="Times New Roman" w:cstheme="minorHAnsi"/>
          <w:color w:val="000000"/>
          <w:lang w:val="en-US"/>
        </w:rPr>
        <w:t xml:space="preserve"> for the purposes referred to in points (a), (b) and (c) of the first subparagraph. This subparagraph shall also apply to waste and residues that are first processed into a product before being further processed into biofuels, </w:t>
      </w:r>
      <w:r w:rsidR="006E1EBA">
        <w:rPr>
          <w:rFonts w:eastAsia="Times New Roman" w:cstheme="minorHAnsi"/>
          <w:color w:val="000000"/>
          <w:lang w:val="en-US"/>
        </w:rPr>
        <w:t xml:space="preserve">and </w:t>
      </w:r>
      <w:r w:rsidR="0097193D" w:rsidRPr="00C13871">
        <w:rPr>
          <w:rFonts w:eastAsia="Times New Roman" w:cstheme="minorHAnsi"/>
          <w:color w:val="000000"/>
          <w:lang w:val="en-US"/>
        </w:rPr>
        <w:t>bioliquids.</w:t>
      </w:r>
    </w:p>
    <w:p w14:paraId="7F600017" w14:textId="0A560034" w:rsidR="00F41BAD" w:rsidRPr="00C13871" w:rsidRDefault="00B26EFB" w:rsidP="000745D4">
      <w:pPr>
        <w:spacing w:before="120" w:after="0" w:line="276" w:lineRule="auto"/>
        <w:ind w:left="360"/>
        <w:jc w:val="both"/>
        <w:rPr>
          <w:rFonts w:eastAsia="Times New Roman" w:cstheme="minorHAnsi"/>
          <w:color w:val="000000"/>
          <w:lang w:val="en-US"/>
        </w:rPr>
      </w:pPr>
      <w:r w:rsidRPr="00C13871">
        <w:rPr>
          <w:rFonts w:eastAsia="Times New Roman" w:cstheme="minorHAnsi"/>
          <w:color w:val="000000"/>
          <w:lang w:val="en-US"/>
        </w:rPr>
        <w:t>Electricity, heating</w:t>
      </w:r>
      <w:r w:rsidR="00CE5ACE" w:rsidRPr="00C13871">
        <w:rPr>
          <w:rFonts w:eastAsia="Times New Roman" w:cstheme="minorHAnsi"/>
          <w:color w:val="000000"/>
          <w:lang w:val="en-US"/>
        </w:rPr>
        <w:t>,</w:t>
      </w:r>
      <w:r w:rsidRPr="00C13871">
        <w:rPr>
          <w:rFonts w:eastAsia="Times New Roman" w:cstheme="minorHAnsi"/>
          <w:color w:val="000000"/>
          <w:lang w:val="en-US"/>
        </w:rPr>
        <w:t xml:space="preserve"> and cooling produced from municipal solid waste shall not be subject to the greenhouse gas emissions</w:t>
      </w:r>
      <w:r w:rsidR="00CE5ACE" w:rsidRPr="00C13871">
        <w:rPr>
          <w:rFonts w:eastAsia="Times New Roman" w:cstheme="minorHAnsi"/>
          <w:color w:val="000000"/>
          <w:lang w:val="en-US"/>
        </w:rPr>
        <w:t>-</w:t>
      </w:r>
      <w:r w:rsidRPr="00C13871">
        <w:rPr>
          <w:rFonts w:eastAsia="Times New Roman" w:cstheme="minorHAnsi"/>
          <w:color w:val="000000"/>
          <w:lang w:val="en-US"/>
        </w:rPr>
        <w:t xml:space="preserve">saving criteria laid down in paragraph 10. </w:t>
      </w:r>
    </w:p>
    <w:p w14:paraId="613315C5" w14:textId="30385FCD" w:rsidR="000508A2" w:rsidRPr="00C13871" w:rsidRDefault="000508A2" w:rsidP="000745D4">
      <w:pPr>
        <w:spacing w:before="120" w:after="0" w:line="276" w:lineRule="auto"/>
        <w:ind w:left="360"/>
        <w:jc w:val="both"/>
        <w:rPr>
          <w:rFonts w:eastAsia="Times New Roman" w:cstheme="minorHAnsi"/>
          <w:color w:val="000000"/>
          <w:lang w:val="en-US"/>
        </w:rPr>
      </w:pPr>
      <w:r>
        <w:rPr>
          <w:rFonts w:eastAsia="Times New Roman" w:cstheme="minorHAnsi"/>
          <w:color w:val="000000"/>
          <w:lang w:val="en-US"/>
        </w:rPr>
        <w:t>[]</w:t>
      </w:r>
    </w:p>
    <w:p w14:paraId="003971C1" w14:textId="16EC8181" w:rsidR="00B26EFB" w:rsidRPr="00C13871" w:rsidRDefault="00B26EFB" w:rsidP="000745D4">
      <w:pPr>
        <w:spacing w:before="120" w:after="0" w:line="276" w:lineRule="auto"/>
        <w:ind w:left="360"/>
        <w:jc w:val="both"/>
        <w:rPr>
          <w:rFonts w:eastAsia="Times New Roman" w:cstheme="minorHAnsi"/>
          <w:color w:val="000000"/>
          <w:lang w:val="en-US"/>
        </w:rPr>
      </w:pPr>
      <w:r w:rsidRPr="00C13871">
        <w:rPr>
          <w:rFonts w:eastAsia="Times New Roman" w:cstheme="minorHAnsi"/>
          <w:color w:val="000000"/>
          <w:lang w:val="en-US"/>
        </w:rPr>
        <w:t>The sustainability and the greenhouse gas emissions</w:t>
      </w:r>
      <w:r w:rsidR="00CE5ACE" w:rsidRPr="00C13871">
        <w:rPr>
          <w:rFonts w:eastAsia="Times New Roman" w:cstheme="minorHAnsi"/>
          <w:color w:val="000000"/>
          <w:lang w:val="en-US"/>
        </w:rPr>
        <w:t>-</w:t>
      </w:r>
      <w:r w:rsidRPr="00C13871">
        <w:rPr>
          <w:rFonts w:eastAsia="Times New Roman" w:cstheme="minorHAnsi"/>
          <w:color w:val="000000"/>
          <w:lang w:val="en-US"/>
        </w:rPr>
        <w:t xml:space="preserve">saving criteria laid down in paragraphs 2 to 7 and 10 shall apply irrespective of the geographical origin of the biomass. </w:t>
      </w:r>
    </w:p>
    <w:p w14:paraId="671C8373" w14:textId="1F41E648" w:rsidR="00B26EFB" w:rsidRPr="00C13871" w:rsidRDefault="00DA508F" w:rsidP="00033A89">
      <w:pPr>
        <w:pStyle w:val="ListParagraph"/>
        <w:numPr>
          <w:ilvl w:val="0"/>
          <w:numId w:val="13"/>
        </w:numPr>
        <w:spacing w:after="0" w:line="276" w:lineRule="auto"/>
        <w:jc w:val="both"/>
        <w:rPr>
          <w:rFonts w:eastAsia="Times New Roman" w:cstheme="minorHAnsi"/>
          <w:color w:val="000000"/>
          <w:lang w:val="en-US"/>
        </w:rPr>
      </w:pPr>
      <w:r>
        <w:rPr>
          <w:rFonts w:eastAsia="Times New Roman" w:cstheme="minorHAnsi"/>
          <w:color w:val="000000" w:themeColor="text1"/>
          <w:lang w:val="en-US"/>
        </w:rPr>
        <w:t>Biofuels</w:t>
      </w:r>
      <w:r w:rsidR="00B26EFB" w:rsidRPr="00C13871">
        <w:rPr>
          <w:rFonts w:eastAsia="Times New Roman" w:cstheme="minorHAnsi"/>
          <w:color w:val="000000" w:themeColor="text1"/>
          <w:lang w:val="en-US"/>
        </w:rPr>
        <w:t xml:space="preserve"> </w:t>
      </w:r>
      <w:r w:rsidR="000508A2">
        <w:rPr>
          <w:rFonts w:eastAsia="Times New Roman" w:cstheme="minorHAnsi"/>
          <w:color w:val="000000" w:themeColor="text1"/>
          <w:lang w:val="en-US"/>
        </w:rPr>
        <w:t xml:space="preserve">and </w:t>
      </w:r>
      <w:r w:rsidR="00B26EFB" w:rsidRPr="00C13871">
        <w:rPr>
          <w:rFonts w:eastAsia="Times New Roman" w:cstheme="minorHAnsi"/>
          <w:color w:val="000000" w:themeColor="text1"/>
          <w:lang w:val="en-US"/>
        </w:rPr>
        <w:t>bioliquids</w:t>
      </w:r>
      <w:r w:rsidR="00CE5ACE" w:rsidRPr="00C13871">
        <w:rPr>
          <w:rFonts w:eastAsia="Times New Roman" w:cstheme="minorHAnsi"/>
          <w:color w:val="000000" w:themeColor="text1"/>
          <w:lang w:val="en-US"/>
        </w:rPr>
        <w:t>,</w:t>
      </w:r>
      <w:r w:rsidR="00B26EFB" w:rsidRPr="00C13871">
        <w:rPr>
          <w:rFonts w:eastAsia="Times New Roman" w:cstheme="minorHAnsi"/>
          <w:color w:val="000000" w:themeColor="text1"/>
          <w:lang w:val="en-US"/>
        </w:rPr>
        <w:t xml:space="preserve"> produced from waste and residues derived not from forestry but from agricultural land shall be </w:t>
      </w:r>
      <w:r w:rsidR="00CE5ACE" w:rsidRPr="00C13871">
        <w:rPr>
          <w:rFonts w:eastAsia="Times New Roman" w:cstheme="minorHAnsi"/>
          <w:color w:val="000000" w:themeColor="text1"/>
          <w:lang w:val="en-US"/>
        </w:rPr>
        <w:t>considered</w:t>
      </w:r>
      <w:r w:rsidR="00B26EFB" w:rsidRPr="00C13871">
        <w:rPr>
          <w:rFonts w:eastAsia="Times New Roman" w:cstheme="minorHAnsi"/>
          <w:color w:val="000000" w:themeColor="text1"/>
          <w:lang w:val="en-US"/>
        </w:rPr>
        <w:t xml:space="preserve"> for the purposes referred to in points (a), (b)</w:t>
      </w:r>
      <w:r w:rsidR="00CE5ACE" w:rsidRPr="00C13871">
        <w:rPr>
          <w:rFonts w:eastAsia="Times New Roman" w:cstheme="minorHAnsi"/>
          <w:color w:val="000000" w:themeColor="text1"/>
          <w:lang w:val="en-US"/>
        </w:rPr>
        <w:t>,</w:t>
      </w:r>
      <w:r w:rsidR="00B26EFB" w:rsidRPr="00C13871">
        <w:rPr>
          <w:rFonts w:eastAsia="Times New Roman" w:cstheme="minorHAnsi"/>
          <w:color w:val="000000" w:themeColor="text1"/>
          <w:lang w:val="en-US"/>
        </w:rPr>
        <w:t xml:space="preserve"> and (c) of the first subparagraph of paragraph 1 only where operators or national authorities have monitoring or management plans in place in order to address the impacts on soil quality and soil carbon. Information about how those impacts </w:t>
      </w:r>
      <w:proofErr w:type="gramStart"/>
      <w:r w:rsidR="00B26EFB" w:rsidRPr="00C13871">
        <w:rPr>
          <w:rFonts w:eastAsia="Times New Roman" w:cstheme="minorHAnsi"/>
          <w:color w:val="000000" w:themeColor="text1"/>
          <w:lang w:val="en-US"/>
        </w:rPr>
        <w:t>are</w:t>
      </w:r>
      <w:proofErr w:type="gramEnd"/>
      <w:r w:rsidR="00B26EFB" w:rsidRPr="00C13871">
        <w:rPr>
          <w:rFonts w:eastAsia="Times New Roman" w:cstheme="minorHAnsi"/>
          <w:color w:val="000000" w:themeColor="text1"/>
          <w:lang w:val="en-US"/>
        </w:rPr>
        <w:t xml:space="preserve"> monitored and managed shall be reported pursuant to Article 30(3).</w:t>
      </w:r>
    </w:p>
    <w:p w14:paraId="10E38A7C" w14:textId="698B91A2" w:rsidR="008B4170" w:rsidRPr="008B4170" w:rsidRDefault="008B4170" w:rsidP="00033A89">
      <w:pPr>
        <w:spacing w:after="0" w:line="276" w:lineRule="auto"/>
        <w:jc w:val="both"/>
        <w:rPr>
          <w:rFonts w:eastAsia="Times New Roman" w:cstheme="minorHAnsi"/>
          <w:color w:val="000000"/>
          <w:lang w:val="en-US"/>
        </w:rPr>
      </w:pPr>
    </w:p>
    <w:p w14:paraId="50108457" w14:textId="36E78ADA" w:rsidR="008B4170" w:rsidRPr="006270C4" w:rsidRDefault="008B4170" w:rsidP="00033A89">
      <w:pPr>
        <w:pStyle w:val="ListParagraph"/>
        <w:numPr>
          <w:ilvl w:val="0"/>
          <w:numId w:val="46"/>
        </w:numPr>
        <w:spacing w:after="0" w:line="276" w:lineRule="auto"/>
        <w:ind w:left="720"/>
        <w:jc w:val="both"/>
        <w:rPr>
          <w:rFonts w:eastAsia="Times New Roman" w:cstheme="minorHAnsi"/>
          <w:color w:val="000000"/>
          <w:lang w:val="en-US"/>
        </w:rPr>
      </w:pPr>
      <w:r w:rsidRPr="006270C4">
        <w:rPr>
          <w:rFonts w:eastAsia="Times New Roman" w:cstheme="minorHAnsi"/>
          <w:color w:val="000000"/>
          <w:lang w:val="en-US"/>
        </w:rPr>
        <w:t>Biofuels</w:t>
      </w:r>
      <w:r w:rsidR="00C14761">
        <w:rPr>
          <w:rFonts w:eastAsia="Times New Roman" w:cstheme="minorHAnsi"/>
          <w:color w:val="000000"/>
          <w:lang w:val="en-US"/>
        </w:rPr>
        <w:t xml:space="preserve"> and </w:t>
      </w:r>
      <w:r w:rsidRPr="006270C4">
        <w:rPr>
          <w:rFonts w:eastAsia="Times New Roman" w:cstheme="minorHAnsi"/>
          <w:color w:val="000000"/>
          <w:lang w:val="en-US"/>
        </w:rPr>
        <w:t>bioliquids</w:t>
      </w:r>
      <w:r w:rsidR="00C14761">
        <w:rPr>
          <w:rFonts w:eastAsia="Times New Roman" w:cstheme="minorHAnsi"/>
          <w:color w:val="000000"/>
          <w:lang w:val="en-US"/>
        </w:rPr>
        <w:t>,</w:t>
      </w:r>
      <w:r w:rsidRPr="006270C4">
        <w:rPr>
          <w:rFonts w:eastAsia="Times New Roman" w:cstheme="minorHAnsi"/>
          <w:color w:val="000000"/>
          <w:lang w:val="en-US"/>
        </w:rPr>
        <w:t xml:space="preserve"> produced from agricultural biomass taken into account for the purposes referred to in points (a), (b) and (c) of the first subparagraph of paragraph 1 shall not be made from raw material obtained from land with a high biodiversity value, namely land that had one of the following statuses in or after January 2008, irrespective of whether the land continues to have that status:</w:t>
      </w:r>
    </w:p>
    <w:p w14:paraId="24B1F0B3" w14:textId="305B0708" w:rsidR="008B4170" w:rsidRDefault="008B4170" w:rsidP="006270C4">
      <w:pPr>
        <w:pStyle w:val="ListParagraph"/>
        <w:numPr>
          <w:ilvl w:val="0"/>
          <w:numId w:val="46"/>
        </w:numPr>
        <w:spacing w:before="240" w:after="0" w:line="276" w:lineRule="auto"/>
        <w:jc w:val="both"/>
        <w:rPr>
          <w:rFonts w:eastAsia="Times New Roman" w:cstheme="minorHAnsi"/>
          <w:color w:val="000000"/>
          <w:lang w:val="en-US"/>
        </w:rPr>
      </w:pPr>
      <w:r w:rsidRPr="008B4170">
        <w:rPr>
          <w:rFonts w:eastAsia="Times New Roman" w:cstheme="minorHAnsi"/>
          <w:color w:val="000000"/>
          <w:lang w:val="en-US"/>
        </w:rPr>
        <w:t xml:space="preserve">primary forest and other wooded land, namely forest and other wooded land of native species, where there </w:t>
      </w:r>
      <w:proofErr w:type="gramStart"/>
      <w:r w:rsidRPr="008B4170">
        <w:rPr>
          <w:rFonts w:eastAsia="Times New Roman" w:cstheme="minorHAnsi"/>
          <w:color w:val="000000"/>
          <w:lang w:val="en-US"/>
        </w:rPr>
        <w:t>is</w:t>
      </w:r>
      <w:proofErr w:type="gramEnd"/>
      <w:r w:rsidRPr="008B4170">
        <w:rPr>
          <w:rFonts w:eastAsia="Times New Roman" w:cstheme="minorHAnsi"/>
          <w:color w:val="000000"/>
          <w:lang w:val="en-US"/>
        </w:rPr>
        <w:t xml:space="preserve"> no clearly visible indication of human activity and the ecological processes are not significantly disturbed; and old growth forests </w:t>
      </w:r>
      <w:r w:rsidR="00FC0CEC">
        <w:rPr>
          <w:rFonts w:eastAsia="Times New Roman" w:cstheme="minorHAnsi"/>
          <w:color w:val="000000"/>
          <w:lang w:val="en-US"/>
        </w:rPr>
        <w:t xml:space="preserve">defined as </w:t>
      </w:r>
      <w:r w:rsidR="00487FE9">
        <w:rPr>
          <w:rFonts w:eastAsia="Times New Roman" w:cstheme="minorHAnsi"/>
          <w:color w:val="000000"/>
          <w:lang w:val="en-US"/>
        </w:rPr>
        <w:t>“</w:t>
      </w:r>
      <w:r w:rsidR="009C500A" w:rsidRPr="001259E7">
        <w:rPr>
          <w:rFonts w:eastAsia="Times New Roman" w:cstheme="minorHAnsi"/>
          <w:color w:val="000000"/>
          <w:lang w:val="en-US"/>
        </w:rPr>
        <w:t xml:space="preserve">dynamic </w:t>
      </w:r>
      <w:r w:rsidR="009C500A" w:rsidRPr="001259E7">
        <w:rPr>
          <w:rFonts w:eastAsia="Times New Roman" w:cstheme="minorHAnsi"/>
          <w:color w:val="000000"/>
          <w:lang w:val="en-US"/>
        </w:rPr>
        <w:lastRenderedPageBreak/>
        <w:t xml:space="preserve">systems distinguished by old trees and related structural attributes. Old growth encompasses the later stages of stand development that typically differ from earlier stages in a variety of characteristics, which may include tree size, accumulations of large dead </w:t>
      </w:r>
      <w:proofErr w:type="gramStart"/>
      <w:r w:rsidR="009C500A" w:rsidRPr="001259E7">
        <w:rPr>
          <w:rFonts w:eastAsia="Times New Roman" w:cstheme="minorHAnsi"/>
          <w:color w:val="000000"/>
          <w:lang w:val="en-US"/>
        </w:rPr>
        <w:t>woody</w:t>
      </w:r>
      <w:proofErr w:type="gramEnd"/>
      <w:r w:rsidR="009C500A" w:rsidRPr="001259E7">
        <w:rPr>
          <w:rFonts w:eastAsia="Times New Roman" w:cstheme="minorHAnsi"/>
          <w:color w:val="000000"/>
          <w:lang w:val="en-US"/>
        </w:rPr>
        <w:t xml:space="preserve"> material, number of canopy layers, species composition, and ecosystem function (USDA Forest Service 1989)</w:t>
      </w:r>
      <w:r w:rsidR="009C500A">
        <w:rPr>
          <w:rStyle w:val="FootnoteReference"/>
          <w:rFonts w:eastAsia="Times New Roman" w:cstheme="minorHAnsi"/>
          <w:color w:val="000000"/>
          <w:lang w:val="en-US"/>
        </w:rPr>
        <w:footnoteReference w:id="3"/>
      </w:r>
    </w:p>
    <w:p w14:paraId="20523504" w14:textId="50F5F62F" w:rsidR="008B4170" w:rsidRPr="006270C4" w:rsidRDefault="008B4170" w:rsidP="006270C4">
      <w:pPr>
        <w:pStyle w:val="ListParagraph"/>
        <w:numPr>
          <w:ilvl w:val="0"/>
          <w:numId w:val="47"/>
        </w:numPr>
        <w:spacing w:before="240" w:after="0" w:line="276" w:lineRule="auto"/>
        <w:ind w:left="720"/>
        <w:jc w:val="both"/>
        <w:rPr>
          <w:rFonts w:eastAsia="Times New Roman" w:cstheme="minorHAnsi"/>
          <w:color w:val="000000"/>
          <w:lang w:val="en-US"/>
        </w:rPr>
      </w:pPr>
      <w:r w:rsidRPr="006270C4">
        <w:rPr>
          <w:rFonts w:eastAsia="Times New Roman" w:cstheme="minorHAnsi"/>
          <w:color w:val="000000"/>
          <w:lang w:val="en-US"/>
        </w:rPr>
        <w:t xml:space="preserve">highly biodiverse forest and other wooded land which is species-rich and not degraded, and has been identified as being highly biodiverse by the relevant competent authority, unless evidence is provided that the production of that raw material did not interfere with those nature protection </w:t>
      </w:r>
      <w:proofErr w:type="gramStart"/>
      <w:r w:rsidRPr="006270C4">
        <w:rPr>
          <w:rFonts w:eastAsia="Times New Roman" w:cstheme="minorHAnsi"/>
          <w:color w:val="000000"/>
          <w:lang w:val="en-US"/>
        </w:rPr>
        <w:t>purposes;</w:t>
      </w:r>
      <w:proofErr w:type="gramEnd"/>
    </w:p>
    <w:p w14:paraId="0CC8A66F" w14:textId="77777777" w:rsidR="008B4170" w:rsidRPr="006270C4" w:rsidRDefault="008B4170" w:rsidP="006270C4">
      <w:pPr>
        <w:pStyle w:val="ListParagraph"/>
        <w:numPr>
          <w:ilvl w:val="0"/>
          <w:numId w:val="47"/>
        </w:numPr>
        <w:spacing w:before="240" w:after="0" w:line="276" w:lineRule="auto"/>
        <w:ind w:left="709" w:hanging="425"/>
        <w:jc w:val="both"/>
        <w:rPr>
          <w:rFonts w:eastAsia="Times New Roman" w:cstheme="minorHAnsi"/>
          <w:color w:val="000000"/>
          <w:lang w:val="en-US"/>
        </w:rPr>
      </w:pPr>
      <w:r w:rsidRPr="006270C4">
        <w:rPr>
          <w:rFonts w:eastAsia="Times New Roman" w:cstheme="minorHAnsi"/>
          <w:color w:val="000000"/>
          <w:lang w:val="en-US"/>
        </w:rPr>
        <w:t>areas designated:</w:t>
      </w:r>
    </w:p>
    <w:p w14:paraId="5697F4FD" w14:textId="77777777" w:rsidR="008B4170" w:rsidRPr="006270C4" w:rsidRDefault="008B4170" w:rsidP="006270C4">
      <w:pPr>
        <w:pStyle w:val="ListParagraph"/>
        <w:numPr>
          <w:ilvl w:val="0"/>
          <w:numId w:val="48"/>
        </w:numPr>
        <w:spacing w:before="240" w:after="0" w:line="276" w:lineRule="auto"/>
        <w:jc w:val="both"/>
        <w:rPr>
          <w:rFonts w:eastAsia="Times New Roman" w:cstheme="minorHAnsi"/>
          <w:color w:val="000000"/>
          <w:lang w:val="en-US"/>
        </w:rPr>
      </w:pPr>
      <w:r w:rsidRPr="006270C4">
        <w:rPr>
          <w:rFonts w:eastAsia="Times New Roman" w:cstheme="minorHAnsi"/>
          <w:color w:val="000000"/>
          <w:lang w:val="en-US"/>
        </w:rPr>
        <w:t>by law or by the relevant competent authority for nature protection purposes, unless evidence is provided that the production of that raw material did not interfere with those nature protection purposes; or</w:t>
      </w:r>
    </w:p>
    <w:p w14:paraId="36EC39D3" w14:textId="30F44745" w:rsidR="006270C4" w:rsidRPr="006270C4" w:rsidRDefault="008B4170" w:rsidP="00B250CB">
      <w:pPr>
        <w:pStyle w:val="ListParagraph"/>
        <w:numPr>
          <w:ilvl w:val="0"/>
          <w:numId w:val="48"/>
        </w:numPr>
        <w:spacing w:before="240" w:after="0" w:line="276" w:lineRule="auto"/>
        <w:jc w:val="both"/>
        <w:rPr>
          <w:rFonts w:eastAsia="Times New Roman" w:cstheme="minorHAnsi"/>
          <w:color w:val="000000"/>
          <w:lang w:val="en-US"/>
        </w:rPr>
      </w:pPr>
      <w:r w:rsidRPr="006270C4">
        <w:rPr>
          <w:rFonts w:eastAsia="Times New Roman" w:cstheme="minorHAnsi"/>
          <w:color w:val="000000"/>
          <w:lang w:val="en-US"/>
        </w:rPr>
        <w:t xml:space="preserve">for the protection of rare, threatened or endangered ecosystems or species </w:t>
      </w:r>
      <w:proofErr w:type="spellStart"/>
      <w:r w:rsidRPr="006270C4">
        <w:rPr>
          <w:rFonts w:eastAsia="Times New Roman" w:cstheme="minorHAnsi"/>
          <w:color w:val="000000"/>
          <w:lang w:val="en-US"/>
        </w:rPr>
        <w:t>recognised</w:t>
      </w:r>
      <w:proofErr w:type="spellEnd"/>
      <w:r w:rsidRPr="006270C4">
        <w:rPr>
          <w:rFonts w:eastAsia="Times New Roman" w:cstheme="minorHAnsi"/>
          <w:color w:val="000000"/>
          <w:lang w:val="en-US"/>
        </w:rPr>
        <w:t xml:space="preserve"> by international agreements or included in lists drawn up by intergovernmental </w:t>
      </w:r>
      <w:proofErr w:type="spellStart"/>
      <w:r w:rsidRPr="006270C4">
        <w:rPr>
          <w:rFonts w:eastAsia="Times New Roman" w:cstheme="minorHAnsi"/>
          <w:color w:val="000000"/>
          <w:lang w:val="en-US"/>
        </w:rPr>
        <w:t>organisations</w:t>
      </w:r>
      <w:proofErr w:type="spellEnd"/>
      <w:r w:rsidRPr="006270C4">
        <w:rPr>
          <w:rFonts w:eastAsia="Times New Roman" w:cstheme="minorHAnsi"/>
          <w:color w:val="000000"/>
          <w:lang w:val="en-US"/>
        </w:rPr>
        <w:t xml:space="preserve"> or the International Union for the Conservation of Nature, subject to their recognition in accordance with Article 30(4), first subparagraph, unless evidence is provided that the production of that raw material did not interfere with those nature protection purposes;</w:t>
      </w:r>
    </w:p>
    <w:p w14:paraId="11F31EAB" w14:textId="77777777" w:rsidR="006270C4" w:rsidRPr="006270C4" w:rsidRDefault="006270C4" w:rsidP="006270C4">
      <w:pPr>
        <w:pStyle w:val="ListParagraph"/>
        <w:spacing w:before="240" w:after="0" w:line="276" w:lineRule="auto"/>
        <w:ind w:left="1776"/>
        <w:jc w:val="both"/>
        <w:rPr>
          <w:rFonts w:eastAsia="Times New Roman" w:cstheme="minorHAnsi"/>
          <w:color w:val="000000"/>
          <w:lang w:val="en-US"/>
        </w:rPr>
      </w:pPr>
    </w:p>
    <w:p w14:paraId="7AE1B6FE" w14:textId="77777777" w:rsidR="008B4170" w:rsidRPr="006270C4" w:rsidRDefault="008B4170" w:rsidP="006270C4">
      <w:pPr>
        <w:pStyle w:val="ListParagraph"/>
        <w:numPr>
          <w:ilvl w:val="0"/>
          <w:numId w:val="49"/>
        </w:numPr>
        <w:spacing w:before="240" w:after="0" w:line="276" w:lineRule="auto"/>
        <w:ind w:left="709" w:hanging="425"/>
        <w:jc w:val="both"/>
        <w:rPr>
          <w:rFonts w:eastAsia="Times New Roman" w:cstheme="minorHAnsi"/>
          <w:color w:val="000000"/>
          <w:lang w:val="en-US"/>
        </w:rPr>
      </w:pPr>
      <w:r w:rsidRPr="006270C4">
        <w:rPr>
          <w:rFonts w:eastAsia="Times New Roman" w:cstheme="minorHAnsi"/>
          <w:color w:val="000000"/>
          <w:lang w:val="en-US"/>
        </w:rPr>
        <w:t>highly biodiverse grassland spanning more than one hectare that is:</w:t>
      </w:r>
    </w:p>
    <w:p w14:paraId="78545F11" w14:textId="40DC9E84" w:rsidR="008B4170" w:rsidRPr="006270C4" w:rsidRDefault="008B4170" w:rsidP="006270C4">
      <w:pPr>
        <w:pStyle w:val="ListParagraph"/>
        <w:numPr>
          <w:ilvl w:val="0"/>
          <w:numId w:val="50"/>
        </w:numPr>
        <w:spacing w:before="240" w:after="0" w:line="276" w:lineRule="auto"/>
        <w:jc w:val="both"/>
        <w:rPr>
          <w:rFonts w:eastAsia="Times New Roman" w:cstheme="minorHAnsi"/>
          <w:color w:val="000000"/>
          <w:lang w:val="en-US"/>
        </w:rPr>
      </w:pPr>
      <w:r w:rsidRPr="006270C4">
        <w:rPr>
          <w:rFonts w:eastAsia="Times New Roman" w:cstheme="minorHAnsi"/>
          <w:color w:val="000000"/>
          <w:lang w:val="en-US"/>
        </w:rPr>
        <w:t>natural, namely grassland that would remain grassland in the absence of human intervention and that maintains the natural species composition and ecological characteristics and processes; or</w:t>
      </w:r>
    </w:p>
    <w:p w14:paraId="61CB8680" w14:textId="77777777" w:rsidR="008B4170" w:rsidRDefault="008B4170" w:rsidP="006270C4">
      <w:pPr>
        <w:pStyle w:val="ListParagraph"/>
        <w:numPr>
          <w:ilvl w:val="0"/>
          <w:numId w:val="50"/>
        </w:numPr>
        <w:spacing w:before="240" w:after="0" w:line="276" w:lineRule="auto"/>
        <w:jc w:val="both"/>
        <w:rPr>
          <w:rFonts w:eastAsia="Times New Roman" w:cstheme="minorHAnsi"/>
          <w:color w:val="000000"/>
          <w:lang w:val="en-US"/>
        </w:rPr>
      </w:pPr>
      <w:proofErr w:type="gramStart"/>
      <w:r w:rsidRPr="006270C4">
        <w:rPr>
          <w:rFonts w:eastAsia="Times New Roman" w:cstheme="minorHAnsi"/>
          <w:color w:val="000000"/>
          <w:lang w:val="en-US"/>
        </w:rPr>
        <w:t>non</w:t>
      </w:r>
      <w:proofErr w:type="gramEnd"/>
      <w:r w:rsidRPr="006270C4">
        <w:rPr>
          <w:rFonts w:eastAsia="Times New Roman" w:cstheme="minorHAnsi"/>
          <w:color w:val="000000"/>
          <w:lang w:val="en-US"/>
        </w:rPr>
        <w:t>-natural, namely grassland that would cease to be grassland in the absence of human intervention and that is species-rich and not degraded and has been identified as being highly biodiverse by the relevant competent authority, unless evidence is provided that the harvesting of the raw material is necessary to preserve its status as highly biodiverse grassland; or</w:t>
      </w:r>
    </w:p>
    <w:p w14:paraId="5C55C7C3" w14:textId="77777777" w:rsidR="006270C4" w:rsidRPr="006270C4" w:rsidRDefault="006270C4" w:rsidP="006270C4">
      <w:pPr>
        <w:pStyle w:val="ListParagraph"/>
        <w:spacing w:before="240" w:after="0" w:line="276" w:lineRule="auto"/>
        <w:ind w:left="1440"/>
        <w:jc w:val="both"/>
        <w:rPr>
          <w:rFonts w:eastAsia="Times New Roman" w:cstheme="minorHAnsi"/>
          <w:color w:val="000000"/>
          <w:lang w:val="en-US"/>
        </w:rPr>
      </w:pPr>
    </w:p>
    <w:p w14:paraId="3F69EDF4" w14:textId="77777777" w:rsidR="008B4170" w:rsidRPr="006270C4" w:rsidRDefault="008B4170" w:rsidP="006270C4">
      <w:pPr>
        <w:pStyle w:val="ListParagraph"/>
        <w:numPr>
          <w:ilvl w:val="0"/>
          <w:numId w:val="49"/>
        </w:numPr>
        <w:spacing w:before="240" w:after="0" w:line="276" w:lineRule="auto"/>
        <w:jc w:val="both"/>
        <w:rPr>
          <w:rFonts w:eastAsia="Times New Roman" w:cstheme="minorHAnsi"/>
          <w:color w:val="000000"/>
          <w:lang w:val="en-US"/>
        </w:rPr>
      </w:pPr>
      <w:r w:rsidRPr="006270C4">
        <w:rPr>
          <w:rFonts w:eastAsia="Times New Roman" w:cstheme="minorHAnsi"/>
          <w:color w:val="000000"/>
          <w:lang w:val="en-US"/>
        </w:rPr>
        <w:t>heathland.</w:t>
      </w:r>
    </w:p>
    <w:p w14:paraId="6D5B7D35" w14:textId="4BB2D69C" w:rsidR="008B4170" w:rsidRPr="00D16A85" w:rsidRDefault="009C500A" w:rsidP="006270C4">
      <w:pPr>
        <w:spacing w:before="240" w:after="0" w:line="276" w:lineRule="auto"/>
        <w:ind w:left="720"/>
        <w:jc w:val="both"/>
        <w:rPr>
          <w:rFonts w:eastAsia="Times New Roman" w:cstheme="minorHAnsi"/>
          <w:color w:val="000000"/>
          <w:lang w:val="en-US"/>
        </w:rPr>
      </w:pPr>
      <w:r w:rsidRPr="009C500A">
        <w:rPr>
          <w:rFonts w:eastAsia="Times New Roman" w:cstheme="minorHAnsi"/>
          <w:color w:val="000000"/>
          <w:lang w:val="en-US"/>
        </w:rPr>
        <w:t>Vegetation with low and closed cover, dominated by bushes, shrubs, dwarf shrubs (heather, briars, broom, gorse, laburnum etc.) and herbaceous plants, forming a climax stage of development.  Dominated by low-growing, woody vegetation like shrubs and bushes, typically occurring in regions that are too dry or have soil conditions unsuitable for forests, but receive enough rainfall to support more vegetation than deserts</w:t>
      </w:r>
      <w:r>
        <w:rPr>
          <w:rStyle w:val="FootnoteReference"/>
          <w:rFonts w:eastAsia="Times New Roman" w:cstheme="minorHAnsi"/>
          <w:color w:val="000000"/>
          <w:lang w:val="en-US"/>
        </w:rPr>
        <w:footnoteReference w:id="4"/>
      </w:r>
      <w:r w:rsidRPr="009C500A">
        <w:rPr>
          <w:rFonts w:eastAsia="Times New Roman" w:cstheme="minorHAnsi"/>
          <w:color w:val="000000"/>
          <w:lang w:val="en-US"/>
        </w:rPr>
        <w:t>.</w:t>
      </w:r>
      <w:r>
        <w:rPr>
          <w:rFonts w:eastAsia="Times New Roman" w:cstheme="minorHAnsi"/>
          <w:color w:val="000000"/>
          <w:lang w:val="en-US"/>
        </w:rPr>
        <w:t xml:space="preserve"> </w:t>
      </w:r>
      <w:r w:rsidR="008B4170" w:rsidRPr="00D16A85">
        <w:rPr>
          <w:rFonts w:eastAsia="Times New Roman" w:cstheme="minorHAnsi"/>
          <w:color w:val="000000"/>
          <w:lang w:val="en-US"/>
        </w:rPr>
        <w:t xml:space="preserve">The Commission may adopt implementing acts </w:t>
      </w:r>
      <w:proofErr w:type="gramStart"/>
      <w:r w:rsidR="008B4170" w:rsidRPr="00D16A85">
        <w:rPr>
          <w:rFonts w:eastAsia="Times New Roman" w:cstheme="minorHAnsi"/>
          <w:color w:val="000000"/>
          <w:lang w:val="en-US"/>
        </w:rPr>
        <w:t>further</w:t>
      </w:r>
      <w:proofErr w:type="gramEnd"/>
      <w:r w:rsidR="008B4170" w:rsidRPr="00D16A85">
        <w:rPr>
          <w:rFonts w:eastAsia="Times New Roman" w:cstheme="minorHAnsi"/>
          <w:color w:val="000000"/>
          <w:lang w:val="en-US"/>
        </w:rPr>
        <w:t xml:space="preserve"> specifying the criteria by which to determine which grassland is to be covered by the first subparagraph, point (d), of this paragraph. Those implementing acts shall be adopted in accordance with the examination procedure referred to in Article 34(3).</w:t>
      </w:r>
    </w:p>
    <w:p w14:paraId="69DF42ED" w14:textId="77777777" w:rsidR="008B4170" w:rsidRPr="00D16A85" w:rsidRDefault="008B4170" w:rsidP="008B4170">
      <w:pPr>
        <w:spacing w:before="120" w:after="0" w:line="276" w:lineRule="auto"/>
        <w:ind w:left="720"/>
        <w:jc w:val="both"/>
        <w:rPr>
          <w:rFonts w:eastAsia="Times New Roman" w:cstheme="minorHAnsi"/>
          <w:color w:val="000000"/>
          <w:lang w:val="en-US"/>
        </w:rPr>
      </w:pPr>
    </w:p>
    <w:p w14:paraId="76DCD5DF" w14:textId="648F4D23" w:rsidR="006B2A06" w:rsidRPr="00C13871" w:rsidRDefault="00DA508F" w:rsidP="009462F5">
      <w:pPr>
        <w:pStyle w:val="ListParagraph"/>
        <w:numPr>
          <w:ilvl w:val="0"/>
          <w:numId w:val="13"/>
        </w:numPr>
        <w:spacing w:before="120" w:after="0" w:line="276" w:lineRule="auto"/>
        <w:jc w:val="both"/>
        <w:rPr>
          <w:rFonts w:eastAsia="Times New Roman" w:cstheme="minorHAnsi"/>
          <w:color w:val="000000"/>
          <w:lang w:val="en-US"/>
        </w:rPr>
      </w:pPr>
      <w:r>
        <w:rPr>
          <w:rFonts w:eastAsia="Times New Roman" w:cstheme="minorHAnsi"/>
          <w:color w:val="000000" w:themeColor="text1"/>
          <w:lang w:val="en-US"/>
        </w:rPr>
        <w:lastRenderedPageBreak/>
        <w:t>Biofuels and bioliquids, produced</w:t>
      </w:r>
      <w:r w:rsidR="006B2A06" w:rsidRPr="00C13871">
        <w:rPr>
          <w:rFonts w:eastAsia="Times New Roman" w:cstheme="minorHAnsi"/>
          <w:color w:val="000000" w:themeColor="text1"/>
          <w:lang w:val="en-US"/>
        </w:rPr>
        <w:t xml:space="preserve"> from agricultural biomass </w:t>
      </w:r>
      <w:r w:rsidR="00CE5ACE" w:rsidRPr="00C13871">
        <w:rPr>
          <w:rFonts w:eastAsia="Times New Roman" w:cstheme="minorHAnsi"/>
          <w:color w:val="000000" w:themeColor="text1"/>
          <w:lang w:val="en-US"/>
        </w:rPr>
        <w:t>considered</w:t>
      </w:r>
      <w:r w:rsidR="006B2A06" w:rsidRPr="00C13871">
        <w:rPr>
          <w:rFonts w:eastAsia="Times New Roman" w:cstheme="minorHAnsi"/>
          <w:color w:val="000000" w:themeColor="text1"/>
          <w:lang w:val="en-US"/>
        </w:rPr>
        <w:t xml:space="preserve"> for the purposes referred to in points (a), (b) and (c) of the first subparagraph of paragraph 1 shall not be made from raw material obtained from land with high-carbon stock, namely land that had one of the following statuses in January 2008 and no longer has that status: </w:t>
      </w:r>
    </w:p>
    <w:p w14:paraId="23BEEE9A" w14:textId="77777777" w:rsidR="006B2A06" w:rsidRPr="00C13871" w:rsidRDefault="006B2A06" w:rsidP="009462F5">
      <w:pPr>
        <w:pStyle w:val="ListParagraph"/>
        <w:numPr>
          <w:ilvl w:val="1"/>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lang w:val="en-US"/>
        </w:rPr>
        <w:t xml:space="preserve"> wetlands, namely land that is covered with or saturated by water permanently or for a significant part of the </w:t>
      </w:r>
      <w:proofErr w:type="gramStart"/>
      <w:r w:rsidRPr="00C13871">
        <w:rPr>
          <w:rFonts w:eastAsia="Times New Roman" w:cstheme="minorHAnsi"/>
          <w:color w:val="000000"/>
          <w:lang w:val="en-US"/>
        </w:rPr>
        <w:t>year;</w:t>
      </w:r>
      <w:proofErr w:type="gramEnd"/>
      <w:r w:rsidRPr="00C13871">
        <w:rPr>
          <w:rFonts w:eastAsia="Times New Roman" w:cstheme="minorHAnsi"/>
          <w:color w:val="000000"/>
          <w:lang w:val="en-US"/>
        </w:rPr>
        <w:t xml:space="preserve"> </w:t>
      </w:r>
    </w:p>
    <w:p w14:paraId="49A50F41" w14:textId="77777777" w:rsidR="006B2A06" w:rsidRPr="00C13871" w:rsidRDefault="006B2A06" w:rsidP="009462F5">
      <w:pPr>
        <w:pStyle w:val="ListParagraph"/>
        <w:numPr>
          <w:ilvl w:val="1"/>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lang w:val="en-US"/>
        </w:rPr>
        <w:t xml:space="preserve">continuously forested areas, namely land spanning more than one hectare with trees higher than five </w:t>
      </w:r>
      <w:proofErr w:type="spellStart"/>
      <w:r w:rsidRPr="00C13871">
        <w:rPr>
          <w:rFonts w:eastAsia="Times New Roman" w:cstheme="minorHAnsi"/>
          <w:color w:val="000000"/>
          <w:lang w:val="en-US"/>
        </w:rPr>
        <w:t>metres</w:t>
      </w:r>
      <w:proofErr w:type="spellEnd"/>
      <w:r w:rsidRPr="00C13871">
        <w:rPr>
          <w:rFonts w:eastAsia="Times New Roman" w:cstheme="minorHAnsi"/>
          <w:color w:val="000000"/>
          <w:lang w:val="en-US"/>
        </w:rPr>
        <w:t xml:space="preserve"> and a canopy cover of more than 30 %, or trees able to reach those thresholds in </w:t>
      </w:r>
      <w:proofErr w:type="gramStart"/>
      <w:r w:rsidRPr="00C13871">
        <w:rPr>
          <w:rFonts w:eastAsia="Times New Roman" w:cstheme="minorHAnsi"/>
          <w:color w:val="000000"/>
          <w:lang w:val="en-US"/>
        </w:rPr>
        <w:t>situ;</w:t>
      </w:r>
      <w:proofErr w:type="gramEnd"/>
    </w:p>
    <w:p w14:paraId="556FE5DA" w14:textId="688F20B0" w:rsidR="006B2A06" w:rsidRPr="00C13871" w:rsidRDefault="006B2A06" w:rsidP="009462F5">
      <w:pPr>
        <w:pStyle w:val="ListParagraph"/>
        <w:numPr>
          <w:ilvl w:val="1"/>
          <w:numId w:val="13"/>
        </w:numPr>
        <w:spacing w:before="120" w:after="0" w:line="276" w:lineRule="auto"/>
        <w:jc w:val="both"/>
        <w:rPr>
          <w:rFonts w:eastAsia="Times New Roman" w:cstheme="minorHAnsi"/>
          <w:color w:val="000000"/>
          <w:lang w:val="en-US"/>
        </w:rPr>
      </w:pPr>
      <w:r w:rsidRPr="00C13871">
        <w:rPr>
          <w:rFonts w:eastAsia="Times New Roman" w:cstheme="minorHAnsi"/>
          <w:color w:val="000000"/>
          <w:lang w:val="en-US"/>
        </w:rPr>
        <w:t xml:space="preserve">land spanning more than one hectare with trees higher than five </w:t>
      </w:r>
      <w:proofErr w:type="spellStart"/>
      <w:r w:rsidRPr="00C13871">
        <w:rPr>
          <w:rFonts w:eastAsia="Times New Roman" w:cstheme="minorHAnsi"/>
          <w:color w:val="000000"/>
          <w:lang w:val="en-US"/>
        </w:rPr>
        <w:t>metres</w:t>
      </w:r>
      <w:proofErr w:type="spellEnd"/>
      <w:r w:rsidRPr="00C13871">
        <w:rPr>
          <w:rFonts w:eastAsia="Times New Roman" w:cstheme="minorHAnsi"/>
          <w:color w:val="000000"/>
          <w:lang w:val="en-US"/>
        </w:rPr>
        <w:t xml:space="preserve"> and a canopy cover of between 10 % and 30 %, or trees able to reach those thresholds in situ. </w:t>
      </w:r>
    </w:p>
    <w:p w14:paraId="0DCAB8BA" w14:textId="77777777" w:rsidR="006B2A06" w:rsidRPr="00C13871" w:rsidRDefault="006B2A06" w:rsidP="000745D4">
      <w:pPr>
        <w:spacing w:before="120" w:after="0" w:line="276" w:lineRule="auto"/>
        <w:ind w:left="360"/>
        <w:jc w:val="both"/>
        <w:rPr>
          <w:rFonts w:eastAsia="Times New Roman" w:cstheme="minorHAnsi"/>
          <w:color w:val="000000"/>
          <w:lang w:val="en-US"/>
        </w:rPr>
      </w:pPr>
      <w:r w:rsidRPr="00C13871">
        <w:rPr>
          <w:rFonts w:eastAsia="Times New Roman" w:cstheme="minorHAnsi"/>
          <w:color w:val="000000"/>
          <w:lang w:val="en-US"/>
        </w:rPr>
        <w:t xml:space="preserve">This paragraph shall not apply if, at the time the raw material was obtained, the land had the same status as it had in January 2008. </w:t>
      </w:r>
    </w:p>
    <w:p w14:paraId="33C53EEE" w14:textId="57EE084F" w:rsidR="006B2A06" w:rsidRPr="00C13871" w:rsidRDefault="00DA508F" w:rsidP="009462F5">
      <w:pPr>
        <w:pStyle w:val="ListParagraph"/>
        <w:numPr>
          <w:ilvl w:val="0"/>
          <w:numId w:val="13"/>
        </w:numPr>
        <w:spacing w:before="120" w:after="0" w:line="276" w:lineRule="auto"/>
        <w:jc w:val="both"/>
        <w:rPr>
          <w:rFonts w:eastAsia="Times New Roman" w:cstheme="minorHAnsi"/>
          <w:color w:val="000000"/>
          <w:lang w:val="en-US"/>
        </w:rPr>
      </w:pPr>
      <w:r>
        <w:rPr>
          <w:rFonts w:eastAsia="Times New Roman" w:cstheme="minorHAnsi"/>
          <w:color w:val="000000" w:themeColor="text1"/>
          <w:lang w:val="en-US"/>
        </w:rPr>
        <w:t>Biofuels</w:t>
      </w:r>
      <w:r w:rsidR="006B2A06" w:rsidRPr="00C13871">
        <w:rPr>
          <w:rFonts w:eastAsia="Times New Roman" w:cstheme="minorHAnsi"/>
          <w:color w:val="000000" w:themeColor="text1"/>
          <w:lang w:val="en-US"/>
        </w:rPr>
        <w:t xml:space="preserve"> </w:t>
      </w:r>
      <w:r w:rsidR="000508A2">
        <w:rPr>
          <w:rFonts w:eastAsia="Times New Roman" w:cstheme="minorHAnsi"/>
          <w:color w:val="000000" w:themeColor="text1"/>
          <w:lang w:val="en-US"/>
        </w:rPr>
        <w:t xml:space="preserve">and </w:t>
      </w:r>
      <w:r w:rsidR="006B2A06" w:rsidRPr="00C13871">
        <w:rPr>
          <w:rFonts w:eastAsia="Times New Roman" w:cstheme="minorHAnsi"/>
          <w:color w:val="000000" w:themeColor="text1"/>
          <w:lang w:val="en-US"/>
        </w:rPr>
        <w:t>bioliquids</w:t>
      </w:r>
      <w:r w:rsidR="00CE5ACE" w:rsidRPr="00C13871">
        <w:rPr>
          <w:rFonts w:eastAsia="Times New Roman" w:cstheme="minorHAnsi"/>
          <w:color w:val="000000" w:themeColor="text1"/>
          <w:lang w:val="en-US"/>
        </w:rPr>
        <w:t>,</w:t>
      </w:r>
      <w:r w:rsidR="006B2A06" w:rsidRPr="00C13871">
        <w:rPr>
          <w:rFonts w:eastAsia="Times New Roman" w:cstheme="minorHAnsi"/>
          <w:color w:val="000000" w:themeColor="text1"/>
          <w:lang w:val="en-US"/>
        </w:rPr>
        <w:t xml:space="preserve"> produced from agricultural biomass </w:t>
      </w:r>
      <w:r w:rsidR="00CE5ACE" w:rsidRPr="00C13871">
        <w:rPr>
          <w:rFonts w:eastAsia="Times New Roman" w:cstheme="minorHAnsi"/>
          <w:color w:val="000000" w:themeColor="text1"/>
          <w:lang w:val="en-US"/>
        </w:rPr>
        <w:t>considered</w:t>
      </w:r>
      <w:r w:rsidR="006B2A06" w:rsidRPr="00C13871">
        <w:rPr>
          <w:rFonts w:eastAsia="Times New Roman" w:cstheme="minorHAnsi"/>
          <w:color w:val="000000" w:themeColor="text1"/>
          <w:lang w:val="en-US"/>
        </w:rPr>
        <w:t xml:space="preserve"> for the purposes referred to in points (a), (b) and (c) of the first subparagraph of paragraph 1 shall not be made from raw material obtained from land that was peatland in January 2008, unless evidence is provided that the cultivation and harvesting of that raw material does not involve drainage of previously undrained soil. </w:t>
      </w:r>
    </w:p>
    <w:p w14:paraId="17B02624" w14:textId="1EC97183" w:rsidR="00F80E93" w:rsidRPr="00C13871" w:rsidRDefault="00F80E93" w:rsidP="000745D4">
      <w:pPr>
        <w:spacing w:before="120" w:after="0" w:line="276" w:lineRule="auto"/>
        <w:jc w:val="both"/>
        <w:rPr>
          <w:rFonts w:eastAsia="Times New Roman" w:cstheme="minorHAnsi"/>
          <w:color w:val="000000"/>
          <w:lang w:val="en-US"/>
        </w:rPr>
      </w:pPr>
    </w:p>
    <w:p w14:paraId="3A27605F" w14:textId="1F29A0B7" w:rsidR="00A43456" w:rsidRPr="000745D4" w:rsidRDefault="00CE26EF" w:rsidP="000745D4">
      <w:pPr>
        <w:spacing w:after="0" w:line="276" w:lineRule="auto"/>
        <w:jc w:val="both"/>
        <w:rPr>
          <w:rFonts w:cstheme="minorHAnsi"/>
          <w:b/>
          <w:sz w:val="24"/>
          <w:szCs w:val="24"/>
          <w:lang w:val="en-US"/>
        </w:rPr>
      </w:pPr>
      <w:r w:rsidRPr="00C13871">
        <w:rPr>
          <w:rFonts w:eastAsia="Times New Roman" w:cstheme="minorHAnsi"/>
          <w:color w:val="000000" w:themeColor="text1"/>
          <w:lang w:val="en-US"/>
        </w:rPr>
        <w:t xml:space="preserve">The greenhouse gas emission savings from the use of </w:t>
      </w:r>
      <w:proofErr w:type="gramStart"/>
      <w:r w:rsidRPr="00C13871">
        <w:rPr>
          <w:rFonts w:eastAsia="Times New Roman" w:cstheme="minorHAnsi"/>
          <w:color w:val="000000" w:themeColor="text1"/>
          <w:lang w:val="en-US"/>
        </w:rPr>
        <w:t>biofuels,</w:t>
      </w:r>
      <w:proofErr w:type="gramEnd"/>
      <w:r w:rsidRPr="00C13871">
        <w:rPr>
          <w:rFonts w:eastAsia="Times New Roman" w:cstheme="minorHAnsi"/>
          <w:color w:val="000000" w:themeColor="text1"/>
          <w:lang w:val="en-US"/>
        </w:rPr>
        <w:t xml:space="preserve"> </w:t>
      </w:r>
      <w:r w:rsidR="000508A2">
        <w:rPr>
          <w:rFonts w:eastAsia="Times New Roman" w:cstheme="minorHAnsi"/>
          <w:color w:val="000000"/>
          <w:lang w:val="en-US"/>
        </w:rPr>
        <w:t xml:space="preserve">and </w:t>
      </w:r>
      <w:r w:rsidRPr="00C13871">
        <w:rPr>
          <w:rFonts w:eastAsia="Times New Roman" w:cstheme="minorHAnsi"/>
          <w:color w:val="000000" w:themeColor="text1"/>
          <w:lang w:val="en-US"/>
        </w:rPr>
        <w:t>bioliquids</w:t>
      </w:r>
      <w:r w:rsidR="00CE5ACE" w:rsidRPr="00C13871">
        <w:rPr>
          <w:rFonts w:eastAsia="Times New Roman" w:cstheme="minorHAnsi"/>
          <w:color w:val="000000" w:themeColor="text1"/>
          <w:lang w:val="en-US"/>
        </w:rPr>
        <w:t>,</w:t>
      </w:r>
      <w:r w:rsidRPr="00C13871">
        <w:rPr>
          <w:rFonts w:eastAsia="Times New Roman" w:cstheme="minorHAnsi"/>
          <w:color w:val="000000" w:themeColor="text1"/>
          <w:lang w:val="en-US"/>
        </w:rPr>
        <w:t xml:space="preserve"> </w:t>
      </w:r>
      <w:r w:rsidR="00CE5ACE" w:rsidRPr="00C13871">
        <w:rPr>
          <w:rFonts w:eastAsia="Times New Roman" w:cstheme="minorHAnsi"/>
          <w:color w:val="000000" w:themeColor="text1"/>
          <w:lang w:val="en-US"/>
        </w:rPr>
        <w:t>considered</w:t>
      </w:r>
      <w:r w:rsidRPr="00C13871">
        <w:rPr>
          <w:rFonts w:eastAsia="Times New Roman" w:cstheme="minorHAnsi"/>
          <w:color w:val="000000" w:themeColor="text1"/>
          <w:lang w:val="en-US"/>
        </w:rPr>
        <w:t xml:space="preserve"> for the purposes referred</w:t>
      </w:r>
      <w:r w:rsidR="00FF430C" w:rsidRPr="00C13871">
        <w:rPr>
          <w:rFonts w:eastAsia="Times New Roman" w:cstheme="minorHAnsi"/>
          <w:color w:val="000000" w:themeColor="text1"/>
          <w:lang w:val="en-US"/>
        </w:rPr>
        <w:t xml:space="preserve"> to in paragraph 1 shall be</w:t>
      </w:r>
      <w:r w:rsidR="00B6733F" w:rsidRPr="00C13871">
        <w:rPr>
          <w:rFonts w:eastAsia="Times New Roman" w:cstheme="minorHAnsi"/>
          <w:color w:val="000000" w:themeColor="text1"/>
          <w:lang w:val="en-US"/>
        </w:rPr>
        <w:t xml:space="preserve"> </w:t>
      </w:r>
      <w:proofErr w:type="gramStart"/>
      <w:r w:rsidR="00B6733F" w:rsidRPr="00C13871">
        <w:rPr>
          <w:rFonts w:eastAsia="Times New Roman" w:cstheme="minorHAnsi"/>
          <w:color w:val="000000" w:themeColor="text1"/>
          <w:lang w:val="en-US"/>
        </w:rPr>
        <w:t>taken into account</w:t>
      </w:r>
      <w:proofErr w:type="gramEnd"/>
      <w:r w:rsidR="00B6733F" w:rsidRPr="00C13871">
        <w:rPr>
          <w:rFonts w:eastAsia="Times New Roman" w:cstheme="minorHAnsi"/>
          <w:color w:val="000000" w:themeColor="text1"/>
          <w:lang w:val="en-US"/>
        </w:rPr>
        <w:t>. See chapter 5 of this Protocol for more details.</w:t>
      </w:r>
    </w:p>
    <w:p w14:paraId="459B9820" w14:textId="77777777" w:rsidR="00586D83" w:rsidRPr="000745D4" w:rsidRDefault="00586D83" w:rsidP="000745D4">
      <w:pPr>
        <w:spacing w:line="276" w:lineRule="auto"/>
        <w:rPr>
          <w:rFonts w:eastAsiaTheme="majorEastAsia" w:cstheme="minorHAnsi"/>
          <w:b/>
          <w:color w:val="2E74B5" w:themeColor="accent1" w:themeShade="BF"/>
          <w:lang w:val="en-GB"/>
        </w:rPr>
      </w:pPr>
      <w:r w:rsidRPr="000745D4">
        <w:rPr>
          <w:rFonts w:cstheme="minorHAnsi"/>
          <w:b/>
          <w:lang w:val="en-GB"/>
        </w:rPr>
        <w:br w:type="page"/>
      </w:r>
    </w:p>
    <w:p w14:paraId="13A8FF7F" w14:textId="4B819771" w:rsidR="00CD72DB" w:rsidRPr="000745D4" w:rsidRDefault="009A3F65" w:rsidP="22B86ED6">
      <w:pPr>
        <w:pStyle w:val="Heading2"/>
        <w:spacing w:line="276" w:lineRule="auto"/>
        <w:jc w:val="both"/>
        <w:rPr>
          <w:rFonts w:asciiTheme="minorHAnsi" w:hAnsiTheme="minorHAnsi" w:cstheme="minorBidi"/>
          <w:b/>
          <w:bCs/>
          <w:sz w:val="22"/>
          <w:szCs w:val="22"/>
          <w:lang w:val="en-GB"/>
        </w:rPr>
      </w:pPr>
      <w:bookmarkStart w:id="11" w:name="_Toc363519138"/>
      <w:r w:rsidRPr="22B86ED6">
        <w:rPr>
          <w:rFonts w:asciiTheme="minorHAnsi" w:hAnsiTheme="minorHAnsi" w:cstheme="minorBidi"/>
          <w:b/>
          <w:bCs/>
          <w:sz w:val="22"/>
          <w:szCs w:val="22"/>
          <w:lang w:val="en-GB"/>
        </w:rPr>
        <w:lastRenderedPageBreak/>
        <w:t>PILLAR</w:t>
      </w:r>
      <w:r w:rsidR="00CD72DB" w:rsidRPr="22B86ED6">
        <w:rPr>
          <w:rFonts w:asciiTheme="minorHAnsi" w:hAnsiTheme="minorHAnsi" w:cstheme="minorBidi"/>
          <w:b/>
          <w:bCs/>
          <w:sz w:val="22"/>
          <w:szCs w:val="22"/>
          <w:lang w:val="en-GB"/>
        </w:rPr>
        <w:t xml:space="preserve"> 2: PRODUCTION PRACTICES CONTROL MEASURES AND REGULATIONS</w:t>
      </w:r>
      <w:bookmarkEnd w:id="11"/>
      <w:r w:rsidR="00CD72DB" w:rsidRPr="22B86ED6">
        <w:rPr>
          <w:rFonts w:asciiTheme="minorHAnsi" w:hAnsiTheme="minorHAnsi" w:cstheme="minorBidi"/>
          <w:b/>
          <w:bCs/>
          <w:sz w:val="22"/>
          <w:szCs w:val="22"/>
          <w:lang w:val="en-GB"/>
        </w:rPr>
        <w:t xml:space="preserve"> </w:t>
      </w:r>
    </w:p>
    <w:p w14:paraId="6C767238" w14:textId="77777777" w:rsidR="00F668E6" w:rsidRPr="000745D4" w:rsidRDefault="00F668E6" w:rsidP="000745D4">
      <w:pPr>
        <w:pStyle w:val="ListParagraph"/>
        <w:spacing w:after="0" w:line="276" w:lineRule="auto"/>
        <w:ind w:left="405"/>
        <w:jc w:val="both"/>
        <w:rPr>
          <w:rFonts w:cstheme="minorHAnsi"/>
          <w:lang w:val="en-GB"/>
        </w:rPr>
      </w:pPr>
    </w:p>
    <w:p w14:paraId="1C4E4262" w14:textId="77777777" w:rsidR="00112F12" w:rsidRPr="000745D4" w:rsidRDefault="00C4132B" w:rsidP="000745D4">
      <w:pPr>
        <w:spacing w:line="276" w:lineRule="auto"/>
        <w:rPr>
          <w:rFonts w:cstheme="minorHAnsi"/>
          <w:lang w:val="en-GB"/>
        </w:rPr>
      </w:pPr>
      <w:r w:rsidRPr="000745D4">
        <w:rPr>
          <w:rFonts w:cstheme="minorHAnsi"/>
          <w:lang w:val="en-GB"/>
        </w:rPr>
        <w:t>2.1 Producers apply conservation tillage methods as appropriate. Conservation tillage control measures will:</w:t>
      </w:r>
    </w:p>
    <w:p w14:paraId="79DDBFA2" w14:textId="070E6B00" w:rsidR="00112F12" w:rsidRPr="000745D4" w:rsidRDefault="00C4132B" w:rsidP="009462F5">
      <w:pPr>
        <w:pStyle w:val="ListParagraph"/>
        <w:numPr>
          <w:ilvl w:val="2"/>
          <w:numId w:val="21"/>
        </w:numPr>
        <w:spacing w:line="276" w:lineRule="auto"/>
        <w:jc w:val="both"/>
        <w:rPr>
          <w:rFonts w:eastAsia="Times New Roman" w:cstheme="minorHAnsi"/>
          <w:color w:val="000000"/>
          <w:lang w:val="en-US"/>
        </w:rPr>
      </w:pPr>
      <w:r w:rsidRPr="000745D4">
        <w:rPr>
          <w:rFonts w:eastAsia="Times New Roman" w:cstheme="minorHAnsi"/>
          <w:color w:val="000000"/>
          <w:lang w:val="en-US"/>
        </w:rPr>
        <w:t xml:space="preserve">increase soil health and organic matter </w:t>
      </w:r>
    </w:p>
    <w:p w14:paraId="3BD6ACC4" w14:textId="54ADAEDB" w:rsidR="00112F12" w:rsidRPr="000745D4" w:rsidRDefault="00C4132B" w:rsidP="009462F5">
      <w:pPr>
        <w:pStyle w:val="ListParagraph"/>
        <w:numPr>
          <w:ilvl w:val="2"/>
          <w:numId w:val="21"/>
        </w:numPr>
        <w:spacing w:line="276" w:lineRule="auto"/>
        <w:jc w:val="both"/>
        <w:rPr>
          <w:rFonts w:eastAsia="Times New Roman" w:cstheme="minorHAnsi"/>
          <w:color w:val="000000"/>
          <w:lang w:val="en-US"/>
        </w:rPr>
      </w:pPr>
      <w:r w:rsidRPr="000745D4">
        <w:rPr>
          <w:rFonts w:eastAsia="Times New Roman" w:cstheme="minorHAnsi"/>
          <w:color w:val="000000"/>
          <w:lang w:val="en-US"/>
        </w:rPr>
        <w:t xml:space="preserve">increase moisture retention </w:t>
      </w:r>
    </w:p>
    <w:p w14:paraId="1C14F90A" w14:textId="49FA16F3" w:rsidR="00112F12" w:rsidRPr="000745D4" w:rsidRDefault="00C4132B" w:rsidP="009462F5">
      <w:pPr>
        <w:pStyle w:val="ListParagraph"/>
        <w:numPr>
          <w:ilvl w:val="2"/>
          <w:numId w:val="21"/>
        </w:numPr>
        <w:spacing w:line="276" w:lineRule="auto"/>
        <w:jc w:val="both"/>
        <w:rPr>
          <w:rFonts w:eastAsia="Times New Roman" w:cstheme="minorHAnsi"/>
          <w:color w:val="000000"/>
          <w:lang w:val="en-US"/>
        </w:rPr>
      </w:pPr>
      <w:r w:rsidRPr="000745D4">
        <w:rPr>
          <w:rFonts w:eastAsia="Times New Roman" w:cstheme="minorHAnsi"/>
          <w:color w:val="000000"/>
          <w:lang w:val="en-US"/>
        </w:rPr>
        <w:t xml:space="preserve">reduce soil compaction and soil erosion </w:t>
      </w:r>
    </w:p>
    <w:p w14:paraId="229F0A80" w14:textId="6FA233CE" w:rsidR="00112F12" w:rsidRPr="000745D4" w:rsidRDefault="00C4132B" w:rsidP="009462F5">
      <w:pPr>
        <w:pStyle w:val="ListParagraph"/>
        <w:numPr>
          <w:ilvl w:val="2"/>
          <w:numId w:val="21"/>
        </w:numPr>
        <w:spacing w:line="276" w:lineRule="auto"/>
        <w:jc w:val="both"/>
        <w:rPr>
          <w:rFonts w:eastAsia="Times New Roman" w:cstheme="minorHAnsi"/>
          <w:color w:val="000000"/>
          <w:lang w:val="en-US"/>
        </w:rPr>
      </w:pPr>
      <w:r w:rsidRPr="000745D4">
        <w:rPr>
          <w:rFonts w:eastAsia="Times New Roman" w:cstheme="minorHAnsi"/>
          <w:color w:val="000000"/>
          <w:lang w:val="en-US"/>
        </w:rPr>
        <w:t xml:space="preserve">reduce water and nutrient runoff </w:t>
      </w:r>
    </w:p>
    <w:p w14:paraId="3C21C9E1" w14:textId="709219F2" w:rsidR="00C4132B" w:rsidRPr="000745D4" w:rsidRDefault="00C4132B" w:rsidP="009462F5">
      <w:pPr>
        <w:pStyle w:val="ListParagraph"/>
        <w:numPr>
          <w:ilvl w:val="2"/>
          <w:numId w:val="21"/>
        </w:numPr>
        <w:spacing w:line="276" w:lineRule="auto"/>
        <w:jc w:val="both"/>
        <w:rPr>
          <w:rFonts w:eastAsia="Times New Roman" w:cstheme="minorHAnsi"/>
          <w:color w:val="000000"/>
          <w:lang w:val="en-US"/>
        </w:rPr>
      </w:pPr>
      <w:r w:rsidRPr="000745D4">
        <w:rPr>
          <w:rFonts w:eastAsia="Times New Roman" w:cstheme="minorHAnsi"/>
          <w:color w:val="000000"/>
          <w:lang w:val="en-US"/>
        </w:rPr>
        <w:t xml:space="preserve">reduce energy use </w:t>
      </w:r>
    </w:p>
    <w:p w14:paraId="774A917B" w14:textId="73E303BD" w:rsidR="00C4132B" w:rsidRPr="000745D4" w:rsidRDefault="00C4132B" w:rsidP="000745D4">
      <w:pPr>
        <w:spacing w:line="276" w:lineRule="auto"/>
        <w:jc w:val="both"/>
        <w:rPr>
          <w:rFonts w:cstheme="minorHAnsi"/>
          <w:lang w:val="en-GB"/>
        </w:rPr>
      </w:pPr>
      <w:r w:rsidRPr="000745D4">
        <w:rPr>
          <w:rFonts w:cstheme="minorHAnsi"/>
          <w:lang w:val="en-GB"/>
        </w:rPr>
        <w:t xml:space="preserve">2.2 Soybean seed commerce </w:t>
      </w:r>
      <w:proofErr w:type="gramStart"/>
      <w:r w:rsidRPr="000745D4">
        <w:rPr>
          <w:rFonts w:cstheme="minorHAnsi"/>
          <w:lang w:val="en-GB"/>
        </w:rPr>
        <w:t>is in compliance with</w:t>
      </w:r>
      <w:proofErr w:type="gramEnd"/>
      <w:r w:rsidRPr="000745D4">
        <w:rPr>
          <w:rFonts w:cstheme="minorHAnsi"/>
          <w:lang w:val="en-GB"/>
        </w:rPr>
        <w:t xml:space="preserve"> the Federal Seed Act regarding fair trade and proper </w:t>
      </w:r>
      <w:r w:rsidR="00511AB2" w:rsidRPr="000745D4">
        <w:rPr>
          <w:rFonts w:cstheme="minorHAnsi"/>
          <w:lang w:val="en-GB"/>
        </w:rPr>
        <w:t>labelli</w:t>
      </w:r>
      <w:r w:rsidR="00511AB2" w:rsidRPr="000768A2">
        <w:rPr>
          <w:rFonts w:cstheme="minorHAnsi"/>
          <w:lang w:val="en-GB"/>
        </w:rPr>
        <w:t>ng</w:t>
      </w:r>
      <w:r w:rsidR="00CE5ACE" w:rsidRPr="000768A2">
        <w:rPr>
          <w:rFonts w:cstheme="minorHAnsi"/>
          <w:lang w:val="en-GB"/>
        </w:rPr>
        <w:t>.</w:t>
      </w:r>
      <w:r w:rsidRPr="000745D4">
        <w:rPr>
          <w:rFonts w:cstheme="minorHAnsi"/>
          <w:lang w:val="en-GB"/>
        </w:rPr>
        <w:t xml:space="preserve"> </w:t>
      </w:r>
    </w:p>
    <w:p w14:paraId="02BC063C" w14:textId="0DBA2F2D" w:rsidR="00C4132B" w:rsidRPr="000745D4" w:rsidRDefault="00C4132B" w:rsidP="000745D4">
      <w:pPr>
        <w:spacing w:line="276" w:lineRule="auto"/>
        <w:jc w:val="both"/>
        <w:rPr>
          <w:rFonts w:cstheme="minorHAnsi"/>
          <w:lang w:val="en-GB"/>
        </w:rPr>
      </w:pPr>
      <w:r w:rsidRPr="000745D4">
        <w:rPr>
          <w:rFonts w:cstheme="minorHAnsi"/>
          <w:lang w:val="en-GB"/>
        </w:rPr>
        <w:t xml:space="preserve">2.3 Producers </w:t>
      </w:r>
      <w:proofErr w:type="gramStart"/>
      <w:r w:rsidRPr="000745D4">
        <w:rPr>
          <w:rFonts w:cstheme="minorHAnsi"/>
          <w:lang w:val="en-GB"/>
        </w:rPr>
        <w:t>are in compliance with</w:t>
      </w:r>
      <w:proofErr w:type="gramEnd"/>
      <w:r w:rsidR="00CE5ACE">
        <w:rPr>
          <w:rFonts w:cstheme="minorHAnsi"/>
          <w:lang w:val="en-GB"/>
        </w:rPr>
        <w:t xml:space="preserve"> </w:t>
      </w:r>
      <w:r w:rsidR="00CE5ACE" w:rsidRPr="000768A2">
        <w:rPr>
          <w:rFonts w:cstheme="minorHAnsi"/>
          <w:lang w:val="en-GB"/>
        </w:rPr>
        <w:t>the</w:t>
      </w:r>
      <w:r w:rsidRPr="000745D4">
        <w:rPr>
          <w:rFonts w:cstheme="minorHAnsi"/>
          <w:lang w:val="en-GB"/>
        </w:rPr>
        <w:t xml:space="preserve"> Plant Protection Act regulation importation of plants and plant product</w:t>
      </w:r>
      <w:r w:rsidRPr="000768A2">
        <w:rPr>
          <w:rFonts w:cstheme="minorHAnsi"/>
          <w:lang w:val="en-GB"/>
        </w:rPr>
        <w:t>s</w:t>
      </w:r>
      <w:r w:rsidR="00CE5ACE" w:rsidRPr="000768A2">
        <w:rPr>
          <w:rFonts w:cstheme="minorHAnsi"/>
          <w:lang w:val="en-GB"/>
        </w:rPr>
        <w:t>.</w:t>
      </w:r>
      <w:r w:rsidRPr="000745D4">
        <w:rPr>
          <w:rFonts w:cstheme="minorHAnsi"/>
          <w:lang w:val="en-GB"/>
        </w:rPr>
        <w:t xml:space="preserve"> </w:t>
      </w:r>
    </w:p>
    <w:p w14:paraId="0247EAAA" w14:textId="3AB09203" w:rsidR="00C4132B" w:rsidRPr="000745D4" w:rsidRDefault="00C4132B" w:rsidP="000745D4">
      <w:pPr>
        <w:spacing w:line="276" w:lineRule="auto"/>
        <w:jc w:val="both"/>
        <w:rPr>
          <w:rFonts w:cstheme="minorHAnsi"/>
          <w:lang w:val="en-GB"/>
        </w:rPr>
      </w:pPr>
      <w:r w:rsidRPr="000745D4">
        <w:rPr>
          <w:rFonts w:cstheme="minorHAnsi"/>
          <w:lang w:val="en-GB"/>
        </w:rPr>
        <w:t>2.4 Producers apply crop rotation to improve soil health and biodiversit</w:t>
      </w:r>
      <w:r w:rsidRPr="000768A2">
        <w:rPr>
          <w:rFonts w:cstheme="minorHAnsi"/>
          <w:lang w:val="en-GB"/>
        </w:rPr>
        <w:t>y</w:t>
      </w:r>
      <w:r w:rsidR="00CE5ACE" w:rsidRPr="000768A2">
        <w:rPr>
          <w:rFonts w:cstheme="minorHAnsi"/>
          <w:lang w:val="en-GB"/>
        </w:rPr>
        <w:t>.</w:t>
      </w:r>
      <w:r w:rsidRPr="000745D4">
        <w:rPr>
          <w:rFonts w:cstheme="minorHAnsi"/>
          <w:lang w:val="en-GB"/>
        </w:rPr>
        <w:t xml:space="preserve"> </w:t>
      </w:r>
    </w:p>
    <w:p w14:paraId="1C023E73" w14:textId="22DE4D91" w:rsidR="00C4132B" w:rsidRPr="000745D4" w:rsidRDefault="00C4132B" w:rsidP="000745D4">
      <w:pPr>
        <w:spacing w:line="276" w:lineRule="auto"/>
        <w:jc w:val="both"/>
        <w:rPr>
          <w:rFonts w:cstheme="minorHAnsi"/>
          <w:lang w:val="en-GB"/>
        </w:rPr>
      </w:pPr>
      <w:r w:rsidRPr="000745D4">
        <w:rPr>
          <w:rFonts w:cstheme="minorHAnsi"/>
          <w:lang w:val="en-GB"/>
        </w:rPr>
        <w:t>2.5 Producers apply Precision Farming Techniques as appropriate utilizing Global Positioning System (GPS) and other advanced technologie</w:t>
      </w:r>
      <w:r w:rsidRPr="000768A2">
        <w:rPr>
          <w:rFonts w:cstheme="minorHAnsi"/>
          <w:lang w:val="en-GB"/>
        </w:rPr>
        <w:t>s</w:t>
      </w:r>
      <w:r w:rsidR="00CE5ACE" w:rsidRPr="000768A2">
        <w:rPr>
          <w:rFonts w:cstheme="minorHAnsi"/>
          <w:lang w:val="en-GB"/>
        </w:rPr>
        <w:t>:</w:t>
      </w:r>
      <w:r w:rsidRPr="000745D4">
        <w:rPr>
          <w:rFonts w:cstheme="minorHAnsi"/>
          <w:lang w:val="en-GB"/>
        </w:rPr>
        <w:t xml:space="preserve"> </w:t>
      </w:r>
    </w:p>
    <w:p w14:paraId="1D227F37" w14:textId="2FFA4C01" w:rsidR="00C4132B" w:rsidRPr="000745D4" w:rsidRDefault="00C4132B" w:rsidP="009462F5">
      <w:pPr>
        <w:pStyle w:val="ListParagraph"/>
        <w:numPr>
          <w:ilvl w:val="2"/>
          <w:numId w:val="22"/>
        </w:numPr>
        <w:spacing w:before="240" w:line="276" w:lineRule="auto"/>
        <w:jc w:val="both"/>
        <w:rPr>
          <w:rFonts w:eastAsia="Times New Roman" w:cstheme="minorHAnsi"/>
          <w:color w:val="000000"/>
          <w:lang w:val="en-US"/>
        </w:rPr>
      </w:pPr>
      <w:r w:rsidRPr="000745D4">
        <w:rPr>
          <w:rFonts w:eastAsia="Times New Roman" w:cstheme="minorHAnsi"/>
          <w:color w:val="000000"/>
          <w:lang w:val="en-US"/>
        </w:rPr>
        <w:t xml:space="preserve">variable rate fertilizer and herbicide application </w:t>
      </w:r>
    </w:p>
    <w:p w14:paraId="4F773114" w14:textId="285A12C5" w:rsidR="00C4132B" w:rsidRPr="000745D4" w:rsidRDefault="00C4132B" w:rsidP="009462F5">
      <w:pPr>
        <w:pStyle w:val="ListParagraph"/>
        <w:numPr>
          <w:ilvl w:val="2"/>
          <w:numId w:val="22"/>
        </w:numPr>
        <w:spacing w:before="240" w:line="276" w:lineRule="auto"/>
        <w:jc w:val="both"/>
        <w:rPr>
          <w:rFonts w:eastAsia="Times New Roman" w:cstheme="minorHAnsi"/>
          <w:color w:val="000000"/>
          <w:lang w:val="en-US"/>
        </w:rPr>
      </w:pPr>
      <w:r w:rsidRPr="000745D4">
        <w:rPr>
          <w:rFonts w:eastAsia="Times New Roman" w:cstheme="minorHAnsi"/>
          <w:color w:val="000000"/>
          <w:lang w:val="en-US"/>
        </w:rPr>
        <w:t xml:space="preserve">field mapping for seed planting and herbicide and pesticide application </w:t>
      </w:r>
    </w:p>
    <w:p w14:paraId="2AA2ACC6" w14:textId="2C8AC5B7" w:rsidR="00C4132B" w:rsidRPr="000745D4" w:rsidRDefault="00C4132B" w:rsidP="009462F5">
      <w:pPr>
        <w:pStyle w:val="ListParagraph"/>
        <w:numPr>
          <w:ilvl w:val="2"/>
          <w:numId w:val="22"/>
        </w:numPr>
        <w:spacing w:before="240" w:line="276" w:lineRule="auto"/>
        <w:jc w:val="both"/>
        <w:rPr>
          <w:rFonts w:eastAsia="Times New Roman" w:cstheme="minorHAnsi"/>
          <w:color w:val="000000"/>
          <w:lang w:val="en-US"/>
        </w:rPr>
      </w:pPr>
      <w:r w:rsidRPr="000745D4">
        <w:rPr>
          <w:rFonts w:eastAsia="Times New Roman" w:cstheme="minorHAnsi"/>
          <w:color w:val="000000"/>
          <w:lang w:val="en-US"/>
        </w:rPr>
        <w:t xml:space="preserve">field mapping for fertilizer application </w:t>
      </w:r>
    </w:p>
    <w:p w14:paraId="3DCAFFF9" w14:textId="59CE2797" w:rsidR="00C4132B" w:rsidRPr="000745D4" w:rsidRDefault="00C4132B" w:rsidP="009462F5">
      <w:pPr>
        <w:pStyle w:val="ListParagraph"/>
        <w:numPr>
          <w:ilvl w:val="2"/>
          <w:numId w:val="22"/>
        </w:numPr>
        <w:spacing w:before="240" w:line="276" w:lineRule="auto"/>
        <w:jc w:val="both"/>
        <w:rPr>
          <w:rFonts w:eastAsia="Times New Roman" w:cstheme="minorHAnsi"/>
          <w:color w:val="000000"/>
          <w:lang w:val="en-US"/>
        </w:rPr>
      </w:pPr>
      <w:r w:rsidRPr="000745D4">
        <w:rPr>
          <w:rFonts w:eastAsia="Times New Roman" w:cstheme="minorHAnsi"/>
          <w:color w:val="000000"/>
          <w:lang w:val="en-US"/>
        </w:rPr>
        <w:t xml:space="preserve">grid soil sampling </w:t>
      </w:r>
    </w:p>
    <w:p w14:paraId="2FCAB758" w14:textId="755980CF" w:rsidR="00C4132B" w:rsidRPr="000745D4" w:rsidRDefault="00C4132B" w:rsidP="009462F5">
      <w:pPr>
        <w:pStyle w:val="ListParagraph"/>
        <w:numPr>
          <w:ilvl w:val="2"/>
          <w:numId w:val="22"/>
        </w:numPr>
        <w:spacing w:before="240" w:line="276" w:lineRule="auto"/>
        <w:jc w:val="both"/>
        <w:rPr>
          <w:rFonts w:eastAsia="Times New Roman" w:cstheme="minorHAnsi"/>
          <w:color w:val="000000"/>
          <w:lang w:val="en-US"/>
        </w:rPr>
      </w:pPr>
      <w:r w:rsidRPr="000745D4">
        <w:rPr>
          <w:rFonts w:eastAsia="Times New Roman" w:cstheme="minorHAnsi"/>
          <w:color w:val="000000"/>
          <w:lang w:val="en-US"/>
        </w:rPr>
        <w:t xml:space="preserve">yield mapping </w:t>
      </w:r>
    </w:p>
    <w:p w14:paraId="06BDA796" w14:textId="30429C34" w:rsidR="00C4132B" w:rsidRPr="000745D4" w:rsidRDefault="00C4132B" w:rsidP="000745D4">
      <w:pPr>
        <w:spacing w:line="276" w:lineRule="auto"/>
        <w:jc w:val="both"/>
        <w:rPr>
          <w:rFonts w:cstheme="minorHAnsi"/>
          <w:lang w:val="en-GB"/>
        </w:rPr>
      </w:pPr>
      <w:r w:rsidRPr="000745D4">
        <w:rPr>
          <w:rFonts w:cstheme="minorHAnsi"/>
          <w:lang w:val="en-GB"/>
        </w:rPr>
        <w:t xml:space="preserve">2.6 Producers will limit irrigation and comply with all applicable water conservation efforts in their irrigation districts to ensure effective and equitable allocation of water resources.  </w:t>
      </w:r>
    </w:p>
    <w:p w14:paraId="16E8FEA2" w14:textId="45526A4C" w:rsidR="00C4132B" w:rsidRPr="000745D4" w:rsidRDefault="00C4132B" w:rsidP="000745D4">
      <w:pPr>
        <w:spacing w:line="276" w:lineRule="auto"/>
        <w:jc w:val="both"/>
        <w:rPr>
          <w:rFonts w:cstheme="minorHAnsi"/>
          <w:lang w:val="en-GB"/>
        </w:rPr>
      </w:pPr>
      <w:r w:rsidRPr="000745D4">
        <w:rPr>
          <w:rFonts w:cstheme="minorHAnsi"/>
          <w:lang w:val="en-GB"/>
        </w:rPr>
        <w:t>2.7 Producers apply measures to reduce and recycle waste and meet all local regulations as related to waste recyclin</w:t>
      </w:r>
      <w:r w:rsidRPr="000768A2">
        <w:rPr>
          <w:rFonts w:cstheme="minorHAnsi"/>
          <w:lang w:val="en-GB"/>
        </w:rPr>
        <w:t>g</w:t>
      </w:r>
      <w:r w:rsidR="00CE5ACE" w:rsidRPr="000768A2">
        <w:rPr>
          <w:rFonts w:cstheme="minorHAnsi"/>
          <w:lang w:val="en-GB"/>
        </w:rPr>
        <w:t>.</w:t>
      </w:r>
      <w:r w:rsidRPr="000745D4">
        <w:rPr>
          <w:rFonts w:cstheme="minorHAnsi"/>
          <w:lang w:val="en-GB"/>
        </w:rPr>
        <w:t xml:space="preserve"> </w:t>
      </w:r>
    </w:p>
    <w:p w14:paraId="037D40C8" w14:textId="77777777" w:rsidR="009115A7" w:rsidRPr="000745D4" w:rsidRDefault="009115A7" w:rsidP="000745D4">
      <w:pPr>
        <w:spacing w:after="0" w:line="276" w:lineRule="auto"/>
        <w:ind w:left="720"/>
        <w:jc w:val="both"/>
        <w:rPr>
          <w:rFonts w:cstheme="minorHAnsi"/>
          <w:lang w:val="en"/>
        </w:rPr>
      </w:pPr>
    </w:p>
    <w:p w14:paraId="7B990297" w14:textId="77777777" w:rsidR="00586D83" w:rsidRPr="000745D4" w:rsidRDefault="00586D83" w:rsidP="000745D4">
      <w:pPr>
        <w:spacing w:line="276" w:lineRule="auto"/>
        <w:rPr>
          <w:rFonts w:eastAsiaTheme="majorEastAsia" w:cstheme="minorHAnsi"/>
          <w:b/>
          <w:color w:val="2E74B5" w:themeColor="accent1" w:themeShade="BF"/>
          <w:sz w:val="24"/>
          <w:szCs w:val="24"/>
          <w:lang w:val="en-GB"/>
        </w:rPr>
      </w:pPr>
      <w:r w:rsidRPr="000745D4">
        <w:rPr>
          <w:rFonts w:cstheme="minorHAnsi"/>
          <w:b/>
          <w:sz w:val="24"/>
          <w:szCs w:val="24"/>
          <w:lang w:val="en-GB"/>
        </w:rPr>
        <w:br w:type="page"/>
      </w:r>
    </w:p>
    <w:p w14:paraId="0AD4D286" w14:textId="3C344546" w:rsidR="002D0A22" w:rsidRDefault="002D0A22" w:rsidP="22B86ED6">
      <w:pPr>
        <w:pStyle w:val="Heading2"/>
        <w:spacing w:line="276" w:lineRule="auto"/>
        <w:jc w:val="both"/>
        <w:rPr>
          <w:rFonts w:asciiTheme="minorHAnsi" w:hAnsiTheme="minorHAnsi" w:cstheme="minorBidi"/>
          <w:b/>
          <w:bCs/>
          <w:sz w:val="24"/>
          <w:szCs w:val="24"/>
          <w:lang w:val="en-GB"/>
        </w:rPr>
      </w:pPr>
      <w:bookmarkStart w:id="12" w:name="_Toc64641127"/>
      <w:bookmarkStart w:id="13" w:name="_Toc56123315"/>
      <w:r w:rsidRPr="22B86ED6">
        <w:rPr>
          <w:rFonts w:asciiTheme="minorHAnsi" w:hAnsiTheme="minorHAnsi" w:cstheme="minorBidi"/>
          <w:b/>
          <w:bCs/>
          <w:sz w:val="24"/>
          <w:szCs w:val="24"/>
          <w:lang w:val="en-GB"/>
        </w:rPr>
        <w:lastRenderedPageBreak/>
        <w:t>PILLAR 3: PUBLIC AND LABOR HEALTH AND WELFARE CONTROL MEASURES AND REGULATIONS</w:t>
      </w:r>
      <w:bookmarkEnd w:id="12"/>
      <w:bookmarkEnd w:id="13"/>
      <w:r w:rsidRPr="22B86ED6">
        <w:rPr>
          <w:rFonts w:asciiTheme="minorHAnsi" w:hAnsiTheme="minorHAnsi" w:cstheme="minorBidi"/>
          <w:b/>
          <w:bCs/>
          <w:sz w:val="24"/>
          <w:szCs w:val="24"/>
          <w:lang w:val="en-GB"/>
        </w:rPr>
        <w:t xml:space="preserve"> </w:t>
      </w:r>
    </w:p>
    <w:p w14:paraId="3C52657F" w14:textId="77777777" w:rsidR="002D0A22" w:rsidRPr="002D0A22" w:rsidRDefault="002D0A22" w:rsidP="002D0A22">
      <w:pPr>
        <w:rPr>
          <w:lang w:val="en-GB"/>
        </w:rPr>
      </w:pPr>
    </w:p>
    <w:p w14:paraId="219D1C20" w14:textId="11E80AD5" w:rsidR="002D0A22" w:rsidRPr="000745D4" w:rsidRDefault="002D0A22" w:rsidP="002D0A22">
      <w:pPr>
        <w:spacing w:after="0" w:line="276" w:lineRule="auto"/>
        <w:ind w:left="426" w:hanging="426"/>
        <w:jc w:val="both"/>
        <w:rPr>
          <w:rFonts w:cstheme="minorHAnsi"/>
          <w:lang w:val="en-GB"/>
        </w:rPr>
      </w:pPr>
      <w:r>
        <w:rPr>
          <w:rFonts w:cstheme="minorHAnsi"/>
          <w:lang w:val="en-GB"/>
        </w:rPr>
        <w:t xml:space="preserve">3.1. </w:t>
      </w:r>
      <w:r w:rsidRPr="000745D4">
        <w:rPr>
          <w:rFonts w:cstheme="minorHAnsi"/>
          <w:lang w:val="en-GB"/>
        </w:rPr>
        <w:t xml:space="preserve">Producers </w:t>
      </w:r>
      <w:proofErr w:type="gramStart"/>
      <w:r w:rsidRPr="000745D4">
        <w:rPr>
          <w:rFonts w:cstheme="minorHAnsi"/>
          <w:lang w:val="en-GB"/>
        </w:rPr>
        <w:t>are in compliance with</w:t>
      </w:r>
      <w:proofErr w:type="gramEnd"/>
      <w:r w:rsidRPr="000745D4">
        <w:rPr>
          <w:rFonts w:cstheme="minorHAnsi"/>
          <w:lang w:val="en-GB"/>
        </w:rPr>
        <w:t xml:space="preserve"> </w:t>
      </w:r>
      <w:r w:rsidR="00600C5F" w:rsidRPr="000768A2">
        <w:rPr>
          <w:rFonts w:cstheme="minorHAnsi"/>
          <w:lang w:val="en-GB"/>
        </w:rPr>
        <w:t>the</w:t>
      </w:r>
      <w:r w:rsidR="00600C5F">
        <w:rPr>
          <w:rFonts w:cstheme="minorHAnsi"/>
          <w:lang w:val="en-GB"/>
        </w:rPr>
        <w:t xml:space="preserve"> </w:t>
      </w:r>
      <w:r w:rsidRPr="000745D4">
        <w:rPr>
          <w:rFonts w:cstheme="minorHAnsi"/>
          <w:lang w:val="en-GB"/>
        </w:rPr>
        <w:t>U.S. Environmental Protection Agency (EPA) Worker Protection Standard for Agriculture Pesticides meeting regulations for: pesticide safety training, notification of pesticide application, use of personal protective equipment, restricted-entry intervals after pesticide application, decontamination supplies, and emergency medical assistanc</w:t>
      </w:r>
      <w:r w:rsidRPr="000768A2">
        <w:rPr>
          <w:rFonts w:cstheme="minorHAnsi"/>
          <w:lang w:val="en-GB"/>
        </w:rPr>
        <w:t>e</w:t>
      </w:r>
      <w:r w:rsidR="00600C5F" w:rsidRPr="000768A2">
        <w:rPr>
          <w:rFonts w:cstheme="minorHAnsi"/>
          <w:lang w:val="en-GB"/>
        </w:rPr>
        <w:t>.</w:t>
      </w:r>
      <w:r w:rsidRPr="000745D4">
        <w:rPr>
          <w:rFonts w:cstheme="minorHAnsi"/>
          <w:lang w:val="en-GB"/>
        </w:rPr>
        <w:t xml:space="preserve"> </w:t>
      </w:r>
    </w:p>
    <w:p w14:paraId="234CA901" w14:textId="165BFD94" w:rsidR="002D0A22" w:rsidRPr="000745D4" w:rsidRDefault="002D0A22" w:rsidP="002D0A22">
      <w:pPr>
        <w:spacing w:after="0" w:line="276" w:lineRule="auto"/>
        <w:ind w:left="426" w:hanging="426"/>
        <w:jc w:val="both"/>
        <w:rPr>
          <w:rFonts w:eastAsia="Times New Roman" w:cstheme="minorHAnsi"/>
          <w:color w:val="151515"/>
          <w:shd w:val="clear" w:color="auto" w:fill="FFFFFF"/>
          <w:lang w:val="en-GB"/>
        </w:rPr>
      </w:pPr>
      <w:r w:rsidRPr="000745D4">
        <w:rPr>
          <w:rFonts w:cstheme="minorHAnsi"/>
          <w:lang w:val="en-GB"/>
        </w:rPr>
        <w:t>3.1.1 An application exclusion zone of 100 feet horizontally from application equipment is required whether the pesticide is applied by air blast application, as a spray or fumigant, mist, or fog. Applicators must suspend application if they are aware of any person in the application exclusion zone</w:t>
      </w:r>
      <w:r w:rsidRPr="000745D4">
        <w:rPr>
          <w:rFonts w:eastAsia="Times New Roman" w:cstheme="minorHAnsi"/>
          <w:color w:val="151515"/>
          <w:shd w:val="clear" w:color="auto" w:fill="FFFFFF"/>
          <w:lang w:val="en-GB"/>
        </w:rPr>
        <w:t xml:space="preserve"> per regulation</w:t>
      </w:r>
      <w:r w:rsidR="00600C5F">
        <w:rPr>
          <w:rFonts w:eastAsia="Times New Roman" w:cstheme="minorHAnsi"/>
          <w:color w:val="151515"/>
          <w:shd w:val="clear" w:color="auto" w:fill="FFFFFF"/>
          <w:lang w:val="en-GB"/>
        </w:rPr>
        <w:t>s</w:t>
      </w:r>
      <w:r w:rsidRPr="000745D4">
        <w:rPr>
          <w:rFonts w:eastAsia="Times New Roman" w:cstheme="minorHAnsi"/>
          <w:color w:val="151515"/>
          <w:shd w:val="clear" w:color="auto" w:fill="FFFFFF"/>
          <w:lang w:val="en-GB"/>
        </w:rPr>
        <w:t xml:space="preserve"> in </w:t>
      </w:r>
      <w:r w:rsidR="00600C5F" w:rsidRPr="000768A2">
        <w:rPr>
          <w:rFonts w:eastAsia="Times New Roman" w:cstheme="minorHAnsi"/>
          <w:color w:val="151515"/>
          <w:shd w:val="clear" w:color="auto" w:fill="FFFFFF"/>
          <w:lang w:val="en-GB"/>
        </w:rPr>
        <w:t>the</w:t>
      </w:r>
      <w:r w:rsidR="00600C5F">
        <w:rPr>
          <w:rFonts w:eastAsia="Times New Roman" w:cstheme="minorHAnsi"/>
          <w:color w:val="151515"/>
          <w:shd w:val="clear" w:color="auto" w:fill="FFFFFF"/>
          <w:lang w:val="en-GB"/>
        </w:rPr>
        <w:t xml:space="preserve"> </w:t>
      </w:r>
      <w:r w:rsidRPr="000745D4">
        <w:rPr>
          <w:rFonts w:eastAsia="Times New Roman" w:cstheme="minorHAnsi"/>
          <w:color w:val="151515"/>
          <w:shd w:val="clear" w:color="auto" w:fill="FFFFFF"/>
          <w:lang w:val="en-GB"/>
        </w:rPr>
        <w:t xml:space="preserve">Worker Protection Standard by </w:t>
      </w:r>
      <w:r w:rsidR="00600C5F" w:rsidRPr="000768A2">
        <w:rPr>
          <w:rFonts w:eastAsia="Times New Roman" w:cstheme="minorHAnsi"/>
          <w:color w:val="151515"/>
          <w:shd w:val="clear" w:color="auto" w:fill="FFFFFF"/>
          <w:lang w:val="en-GB"/>
        </w:rPr>
        <w:t>the</w:t>
      </w:r>
      <w:r w:rsidR="00600C5F">
        <w:rPr>
          <w:rFonts w:eastAsia="Times New Roman" w:cstheme="minorHAnsi"/>
          <w:color w:val="151515"/>
          <w:shd w:val="clear" w:color="auto" w:fill="FFFFFF"/>
          <w:lang w:val="en-GB"/>
        </w:rPr>
        <w:t xml:space="preserve"> </w:t>
      </w:r>
      <w:r w:rsidRPr="000745D4">
        <w:rPr>
          <w:rFonts w:eastAsia="Times New Roman" w:cstheme="minorHAnsi"/>
          <w:color w:val="151515"/>
          <w:shd w:val="clear" w:color="auto" w:fill="FFFFFF"/>
          <w:lang w:val="en-GB"/>
        </w:rPr>
        <w:t>Environmental Protection Agenc</w:t>
      </w:r>
      <w:r w:rsidRPr="000768A2">
        <w:rPr>
          <w:rFonts w:eastAsia="Times New Roman" w:cstheme="minorHAnsi"/>
          <w:color w:val="151515"/>
          <w:shd w:val="clear" w:color="auto" w:fill="FFFFFF"/>
          <w:lang w:val="en-GB"/>
        </w:rPr>
        <w:t>y</w:t>
      </w:r>
      <w:r w:rsidR="00600C5F" w:rsidRPr="000768A2">
        <w:rPr>
          <w:rFonts w:eastAsia="Times New Roman" w:cstheme="minorHAnsi"/>
          <w:color w:val="151515"/>
          <w:shd w:val="clear" w:color="auto" w:fill="FFFFFF"/>
          <w:lang w:val="en-GB"/>
        </w:rPr>
        <w:t>.</w:t>
      </w:r>
      <w:r w:rsidRPr="000745D4">
        <w:rPr>
          <w:rFonts w:eastAsia="Times New Roman" w:cstheme="minorHAnsi"/>
          <w:color w:val="151515"/>
          <w:shd w:val="clear" w:color="auto" w:fill="FFFFFF"/>
          <w:lang w:val="en-GB"/>
        </w:rPr>
        <w:t xml:space="preserve"> </w:t>
      </w:r>
    </w:p>
    <w:p w14:paraId="4EFC59BD" w14:textId="71CD7DB8"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3.2 Producers </w:t>
      </w:r>
      <w:proofErr w:type="gramStart"/>
      <w:r w:rsidRPr="000745D4">
        <w:rPr>
          <w:rFonts w:cstheme="minorHAnsi"/>
          <w:lang w:val="en-GB"/>
        </w:rPr>
        <w:t>are in compliance with</w:t>
      </w:r>
      <w:proofErr w:type="gramEnd"/>
      <w:r w:rsidR="00600C5F">
        <w:rPr>
          <w:rFonts w:cstheme="minorHAnsi"/>
          <w:lang w:val="en-GB"/>
        </w:rPr>
        <w:t xml:space="preserve"> </w:t>
      </w:r>
      <w:r w:rsidR="00600C5F" w:rsidRPr="000768A2">
        <w:rPr>
          <w:rFonts w:cstheme="minorHAnsi"/>
          <w:lang w:val="en-GB"/>
        </w:rPr>
        <w:t>the</w:t>
      </w:r>
      <w:r w:rsidRPr="000745D4">
        <w:rPr>
          <w:rFonts w:cstheme="minorHAnsi"/>
          <w:lang w:val="en-GB"/>
        </w:rPr>
        <w:t xml:space="preserve"> Federal Insecticide, Fungicide and Rodenticide Act (FIFRA) maintaining compliance with agricultural chemical handling, storage, and application regulation</w:t>
      </w:r>
      <w:r w:rsidRPr="000768A2">
        <w:rPr>
          <w:rFonts w:cstheme="minorHAnsi"/>
          <w:lang w:val="en-GB"/>
        </w:rPr>
        <w:t>s</w:t>
      </w:r>
      <w:r w:rsidR="00600C5F" w:rsidRPr="000768A2">
        <w:rPr>
          <w:rFonts w:cstheme="minorHAnsi"/>
          <w:lang w:val="en-GB"/>
        </w:rPr>
        <w:t>.</w:t>
      </w:r>
    </w:p>
    <w:p w14:paraId="420B8159" w14:textId="6C1CBD4D"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3.2.1 All pesticides are registered with EPA with proper labels and used in accordance with specifications including how and under what conditions chemicals can be applie</w:t>
      </w:r>
      <w:r w:rsidRPr="000768A2">
        <w:rPr>
          <w:rFonts w:cstheme="minorHAnsi"/>
          <w:lang w:val="en-GB"/>
        </w:rPr>
        <w:t>d</w:t>
      </w:r>
      <w:r w:rsidR="00E269E6" w:rsidRPr="000768A2">
        <w:rPr>
          <w:rFonts w:cstheme="minorHAnsi"/>
          <w:lang w:val="en-GB"/>
        </w:rPr>
        <w:t>.</w:t>
      </w:r>
      <w:r w:rsidRPr="000745D4">
        <w:rPr>
          <w:rFonts w:cstheme="minorHAnsi"/>
          <w:lang w:val="en-GB"/>
        </w:rPr>
        <w:t xml:space="preserve"> </w:t>
      </w:r>
    </w:p>
    <w:p w14:paraId="4E6E1D6E" w14:textId="12E5B6F2"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3.2.2 Certification and training required for pesticide applicators using restricted use pesticide</w:t>
      </w:r>
      <w:r w:rsidRPr="000768A2">
        <w:rPr>
          <w:rFonts w:cstheme="minorHAnsi"/>
          <w:lang w:val="en-GB"/>
        </w:rPr>
        <w:t>s</w:t>
      </w:r>
      <w:r w:rsidR="00E269E6" w:rsidRPr="000768A2">
        <w:rPr>
          <w:rFonts w:cstheme="minorHAnsi"/>
          <w:lang w:val="en-GB"/>
        </w:rPr>
        <w:t>.</w:t>
      </w:r>
      <w:r w:rsidRPr="000745D4">
        <w:rPr>
          <w:rFonts w:cstheme="minorHAnsi"/>
          <w:lang w:val="en-GB"/>
        </w:rPr>
        <w:t xml:space="preserve"> </w:t>
      </w:r>
    </w:p>
    <w:p w14:paraId="716BE697" w14:textId="31123F72"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3.2.3 Producers adhere to EPA regulations concerning rotation of chemical active ingredient</w:t>
      </w:r>
      <w:r w:rsidRPr="000768A2">
        <w:rPr>
          <w:rFonts w:cstheme="minorHAnsi"/>
          <w:lang w:val="en-GB"/>
        </w:rPr>
        <w:t>s</w:t>
      </w:r>
      <w:r w:rsidR="00E269E6" w:rsidRPr="000768A2">
        <w:rPr>
          <w:rFonts w:cstheme="minorHAnsi"/>
          <w:lang w:val="en-GB"/>
        </w:rPr>
        <w:t>.</w:t>
      </w:r>
      <w:r w:rsidRPr="000745D4">
        <w:rPr>
          <w:rFonts w:cstheme="minorHAnsi"/>
          <w:lang w:val="en-GB"/>
        </w:rPr>
        <w:t xml:space="preserve"> </w:t>
      </w:r>
    </w:p>
    <w:p w14:paraId="537A22B2" w14:textId="3C62C1F5"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3.2.4 </w:t>
      </w:r>
      <w:r w:rsidR="00E269E6" w:rsidRPr="000768A2">
        <w:rPr>
          <w:rFonts w:cstheme="minorHAnsi"/>
          <w:lang w:val="en-GB"/>
        </w:rPr>
        <w:t>FIFRA r</w:t>
      </w:r>
      <w:r w:rsidRPr="000745D4">
        <w:rPr>
          <w:rFonts w:cstheme="minorHAnsi"/>
          <w:lang w:val="en-GB"/>
        </w:rPr>
        <w:t xml:space="preserve">equires that pesticides be classified for general or </w:t>
      </w:r>
      <w:proofErr w:type="gramStart"/>
      <w:r w:rsidRPr="000745D4">
        <w:rPr>
          <w:rFonts w:cstheme="minorHAnsi"/>
          <w:lang w:val="en-GB"/>
        </w:rPr>
        <w:t>restricted-us</w:t>
      </w:r>
      <w:r w:rsidRPr="000768A2">
        <w:rPr>
          <w:rFonts w:cstheme="minorHAnsi"/>
          <w:lang w:val="en-GB"/>
        </w:rPr>
        <w:t>e</w:t>
      </w:r>
      <w:proofErr w:type="gramEnd"/>
      <w:r w:rsidR="00E269E6" w:rsidRPr="000768A2">
        <w:rPr>
          <w:rFonts w:cstheme="minorHAnsi"/>
          <w:lang w:val="en-GB"/>
        </w:rPr>
        <w:t>.</w:t>
      </w:r>
    </w:p>
    <w:p w14:paraId="0F91D99D" w14:textId="39E06BC0"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3.2.5 </w:t>
      </w:r>
      <w:r w:rsidR="00E269E6" w:rsidRPr="000768A2">
        <w:rPr>
          <w:rFonts w:cstheme="minorHAnsi"/>
          <w:lang w:val="en-GB"/>
        </w:rPr>
        <w:t>FIFRA p</w:t>
      </w:r>
      <w:r w:rsidRPr="000745D4">
        <w:rPr>
          <w:rFonts w:cstheme="minorHAnsi"/>
          <w:lang w:val="en-GB"/>
        </w:rPr>
        <w:t>rovides that pesticides in the restricted category may be used only under the direct supervision of certified applicators, or under such other regulatory restrictions as the EPA administrator may requir</w:t>
      </w:r>
      <w:r w:rsidRPr="000768A2">
        <w:rPr>
          <w:rFonts w:cstheme="minorHAnsi"/>
          <w:lang w:val="en-GB"/>
        </w:rPr>
        <w:t>e</w:t>
      </w:r>
      <w:r w:rsidR="00E269E6" w:rsidRPr="000768A2">
        <w:rPr>
          <w:rFonts w:cstheme="minorHAnsi"/>
          <w:lang w:val="en-GB"/>
        </w:rPr>
        <w:t>.</w:t>
      </w:r>
      <w:r w:rsidRPr="000745D4">
        <w:rPr>
          <w:rFonts w:cstheme="minorHAnsi"/>
          <w:lang w:val="en-GB"/>
        </w:rPr>
        <w:t xml:space="preserve"> </w:t>
      </w:r>
    </w:p>
    <w:p w14:paraId="6956126E" w14:textId="513D4309"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3.2.6 </w:t>
      </w:r>
      <w:r w:rsidR="00E269E6" w:rsidRPr="000768A2">
        <w:rPr>
          <w:rFonts w:cstheme="minorHAnsi"/>
          <w:lang w:val="en-GB"/>
        </w:rPr>
        <w:t>FIFRA e</w:t>
      </w:r>
      <w:r w:rsidRPr="000745D4">
        <w:rPr>
          <w:rFonts w:cstheme="minorHAnsi"/>
          <w:lang w:val="en-GB"/>
        </w:rPr>
        <w:t>stablishes general categories of certified applicator: private applicator and commercial applicato</w:t>
      </w:r>
      <w:r w:rsidRPr="000768A2">
        <w:rPr>
          <w:rFonts w:cstheme="minorHAnsi"/>
          <w:lang w:val="en-GB"/>
        </w:rPr>
        <w:t>r</w:t>
      </w:r>
      <w:r w:rsidR="00E269E6" w:rsidRPr="000768A2">
        <w:rPr>
          <w:rFonts w:cstheme="minorHAnsi"/>
          <w:lang w:val="en-GB"/>
        </w:rPr>
        <w:t>.</w:t>
      </w:r>
    </w:p>
    <w:p w14:paraId="260E0138" w14:textId="725B1399" w:rsidR="002D0A22" w:rsidRPr="000745D4" w:rsidRDefault="002D0A22" w:rsidP="002D0A22">
      <w:pPr>
        <w:spacing w:after="0" w:line="276" w:lineRule="auto"/>
        <w:ind w:left="426" w:hanging="426"/>
        <w:jc w:val="both"/>
        <w:rPr>
          <w:rFonts w:cstheme="minorHAnsi"/>
          <w:lang w:val="en-GB"/>
        </w:rPr>
      </w:pPr>
      <w:r>
        <w:rPr>
          <w:rFonts w:cstheme="minorHAnsi"/>
          <w:lang w:val="en-GB"/>
        </w:rPr>
        <w:t>3.2.7</w:t>
      </w:r>
      <w:r w:rsidRPr="000745D4">
        <w:rPr>
          <w:rFonts w:cstheme="minorHAnsi"/>
          <w:lang w:val="en-GB"/>
        </w:rPr>
        <w:t xml:space="preserve"> U.S. regulatio</w:t>
      </w:r>
      <w:r w:rsidRPr="000768A2">
        <w:rPr>
          <w:rFonts w:cstheme="minorHAnsi"/>
          <w:lang w:val="en-GB"/>
        </w:rPr>
        <w:t>n</w:t>
      </w:r>
      <w:r w:rsidR="00E269E6" w:rsidRPr="000768A2">
        <w:rPr>
          <w:rFonts w:cstheme="minorHAnsi"/>
          <w:lang w:val="en-GB"/>
        </w:rPr>
        <w:t>s</w:t>
      </w:r>
      <w:r w:rsidRPr="000745D4">
        <w:rPr>
          <w:rFonts w:cstheme="minorHAnsi"/>
          <w:lang w:val="en-GB"/>
        </w:rPr>
        <w:t xml:space="preserve"> provide penalties for violations of FIFRA regulations and violation of these instructions is equivalent to violating the law; consequences can include criminal prosecution, civil remedies for damages, and loss of licens</w:t>
      </w:r>
      <w:r w:rsidRPr="000768A2">
        <w:rPr>
          <w:rFonts w:cstheme="minorHAnsi"/>
          <w:lang w:val="en-GB"/>
        </w:rPr>
        <w:t>e</w:t>
      </w:r>
      <w:r w:rsidR="00E269E6" w:rsidRPr="000768A2">
        <w:rPr>
          <w:rFonts w:cstheme="minorHAnsi"/>
          <w:lang w:val="en-GB"/>
        </w:rPr>
        <w:t>.</w:t>
      </w:r>
    </w:p>
    <w:p w14:paraId="02519378" w14:textId="2E9B77BC" w:rsidR="002D0A22" w:rsidRPr="000745D4" w:rsidRDefault="002D0A22" w:rsidP="002D0A22">
      <w:pPr>
        <w:spacing w:after="0" w:line="276" w:lineRule="auto"/>
        <w:ind w:left="426" w:hanging="426"/>
        <w:jc w:val="both"/>
        <w:rPr>
          <w:rFonts w:cstheme="minorHAnsi"/>
          <w:lang w:val="en-GB"/>
        </w:rPr>
      </w:pPr>
      <w:r>
        <w:rPr>
          <w:rFonts w:cstheme="minorHAnsi"/>
          <w:lang w:val="en-GB"/>
        </w:rPr>
        <w:t>3.2.8</w:t>
      </w:r>
      <w:r w:rsidRPr="000745D4">
        <w:rPr>
          <w:rFonts w:cstheme="minorHAnsi"/>
          <w:lang w:val="en-GB"/>
        </w:rPr>
        <w:t xml:space="preserve"> </w:t>
      </w:r>
      <w:r w:rsidR="00E269E6" w:rsidRPr="000768A2">
        <w:rPr>
          <w:rFonts w:cstheme="minorHAnsi"/>
          <w:lang w:val="en-GB"/>
        </w:rPr>
        <w:t>FIFRA p</w:t>
      </w:r>
      <w:r w:rsidRPr="000768A2">
        <w:rPr>
          <w:rFonts w:cstheme="minorHAnsi"/>
          <w:lang w:val="en-GB"/>
        </w:rPr>
        <w:t>rovide</w:t>
      </w:r>
      <w:r w:rsidR="00E269E6" w:rsidRPr="000768A2">
        <w:rPr>
          <w:rFonts w:cstheme="minorHAnsi"/>
          <w:lang w:val="en-GB"/>
        </w:rPr>
        <w:t>s</w:t>
      </w:r>
      <w:r w:rsidRPr="000768A2">
        <w:rPr>
          <w:rFonts w:cstheme="minorHAnsi"/>
          <w:lang w:val="en-GB"/>
        </w:rPr>
        <w:t xml:space="preserve"> </w:t>
      </w:r>
      <w:r w:rsidR="00E269E6" w:rsidRPr="000768A2">
        <w:rPr>
          <w:rFonts w:cstheme="minorHAnsi"/>
          <w:lang w:val="en-GB"/>
        </w:rPr>
        <w:t>U.S. S</w:t>
      </w:r>
      <w:r w:rsidRPr="000745D4">
        <w:rPr>
          <w:rFonts w:cstheme="minorHAnsi"/>
          <w:lang w:val="en-GB"/>
        </w:rPr>
        <w:t xml:space="preserve">tates the authority to regulate the sale or use of any </w:t>
      </w:r>
      <w:proofErr w:type="gramStart"/>
      <w:r w:rsidRPr="000745D4">
        <w:rPr>
          <w:rFonts w:cstheme="minorHAnsi"/>
          <w:lang w:val="en-GB"/>
        </w:rPr>
        <w:t>federall</w:t>
      </w:r>
      <w:r w:rsidRPr="000768A2">
        <w:rPr>
          <w:rFonts w:cstheme="minorHAnsi"/>
          <w:lang w:val="en-GB"/>
        </w:rPr>
        <w:t>y</w:t>
      </w:r>
      <w:r w:rsidR="00E269E6" w:rsidRPr="000768A2">
        <w:rPr>
          <w:rFonts w:cstheme="minorHAnsi"/>
          <w:lang w:val="en-GB"/>
        </w:rPr>
        <w:t>-</w:t>
      </w:r>
      <w:r w:rsidRPr="000745D4">
        <w:rPr>
          <w:rFonts w:cstheme="minorHAnsi"/>
          <w:lang w:val="en-GB"/>
        </w:rPr>
        <w:t>registered</w:t>
      </w:r>
      <w:proofErr w:type="gramEnd"/>
      <w:r w:rsidRPr="000745D4">
        <w:rPr>
          <w:rFonts w:cstheme="minorHAnsi"/>
          <w:lang w:val="en-GB"/>
        </w:rPr>
        <w:t xml:space="preserve"> pesticides in that stat</w:t>
      </w:r>
      <w:r w:rsidRPr="000768A2">
        <w:rPr>
          <w:rFonts w:cstheme="minorHAnsi"/>
          <w:lang w:val="en-GB"/>
        </w:rPr>
        <w:t>e</w:t>
      </w:r>
      <w:r w:rsidR="00E269E6" w:rsidRPr="000768A2">
        <w:rPr>
          <w:rFonts w:cstheme="minorHAnsi"/>
          <w:lang w:val="en-GB"/>
        </w:rPr>
        <w:t>.</w:t>
      </w:r>
    </w:p>
    <w:p w14:paraId="0E931912" w14:textId="1CA55233"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3.2.</w:t>
      </w:r>
      <w:r>
        <w:rPr>
          <w:rFonts w:cstheme="minorHAnsi"/>
          <w:lang w:val="en-GB"/>
        </w:rPr>
        <w:t>9</w:t>
      </w:r>
      <w:r w:rsidRPr="000745D4">
        <w:rPr>
          <w:rFonts w:cstheme="minorHAnsi"/>
          <w:lang w:val="en-GB"/>
        </w:rPr>
        <w:t xml:space="preserve"> Producers adhere to all </w:t>
      </w:r>
      <w:r w:rsidR="00E269E6" w:rsidRPr="000768A2">
        <w:rPr>
          <w:rFonts w:cstheme="minorHAnsi"/>
          <w:lang w:val="en-GB"/>
        </w:rPr>
        <w:t>U.S. f</w:t>
      </w:r>
      <w:r w:rsidRPr="000745D4">
        <w:rPr>
          <w:rFonts w:cstheme="minorHAnsi"/>
          <w:lang w:val="en-GB"/>
        </w:rPr>
        <w:t xml:space="preserve">ederal regulations and guidelines on farm chemical application and producers observe best management practices. Additionally, producers who apply WHO Class </w:t>
      </w:r>
      <w:proofErr w:type="spellStart"/>
      <w:r w:rsidRPr="000745D4">
        <w:rPr>
          <w:rFonts w:cstheme="minorHAnsi"/>
          <w:lang w:val="en-GB"/>
        </w:rPr>
        <w:t>Ia</w:t>
      </w:r>
      <w:proofErr w:type="spellEnd"/>
      <w:r w:rsidRPr="000745D4">
        <w:rPr>
          <w:rFonts w:cstheme="minorHAnsi"/>
          <w:lang w:val="en-GB"/>
        </w:rPr>
        <w:t xml:space="preserve">, </w:t>
      </w:r>
      <w:proofErr w:type="spellStart"/>
      <w:r w:rsidRPr="000745D4">
        <w:rPr>
          <w:rFonts w:cstheme="minorHAnsi"/>
          <w:lang w:val="en-GB"/>
        </w:rPr>
        <w:t>Ib</w:t>
      </w:r>
      <w:proofErr w:type="spellEnd"/>
      <w:r w:rsidRPr="000745D4">
        <w:rPr>
          <w:rFonts w:cstheme="minorHAnsi"/>
          <w:lang w:val="en-GB"/>
        </w:rPr>
        <w:t>, and II pesticides shall not apply them within 500 meters of populated areas or water bodie</w:t>
      </w:r>
      <w:r w:rsidRPr="000768A2">
        <w:rPr>
          <w:rFonts w:cstheme="minorHAnsi"/>
          <w:lang w:val="en-GB"/>
        </w:rPr>
        <w:t>s</w:t>
      </w:r>
      <w:r w:rsidR="00E269E6" w:rsidRPr="000768A2">
        <w:rPr>
          <w:rFonts w:cstheme="minorHAnsi"/>
          <w:lang w:val="en-GB"/>
        </w:rPr>
        <w:t>.</w:t>
      </w:r>
    </w:p>
    <w:p w14:paraId="3C357D0A" w14:textId="77777777" w:rsidR="002D0A22" w:rsidRPr="000745D4" w:rsidRDefault="002D0A22" w:rsidP="002D0A22">
      <w:pPr>
        <w:spacing w:after="0" w:line="276" w:lineRule="auto"/>
        <w:ind w:left="426" w:hanging="426"/>
        <w:jc w:val="both"/>
        <w:rPr>
          <w:rFonts w:cstheme="minorHAnsi"/>
          <w:lang w:val="en-GB"/>
        </w:rPr>
      </w:pPr>
    </w:p>
    <w:p w14:paraId="6B0ACDA2" w14:textId="2F694731"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3.3 </w:t>
      </w:r>
      <w:r w:rsidR="00E269E6" w:rsidRPr="000768A2">
        <w:rPr>
          <w:rFonts w:cstheme="minorHAnsi"/>
          <w:lang w:val="en-GB"/>
        </w:rPr>
        <w:t>The</w:t>
      </w:r>
      <w:r w:rsidR="00E269E6">
        <w:rPr>
          <w:rFonts w:cstheme="minorHAnsi"/>
          <w:lang w:val="en-GB"/>
        </w:rPr>
        <w:t xml:space="preserve"> </w:t>
      </w:r>
      <w:r w:rsidRPr="000745D4">
        <w:rPr>
          <w:rFonts w:cstheme="minorHAnsi"/>
          <w:lang w:val="en-GB"/>
        </w:rPr>
        <w:t xml:space="preserve">U.S. is signatory to </w:t>
      </w:r>
      <w:r w:rsidR="00E269E6" w:rsidRPr="000768A2">
        <w:rPr>
          <w:rFonts w:cstheme="minorHAnsi"/>
          <w:lang w:val="en-GB"/>
        </w:rPr>
        <w:t>the</w:t>
      </w:r>
      <w:r w:rsidR="00E269E6">
        <w:rPr>
          <w:rFonts w:cstheme="minorHAnsi"/>
          <w:lang w:val="en-GB"/>
        </w:rPr>
        <w:t xml:space="preserve"> </w:t>
      </w:r>
      <w:r w:rsidRPr="000745D4">
        <w:rPr>
          <w:rFonts w:cstheme="minorHAnsi"/>
          <w:lang w:val="en-GB"/>
        </w:rPr>
        <w:t>Rotterdam Convention of the Prior Informed Consent (PIC) Procedure for Certain Hazardous Chemicals and Pesticides in International Trade enforcing a banned list of chemicals for producer use</w:t>
      </w:r>
      <w:r w:rsidR="00E269E6" w:rsidRPr="000768A2">
        <w:rPr>
          <w:rFonts w:cstheme="minorHAnsi"/>
          <w:lang w:val="en-GB"/>
        </w:rPr>
        <w:t>.</w:t>
      </w:r>
    </w:p>
    <w:p w14:paraId="187FBA5D" w14:textId="58DA2D41"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3.3.1 Producers are complaint with</w:t>
      </w:r>
      <w:r w:rsidR="00E269E6">
        <w:rPr>
          <w:rFonts w:cstheme="minorHAnsi"/>
          <w:lang w:val="en-GB"/>
        </w:rPr>
        <w:t xml:space="preserve"> </w:t>
      </w:r>
      <w:r w:rsidR="00E269E6" w:rsidRPr="000768A2">
        <w:rPr>
          <w:rFonts w:cstheme="minorHAnsi"/>
          <w:lang w:val="en-GB"/>
        </w:rPr>
        <w:t>the</w:t>
      </w:r>
      <w:r w:rsidRPr="000745D4">
        <w:rPr>
          <w:rFonts w:cstheme="minorHAnsi"/>
          <w:lang w:val="en-GB"/>
        </w:rPr>
        <w:t xml:space="preserve"> Toxic Substances Control Act </w:t>
      </w:r>
      <w:r w:rsidRPr="000745D4">
        <w:rPr>
          <w:rFonts w:cstheme="minorHAnsi"/>
          <w:lang w:val="en"/>
        </w:rPr>
        <w:t>to regulate chemicals that pose an unreasonable risk to health or to the environment and to regulate these chemicals' distribution and us</w:t>
      </w:r>
      <w:r w:rsidRPr="000768A2">
        <w:rPr>
          <w:rFonts w:cstheme="minorHAnsi"/>
          <w:lang w:val="en"/>
        </w:rPr>
        <w:t>e</w:t>
      </w:r>
      <w:r w:rsidR="00E269E6" w:rsidRPr="000768A2">
        <w:rPr>
          <w:rFonts w:cstheme="minorHAnsi"/>
          <w:lang w:val="en"/>
        </w:rPr>
        <w:t>.</w:t>
      </w:r>
    </w:p>
    <w:p w14:paraId="771D34A9" w14:textId="10EDB247"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3.4 Producers </w:t>
      </w:r>
      <w:proofErr w:type="gramStart"/>
      <w:r w:rsidRPr="000745D4">
        <w:rPr>
          <w:rFonts w:cstheme="minorHAnsi"/>
          <w:lang w:val="en-GB"/>
        </w:rPr>
        <w:t>are in compliance with</w:t>
      </w:r>
      <w:proofErr w:type="gramEnd"/>
      <w:r w:rsidR="00E269E6">
        <w:rPr>
          <w:rFonts w:cstheme="minorHAnsi"/>
          <w:lang w:val="en-GB"/>
        </w:rPr>
        <w:t xml:space="preserve"> </w:t>
      </w:r>
      <w:r w:rsidR="00E269E6" w:rsidRPr="000768A2">
        <w:rPr>
          <w:rFonts w:cstheme="minorHAnsi"/>
          <w:lang w:val="en-GB"/>
        </w:rPr>
        <w:t>the</w:t>
      </w:r>
      <w:r w:rsidRPr="000745D4">
        <w:rPr>
          <w:rFonts w:cstheme="minorHAnsi"/>
          <w:lang w:val="en-GB"/>
        </w:rPr>
        <w:t xml:space="preserve"> Fair Labor Standards Act which prescribes standards for basic minimum wage and prohibits the employment of children under age 16 during school hours and in certain jobs deemed dangerou</w:t>
      </w:r>
      <w:r w:rsidRPr="000768A2">
        <w:rPr>
          <w:rFonts w:cstheme="minorHAnsi"/>
          <w:lang w:val="en-GB"/>
        </w:rPr>
        <w:t>s</w:t>
      </w:r>
      <w:r w:rsidR="00E269E6" w:rsidRPr="000768A2">
        <w:rPr>
          <w:rFonts w:cstheme="minorHAnsi"/>
          <w:lang w:val="en-GB"/>
        </w:rPr>
        <w:t>.</w:t>
      </w:r>
      <w:r w:rsidRPr="000745D4">
        <w:rPr>
          <w:rFonts w:cstheme="minorHAnsi"/>
          <w:lang w:val="en-GB"/>
        </w:rPr>
        <w:t xml:space="preserve"> </w:t>
      </w:r>
    </w:p>
    <w:p w14:paraId="367A1E0C" w14:textId="6F41A9FC"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3.5 Producers </w:t>
      </w:r>
      <w:proofErr w:type="gramStart"/>
      <w:r w:rsidRPr="000745D4">
        <w:rPr>
          <w:rFonts w:cstheme="minorHAnsi"/>
          <w:lang w:val="en-GB"/>
        </w:rPr>
        <w:t>are in compliance with</w:t>
      </w:r>
      <w:proofErr w:type="gramEnd"/>
      <w:r w:rsidR="00E269E6">
        <w:rPr>
          <w:rFonts w:cstheme="minorHAnsi"/>
          <w:lang w:val="en-GB"/>
        </w:rPr>
        <w:t xml:space="preserve"> </w:t>
      </w:r>
      <w:r w:rsidR="00E269E6" w:rsidRPr="000768A2">
        <w:rPr>
          <w:rFonts w:cstheme="minorHAnsi"/>
          <w:lang w:val="en-GB"/>
        </w:rPr>
        <w:t>the</w:t>
      </w:r>
      <w:r w:rsidRPr="000745D4">
        <w:rPr>
          <w:rFonts w:cstheme="minorHAnsi"/>
          <w:lang w:val="en-GB"/>
        </w:rPr>
        <w:t xml:space="preserve"> Federal Equal Employment Opportunity Law </w:t>
      </w:r>
    </w:p>
    <w:p w14:paraId="05DF8682" w14:textId="77777777"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3.5.1 Prohibits discrimination against: </w:t>
      </w:r>
    </w:p>
    <w:p w14:paraId="6B37DC07" w14:textId="6F1937CF" w:rsidR="002D0A22" w:rsidRPr="00B47529" w:rsidRDefault="002D0A22" w:rsidP="009462F5">
      <w:pPr>
        <w:pStyle w:val="ListParagraph"/>
        <w:numPr>
          <w:ilvl w:val="2"/>
          <w:numId w:val="25"/>
        </w:numPr>
        <w:spacing w:after="0" w:line="276" w:lineRule="auto"/>
        <w:jc w:val="both"/>
        <w:rPr>
          <w:rFonts w:cstheme="minorHAnsi"/>
          <w:lang w:val="en-GB"/>
        </w:rPr>
      </w:pPr>
      <w:r w:rsidRPr="00B47529">
        <w:rPr>
          <w:rFonts w:cstheme="minorHAnsi"/>
          <w:lang w:val="en-GB"/>
        </w:rPr>
        <w:t xml:space="preserve">employment discrimination based on race, </w:t>
      </w:r>
      <w:proofErr w:type="spellStart"/>
      <w:r w:rsidRPr="00B47529">
        <w:rPr>
          <w:rFonts w:cstheme="minorHAnsi"/>
          <w:lang w:val="en-GB"/>
        </w:rPr>
        <w:t>color</w:t>
      </w:r>
      <w:proofErr w:type="spellEnd"/>
      <w:r w:rsidRPr="00B47529">
        <w:rPr>
          <w:rFonts w:cstheme="minorHAnsi"/>
          <w:lang w:val="en-GB"/>
        </w:rPr>
        <w:t xml:space="preserve">, religion, sex, or national origin </w:t>
      </w:r>
    </w:p>
    <w:p w14:paraId="5900D83A" w14:textId="1F59BAA5" w:rsidR="002D0A22" w:rsidRPr="000768A2" w:rsidRDefault="00E269E6" w:rsidP="009462F5">
      <w:pPr>
        <w:pStyle w:val="ListParagraph"/>
        <w:numPr>
          <w:ilvl w:val="2"/>
          <w:numId w:val="25"/>
        </w:numPr>
        <w:spacing w:after="0" w:line="276" w:lineRule="auto"/>
        <w:jc w:val="both"/>
        <w:rPr>
          <w:rFonts w:cstheme="minorHAnsi"/>
          <w:lang w:val="en-GB"/>
        </w:rPr>
      </w:pPr>
      <w:r w:rsidRPr="000768A2">
        <w:rPr>
          <w:rFonts w:cstheme="minorHAnsi"/>
          <w:lang w:val="en-GB"/>
        </w:rPr>
        <w:lastRenderedPageBreak/>
        <w:t>sex-based wage discrimination,</w:t>
      </w:r>
      <w:r w:rsidRPr="00B47529">
        <w:rPr>
          <w:rFonts w:cstheme="minorHAnsi"/>
          <w:lang w:val="en-GB"/>
        </w:rPr>
        <w:t xml:space="preserve"> </w:t>
      </w:r>
      <w:r w:rsidR="002D0A22" w:rsidRPr="00B47529">
        <w:rPr>
          <w:rFonts w:cstheme="minorHAnsi"/>
          <w:lang w:val="en-GB"/>
        </w:rPr>
        <w:t>protec</w:t>
      </w:r>
      <w:r w:rsidR="002D0A22" w:rsidRPr="000768A2">
        <w:rPr>
          <w:rFonts w:cstheme="minorHAnsi"/>
          <w:lang w:val="en-GB"/>
        </w:rPr>
        <w:t>t</w:t>
      </w:r>
      <w:r w:rsidRPr="000768A2">
        <w:rPr>
          <w:rFonts w:cstheme="minorHAnsi"/>
          <w:lang w:val="en-GB"/>
        </w:rPr>
        <w:t>ing</w:t>
      </w:r>
      <w:r w:rsidR="002D0A22" w:rsidRPr="00B47529">
        <w:rPr>
          <w:rFonts w:cstheme="minorHAnsi"/>
          <w:lang w:val="en-GB"/>
        </w:rPr>
        <w:t xml:space="preserve"> men and women who perform substantially equal work in the same establishment </w:t>
      </w:r>
    </w:p>
    <w:p w14:paraId="10740144" w14:textId="04766DB1" w:rsidR="002D0A22" w:rsidRPr="00B47529" w:rsidRDefault="002D0A22" w:rsidP="009462F5">
      <w:pPr>
        <w:pStyle w:val="ListParagraph"/>
        <w:numPr>
          <w:ilvl w:val="2"/>
          <w:numId w:val="25"/>
        </w:numPr>
        <w:spacing w:after="0" w:line="276" w:lineRule="auto"/>
        <w:jc w:val="both"/>
        <w:rPr>
          <w:rFonts w:cstheme="minorHAnsi"/>
          <w:lang w:val="en-GB"/>
        </w:rPr>
      </w:pPr>
      <w:r w:rsidRPr="00B47529">
        <w:rPr>
          <w:rFonts w:cstheme="minorHAnsi"/>
          <w:lang w:val="en-GB"/>
        </w:rPr>
        <w:t xml:space="preserve">individuals who are 40 years of age or older </w:t>
      </w:r>
    </w:p>
    <w:p w14:paraId="4D613929" w14:textId="072D7CD5" w:rsidR="002D0A22" w:rsidRPr="00B47529" w:rsidRDefault="002D0A22" w:rsidP="009462F5">
      <w:pPr>
        <w:pStyle w:val="ListParagraph"/>
        <w:numPr>
          <w:ilvl w:val="2"/>
          <w:numId w:val="25"/>
        </w:numPr>
        <w:spacing w:after="0" w:line="276" w:lineRule="auto"/>
        <w:jc w:val="both"/>
        <w:rPr>
          <w:rFonts w:cstheme="minorHAnsi"/>
          <w:lang w:val="en-GB"/>
        </w:rPr>
      </w:pPr>
      <w:r w:rsidRPr="00B47529">
        <w:rPr>
          <w:rFonts w:cstheme="minorHAnsi"/>
          <w:lang w:val="en-GB"/>
        </w:rPr>
        <w:t xml:space="preserve">employment discrimination against qualified individuals with disabilities </w:t>
      </w:r>
    </w:p>
    <w:p w14:paraId="25DAC139" w14:textId="4C5AA2FB" w:rsidR="002D0A22" w:rsidRDefault="002D0A22" w:rsidP="009462F5">
      <w:pPr>
        <w:pStyle w:val="ListParagraph"/>
        <w:numPr>
          <w:ilvl w:val="2"/>
          <w:numId w:val="25"/>
        </w:numPr>
        <w:spacing w:after="0" w:line="276" w:lineRule="auto"/>
        <w:jc w:val="both"/>
        <w:rPr>
          <w:rFonts w:cstheme="minorHAnsi"/>
          <w:lang w:val="en-GB"/>
        </w:rPr>
      </w:pPr>
      <w:r w:rsidRPr="00B47529">
        <w:rPr>
          <w:rFonts w:cstheme="minorHAnsi"/>
          <w:lang w:val="en-GB"/>
        </w:rPr>
        <w:t>employment discrimination based on genetic information</w:t>
      </w:r>
    </w:p>
    <w:p w14:paraId="54336DB0" w14:textId="0BAC6975" w:rsidR="002D0A22" w:rsidRPr="00B47529" w:rsidRDefault="00E269E6" w:rsidP="009462F5">
      <w:pPr>
        <w:pStyle w:val="ListParagraph"/>
        <w:numPr>
          <w:ilvl w:val="2"/>
          <w:numId w:val="25"/>
        </w:numPr>
        <w:spacing w:after="0" w:line="276" w:lineRule="auto"/>
        <w:jc w:val="both"/>
        <w:rPr>
          <w:rFonts w:cstheme="minorHAnsi"/>
          <w:lang w:val="en-GB"/>
        </w:rPr>
      </w:pPr>
      <w:r w:rsidRPr="000768A2">
        <w:rPr>
          <w:rFonts w:cstheme="minorHAnsi"/>
          <w:lang w:val="en-GB"/>
        </w:rPr>
        <w:t>and</w:t>
      </w:r>
      <w:r>
        <w:rPr>
          <w:rFonts w:cstheme="minorHAnsi"/>
          <w:lang w:val="en-GB"/>
        </w:rPr>
        <w:t xml:space="preserve"> </w:t>
      </w:r>
      <w:r w:rsidR="002D0A22" w:rsidRPr="00B47529">
        <w:rPr>
          <w:rFonts w:cstheme="minorHAnsi"/>
          <w:lang w:val="en-GB"/>
        </w:rPr>
        <w:t xml:space="preserve">provides guidelines on employee selection procedures </w:t>
      </w:r>
    </w:p>
    <w:p w14:paraId="5403EBCD" w14:textId="77777777" w:rsidR="002D0A22" w:rsidRPr="000745D4" w:rsidRDefault="002D0A22" w:rsidP="002D0A22">
      <w:pPr>
        <w:spacing w:after="0" w:line="276" w:lineRule="auto"/>
        <w:ind w:firstLine="720"/>
        <w:jc w:val="both"/>
        <w:rPr>
          <w:rFonts w:cstheme="minorHAnsi"/>
          <w:lang w:val="en-GB"/>
        </w:rPr>
      </w:pPr>
    </w:p>
    <w:p w14:paraId="357A02C5" w14:textId="55B08080"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3.6 Producers </w:t>
      </w:r>
      <w:proofErr w:type="gramStart"/>
      <w:r w:rsidRPr="000745D4">
        <w:rPr>
          <w:rFonts w:cstheme="minorHAnsi"/>
          <w:lang w:val="en-GB"/>
        </w:rPr>
        <w:t>are in compliance with</w:t>
      </w:r>
      <w:proofErr w:type="gramEnd"/>
      <w:r w:rsidR="00E269E6">
        <w:rPr>
          <w:rFonts w:cstheme="minorHAnsi"/>
          <w:lang w:val="en-GB"/>
        </w:rPr>
        <w:t xml:space="preserve"> </w:t>
      </w:r>
      <w:r w:rsidR="00E269E6" w:rsidRPr="000768A2">
        <w:rPr>
          <w:rFonts w:cstheme="minorHAnsi"/>
          <w:lang w:val="en-GB"/>
        </w:rPr>
        <w:t>the</w:t>
      </w:r>
      <w:r w:rsidRPr="000745D4">
        <w:rPr>
          <w:rFonts w:cstheme="minorHAnsi"/>
          <w:lang w:val="en-GB"/>
        </w:rPr>
        <w:t xml:space="preserve"> Occupational Health and Safety Act (OSHA) to assure safe and healthful working conditions including workplace violence guidelines</w:t>
      </w:r>
      <w:r w:rsidR="00E269E6" w:rsidRPr="000768A2">
        <w:rPr>
          <w:rFonts w:cstheme="minorHAnsi"/>
          <w:lang w:val="en-GB"/>
        </w:rPr>
        <w:t>.</w:t>
      </w:r>
    </w:p>
    <w:p w14:paraId="24C91D9A" w14:textId="35C4F61E"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3.6.1 OSHA provides </w:t>
      </w:r>
      <w:r w:rsidR="00E269E6" w:rsidRPr="000768A2">
        <w:rPr>
          <w:rFonts w:cstheme="minorHAnsi"/>
          <w:lang w:val="en-GB"/>
        </w:rPr>
        <w:t>the</w:t>
      </w:r>
      <w:r w:rsidR="00E269E6">
        <w:rPr>
          <w:rFonts w:cstheme="minorHAnsi"/>
          <w:lang w:val="en-GB"/>
        </w:rPr>
        <w:t xml:space="preserve"> </w:t>
      </w:r>
      <w:r w:rsidRPr="000745D4">
        <w:rPr>
          <w:rFonts w:cstheme="minorHAnsi"/>
          <w:lang w:val="en-GB"/>
        </w:rPr>
        <w:t>ability to:</w:t>
      </w:r>
    </w:p>
    <w:p w14:paraId="52817536" w14:textId="32ED2D32" w:rsidR="002D0A22" w:rsidRPr="00B47529" w:rsidRDefault="00E269E6" w:rsidP="009462F5">
      <w:pPr>
        <w:pStyle w:val="ListParagraph"/>
        <w:numPr>
          <w:ilvl w:val="2"/>
          <w:numId w:val="26"/>
        </w:numPr>
        <w:spacing w:after="0" w:line="276" w:lineRule="auto"/>
        <w:jc w:val="both"/>
        <w:rPr>
          <w:rFonts w:cstheme="minorHAnsi"/>
          <w:lang w:val="en-GB"/>
        </w:rPr>
      </w:pPr>
      <w:r w:rsidRPr="000768A2">
        <w:rPr>
          <w:rFonts w:cstheme="minorHAnsi"/>
          <w:lang w:val="en-GB"/>
        </w:rPr>
        <w:t>r</w:t>
      </w:r>
      <w:r w:rsidR="002D0A22" w:rsidRPr="00B47529">
        <w:rPr>
          <w:rFonts w:cstheme="minorHAnsi"/>
          <w:lang w:val="en-GB"/>
        </w:rPr>
        <w:t>equest OSHA to inspect workplace</w:t>
      </w:r>
    </w:p>
    <w:p w14:paraId="4B7A7168" w14:textId="6EFA8E32" w:rsidR="002D0A22" w:rsidRPr="00B47529" w:rsidRDefault="002D0A22" w:rsidP="009462F5">
      <w:pPr>
        <w:pStyle w:val="ListParagraph"/>
        <w:numPr>
          <w:ilvl w:val="2"/>
          <w:numId w:val="26"/>
        </w:numPr>
        <w:spacing w:after="0" w:line="276" w:lineRule="auto"/>
        <w:jc w:val="both"/>
        <w:rPr>
          <w:rFonts w:cstheme="minorHAnsi"/>
          <w:lang w:val="en-GB"/>
        </w:rPr>
      </w:pPr>
      <w:r w:rsidRPr="00B47529">
        <w:rPr>
          <w:rFonts w:cstheme="minorHAnsi"/>
          <w:lang w:val="en-GB"/>
        </w:rPr>
        <w:t>use rights under</w:t>
      </w:r>
      <w:r w:rsidR="00E269E6">
        <w:rPr>
          <w:rFonts w:cstheme="minorHAnsi"/>
          <w:lang w:val="en-GB"/>
        </w:rPr>
        <w:t xml:space="preserve"> </w:t>
      </w:r>
      <w:r w:rsidR="00E269E6" w:rsidRPr="000768A2">
        <w:rPr>
          <w:rFonts w:cstheme="minorHAnsi"/>
          <w:lang w:val="en-GB"/>
        </w:rPr>
        <w:t>the</w:t>
      </w:r>
      <w:r w:rsidRPr="00B47529">
        <w:rPr>
          <w:rFonts w:cstheme="minorHAnsi"/>
          <w:lang w:val="en-GB"/>
        </w:rPr>
        <w:t xml:space="preserve"> law without retaliation and discrimination</w:t>
      </w:r>
    </w:p>
    <w:p w14:paraId="335D85FD" w14:textId="016D85A2" w:rsidR="002D0A22" w:rsidRPr="00B47529" w:rsidRDefault="002D0A22" w:rsidP="009462F5">
      <w:pPr>
        <w:pStyle w:val="ListParagraph"/>
        <w:numPr>
          <w:ilvl w:val="2"/>
          <w:numId w:val="26"/>
        </w:numPr>
        <w:spacing w:after="0" w:line="276" w:lineRule="auto"/>
        <w:jc w:val="both"/>
        <w:rPr>
          <w:rFonts w:cstheme="minorHAnsi"/>
          <w:lang w:val="en-GB"/>
        </w:rPr>
      </w:pPr>
      <w:r w:rsidRPr="00B47529">
        <w:rPr>
          <w:rFonts w:cstheme="minorHAnsi"/>
          <w:lang w:val="en-GB"/>
        </w:rPr>
        <w:t>receive training about hazards, methods to prevent harm, and the OSHA standards that apply to their workplace</w:t>
      </w:r>
    </w:p>
    <w:p w14:paraId="25EA0145" w14:textId="1A76BE41" w:rsidR="002D0A22" w:rsidRPr="00B47529" w:rsidRDefault="00E269E6" w:rsidP="009462F5">
      <w:pPr>
        <w:pStyle w:val="ListParagraph"/>
        <w:numPr>
          <w:ilvl w:val="2"/>
          <w:numId w:val="26"/>
        </w:numPr>
        <w:spacing w:after="0" w:line="276" w:lineRule="auto"/>
        <w:jc w:val="both"/>
        <w:rPr>
          <w:rFonts w:cstheme="minorHAnsi"/>
          <w:lang w:val="en-GB"/>
        </w:rPr>
      </w:pPr>
      <w:r w:rsidRPr="000768A2">
        <w:rPr>
          <w:rFonts w:cstheme="minorHAnsi"/>
          <w:lang w:val="en-GB"/>
        </w:rPr>
        <w:t>receive</w:t>
      </w:r>
      <w:r w:rsidRPr="00B47529">
        <w:rPr>
          <w:rFonts w:cstheme="minorHAnsi"/>
          <w:lang w:val="en-GB"/>
        </w:rPr>
        <w:t xml:space="preserve"> </w:t>
      </w:r>
      <w:r w:rsidR="002D0A22" w:rsidRPr="00B47529">
        <w:rPr>
          <w:rFonts w:cstheme="minorHAnsi"/>
          <w:lang w:val="en-GB"/>
        </w:rPr>
        <w:t>training in a language employees understand</w:t>
      </w:r>
    </w:p>
    <w:p w14:paraId="1D3F7D0D" w14:textId="3932985B" w:rsidR="002D0A22" w:rsidRPr="00B47529" w:rsidRDefault="00511AB2" w:rsidP="009462F5">
      <w:pPr>
        <w:pStyle w:val="ListParagraph"/>
        <w:numPr>
          <w:ilvl w:val="2"/>
          <w:numId w:val="26"/>
        </w:numPr>
        <w:spacing w:after="0" w:line="276" w:lineRule="auto"/>
        <w:jc w:val="both"/>
        <w:rPr>
          <w:rFonts w:cstheme="minorHAnsi"/>
          <w:lang w:val="en-GB"/>
        </w:rPr>
      </w:pPr>
      <w:r w:rsidRPr="00B47529">
        <w:rPr>
          <w:rFonts w:cstheme="minorHAnsi"/>
          <w:lang w:val="en-IE"/>
        </w:rPr>
        <w:t>terminate</w:t>
      </w:r>
      <w:r w:rsidR="00E269E6" w:rsidRPr="000768A2">
        <w:rPr>
          <w:rFonts w:cstheme="minorHAnsi"/>
          <w:lang w:val="en-IE"/>
        </w:rPr>
        <w:t xml:space="preserve"> employees</w:t>
      </w:r>
      <w:r w:rsidR="002D0A22" w:rsidRPr="00B47529">
        <w:rPr>
          <w:rFonts w:cstheme="minorHAnsi"/>
          <w:lang w:val="en-IE"/>
        </w:rPr>
        <w:t xml:space="preserve"> for noncompliance with safety regulation</w:t>
      </w:r>
      <w:r w:rsidR="002D0A22" w:rsidRPr="000768A2">
        <w:rPr>
          <w:rFonts w:cstheme="minorHAnsi"/>
          <w:lang w:val="en-IE"/>
        </w:rPr>
        <w:t>s</w:t>
      </w:r>
      <w:r w:rsidR="00C640C2" w:rsidRPr="000768A2">
        <w:rPr>
          <w:rFonts w:cstheme="minorHAnsi"/>
          <w:lang w:val="en-IE"/>
        </w:rPr>
        <w:t>.</w:t>
      </w:r>
      <w:r w:rsidR="002D0A22" w:rsidRPr="000768A2">
        <w:rPr>
          <w:rFonts w:cstheme="minorHAnsi"/>
          <w:lang w:val="en-IE"/>
        </w:rPr>
        <w:t xml:space="preserve">  </w:t>
      </w:r>
      <w:r w:rsidR="00C640C2" w:rsidRPr="000768A2">
        <w:rPr>
          <w:rFonts w:cstheme="minorHAnsi"/>
          <w:lang w:val="en-IE"/>
        </w:rPr>
        <w:t>E</w:t>
      </w:r>
      <w:r w:rsidR="002D0A22" w:rsidRPr="00B47529">
        <w:rPr>
          <w:rFonts w:cstheme="minorHAnsi"/>
          <w:lang w:val="en-IE"/>
        </w:rPr>
        <w:t xml:space="preserve">mployers are at risk when employees </w:t>
      </w:r>
      <w:r w:rsidR="00E269E6" w:rsidRPr="000768A2">
        <w:rPr>
          <w:rFonts w:cstheme="minorHAnsi"/>
          <w:lang w:val="en-IE"/>
        </w:rPr>
        <w:t>do not</w:t>
      </w:r>
      <w:r w:rsidR="00E269E6" w:rsidRPr="00B47529">
        <w:rPr>
          <w:rFonts w:cstheme="minorHAnsi"/>
          <w:lang w:val="en-IE"/>
        </w:rPr>
        <w:t xml:space="preserve"> </w:t>
      </w:r>
      <w:r w:rsidR="002D0A22" w:rsidRPr="00B47529">
        <w:rPr>
          <w:rFonts w:cstheme="minorHAnsi"/>
          <w:lang w:val="en-IE"/>
        </w:rPr>
        <w:t>follow OSHA regulations</w:t>
      </w:r>
    </w:p>
    <w:p w14:paraId="27AD0C0E" w14:textId="77777777" w:rsidR="002D0A22" w:rsidRPr="000745D4" w:rsidRDefault="002D0A22" w:rsidP="002D0A22">
      <w:pPr>
        <w:spacing w:after="0" w:line="276" w:lineRule="auto"/>
        <w:jc w:val="both"/>
        <w:rPr>
          <w:rFonts w:cstheme="minorHAnsi"/>
          <w:lang w:val="en-GB"/>
        </w:rPr>
      </w:pPr>
    </w:p>
    <w:p w14:paraId="34B42EA2" w14:textId="74118E17"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3.7 Producers </w:t>
      </w:r>
      <w:proofErr w:type="gramStart"/>
      <w:r w:rsidRPr="000745D4">
        <w:rPr>
          <w:rFonts w:cstheme="minorHAnsi"/>
          <w:lang w:val="en-GB"/>
        </w:rPr>
        <w:t>are in compliance with</w:t>
      </w:r>
      <w:proofErr w:type="gramEnd"/>
      <w:r w:rsidR="00C640C2">
        <w:rPr>
          <w:rFonts w:cstheme="minorHAnsi"/>
          <w:lang w:val="en-GB"/>
        </w:rPr>
        <w:t xml:space="preserve"> </w:t>
      </w:r>
      <w:r w:rsidR="00C640C2" w:rsidRPr="000768A2">
        <w:rPr>
          <w:rFonts w:cstheme="minorHAnsi"/>
          <w:lang w:val="en-GB"/>
        </w:rPr>
        <w:t>the</w:t>
      </w:r>
      <w:r w:rsidRPr="000745D4">
        <w:rPr>
          <w:rFonts w:cstheme="minorHAnsi"/>
          <w:lang w:val="en-GB"/>
        </w:rPr>
        <w:t xml:space="preserve"> Migrant and Seasonal Agricultural Worker Protection Act which provides safeguards to migrant and seasonal agricultural workers </w:t>
      </w:r>
    </w:p>
    <w:p w14:paraId="7F6DC381" w14:textId="77777777" w:rsidR="002D0A22" w:rsidRPr="000745D4" w:rsidRDefault="002D0A22" w:rsidP="002D0A22">
      <w:pPr>
        <w:spacing w:after="0" w:line="276" w:lineRule="auto"/>
        <w:ind w:left="426" w:hanging="426"/>
        <w:jc w:val="both"/>
        <w:rPr>
          <w:rFonts w:cstheme="minorHAnsi"/>
          <w:lang w:val="en-GB"/>
        </w:rPr>
      </w:pPr>
    </w:p>
    <w:p w14:paraId="30F23715" w14:textId="77777777"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3.8 Producers </w:t>
      </w:r>
      <w:proofErr w:type="gramStart"/>
      <w:r w:rsidRPr="000745D4">
        <w:rPr>
          <w:rFonts w:cstheme="minorHAnsi"/>
          <w:lang w:val="en-GB"/>
        </w:rPr>
        <w:t>are in compliance with</w:t>
      </w:r>
      <w:proofErr w:type="gramEnd"/>
      <w:r w:rsidRPr="000745D4">
        <w:rPr>
          <w:rFonts w:cstheme="minorHAnsi"/>
          <w:lang w:val="en-GB"/>
        </w:rPr>
        <w:t xml:space="preserve"> the Abolition of Forced Labor Act in that they shall not make use of any type of forced or compulsory </w:t>
      </w:r>
      <w:proofErr w:type="spellStart"/>
      <w:r w:rsidRPr="000745D4">
        <w:rPr>
          <w:rFonts w:cstheme="minorHAnsi"/>
          <w:lang w:val="en-GB"/>
        </w:rPr>
        <w:t>labor</w:t>
      </w:r>
      <w:proofErr w:type="spellEnd"/>
      <w:r w:rsidRPr="000745D4">
        <w:rPr>
          <w:rFonts w:cstheme="minorHAnsi"/>
          <w:lang w:val="en-GB"/>
        </w:rPr>
        <w:t xml:space="preserve"> including:</w:t>
      </w:r>
    </w:p>
    <w:p w14:paraId="5737E6FC" w14:textId="15C711B5" w:rsidR="002D0A22" w:rsidRPr="000745D4" w:rsidRDefault="00C640C2" w:rsidP="009462F5">
      <w:pPr>
        <w:pStyle w:val="ListParagraph"/>
        <w:numPr>
          <w:ilvl w:val="2"/>
          <w:numId w:val="27"/>
        </w:numPr>
        <w:spacing w:after="0" w:line="276" w:lineRule="auto"/>
        <w:jc w:val="both"/>
        <w:rPr>
          <w:rFonts w:cstheme="minorHAnsi"/>
          <w:lang w:val="en-GB"/>
        </w:rPr>
      </w:pPr>
      <w:r w:rsidRPr="000768A2">
        <w:rPr>
          <w:rFonts w:cstheme="minorHAnsi"/>
          <w:lang w:val="en-GB"/>
        </w:rPr>
        <w:t>a</w:t>
      </w:r>
      <w:r w:rsidR="002D0A22" w:rsidRPr="000745D4">
        <w:rPr>
          <w:rFonts w:cstheme="minorHAnsi"/>
          <w:lang w:val="en-GB"/>
        </w:rPr>
        <w:t>s a means of political coercion</w:t>
      </w:r>
      <w:r w:rsidRPr="000768A2">
        <w:rPr>
          <w:rFonts w:cstheme="minorHAnsi"/>
          <w:lang w:val="en-GB"/>
        </w:rPr>
        <w:t>,</w:t>
      </w:r>
      <w:r w:rsidR="002D0A22" w:rsidRPr="000768A2">
        <w:rPr>
          <w:rFonts w:cstheme="minorHAnsi"/>
          <w:lang w:val="en-GB"/>
        </w:rPr>
        <w:t xml:space="preserve"> </w:t>
      </w:r>
      <w:r w:rsidR="002D0A22" w:rsidRPr="000745D4">
        <w:rPr>
          <w:rFonts w:cstheme="minorHAnsi"/>
          <w:lang w:val="en-GB"/>
        </w:rPr>
        <w:t>education</w:t>
      </w:r>
      <w:r w:rsidRPr="000768A2">
        <w:rPr>
          <w:rFonts w:cstheme="minorHAnsi"/>
          <w:lang w:val="en-GB"/>
        </w:rPr>
        <w:t>,</w:t>
      </w:r>
      <w:r w:rsidR="002D0A22" w:rsidRPr="000745D4">
        <w:rPr>
          <w:rFonts w:cstheme="minorHAnsi"/>
          <w:lang w:val="en-GB"/>
        </w:rPr>
        <w:t xml:space="preserve"> or as a punishment for holding or expressing political view or views opposed to the established political, socia</w:t>
      </w:r>
      <w:r w:rsidR="002D0A22" w:rsidRPr="000768A2">
        <w:rPr>
          <w:rFonts w:cstheme="minorHAnsi"/>
          <w:lang w:val="en-GB"/>
        </w:rPr>
        <w:t>l</w:t>
      </w:r>
      <w:r w:rsidRPr="000768A2">
        <w:rPr>
          <w:rFonts w:cstheme="minorHAnsi"/>
          <w:lang w:val="en-GB"/>
        </w:rPr>
        <w:t>,</w:t>
      </w:r>
      <w:r w:rsidR="002D0A22" w:rsidRPr="000745D4">
        <w:rPr>
          <w:rFonts w:cstheme="minorHAnsi"/>
          <w:lang w:val="en-GB"/>
        </w:rPr>
        <w:t xml:space="preserve"> or economic system</w:t>
      </w:r>
    </w:p>
    <w:p w14:paraId="16A540E5" w14:textId="77777777" w:rsidR="002D0A22" w:rsidRPr="000745D4" w:rsidRDefault="002D0A22" w:rsidP="009462F5">
      <w:pPr>
        <w:pStyle w:val="ListParagraph"/>
        <w:numPr>
          <w:ilvl w:val="2"/>
          <w:numId w:val="27"/>
        </w:numPr>
        <w:spacing w:after="0" w:line="276" w:lineRule="auto"/>
        <w:jc w:val="both"/>
        <w:rPr>
          <w:rFonts w:cstheme="minorHAnsi"/>
          <w:lang w:val="en-GB"/>
        </w:rPr>
      </w:pPr>
      <w:r w:rsidRPr="000745D4">
        <w:rPr>
          <w:rFonts w:cstheme="minorHAnsi"/>
          <w:lang w:val="en-GB"/>
        </w:rPr>
        <w:t xml:space="preserve">as a method of mobilizing and using </w:t>
      </w:r>
      <w:proofErr w:type="spellStart"/>
      <w:r w:rsidRPr="000745D4">
        <w:rPr>
          <w:rFonts w:cstheme="minorHAnsi"/>
          <w:lang w:val="en-GB"/>
        </w:rPr>
        <w:t>labor</w:t>
      </w:r>
      <w:proofErr w:type="spellEnd"/>
      <w:r w:rsidRPr="000745D4">
        <w:rPr>
          <w:rFonts w:cstheme="minorHAnsi"/>
          <w:lang w:val="en-GB"/>
        </w:rPr>
        <w:t xml:space="preserve"> for purposes of economic development</w:t>
      </w:r>
    </w:p>
    <w:p w14:paraId="5CB74185" w14:textId="77777777" w:rsidR="002D0A22" w:rsidRPr="000745D4" w:rsidRDefault="002D0A22" w:rsidP="009462F5">
      <w:pPr>
        <w:pStyle w:val="ListParagraph"/>
        <w:numPr>
          <w:ilvl w:val="2"/>
          <w:numId w:val="27"/>
        </w:numPr>
        <w:spacing w:after="0" w:line="276" w:lineRule="auto"/>
        <w:jc w:val="both"/>
        <w:rPr>
          <w:rFonts w:cstheme="minorHAnsi"/>
          <w:lang w:val="en-GB"/>
        </w:rPr>
      </w:pPr>
      <w:r w:rsidRPr="000745D4">
        <w:rPr>
          <w:rFonts w:cstheme="minorHAnsi"/>
          <w:lang w:val="en-GB"/>
        </w:rPr>
        <w:t xml:space="preserve">as a means of </w:t>
      </w:r>
      <w:proofErr w:type="spellStart"/>
      <w:r w:rsidRPr="000745D4">
        <w:rPr>
          <w:rFonts w:cstheme="minorHAnsi"/>
          <w:lang w:val="en-GB"/>
        </w:rPr>
        <w:t>labor</w:t>
      </w:r>
      <w:proofErr w:type="spellEnd"/>
      <w:r w:rsidRPr="000745D4">
        <w:rPr>
          <w:rFonts w:cstheme="minorHAnsi"/>
          <w:lang w:val="en-GB"/>
        </w:rPr>
        <w:t xml:space="preserve"> discipline</w:t>
      </w:r>
    </w:p>
    <w:p w14:paraId="7D596B39" w14:textId="77777777" w:rsidR="002D0A22" w:rsidRPr="000745D4" w:rsidRDefault="002D0A22" w:rsidP="009462F5">
      <w:pPr>
        <w:pStyle w:val="ListParagraph"/>
        <w:numPr>
          <w:ilvl w:val="2"/>
          <w:numId w:val="27"/>
        </w:numPr>
        <w:spacing w:after="0" w:line="276" w:lineRule="auto"/>
        <w:jc w:val="both"/>
        <w:rPr>
          <w:rFonts w:cstheme="minorHAnsi"/>
          <w:lang w:val="en-GB"/>
        </w:rPr>
      </w:pPr>
      <w:r w:rsidRPr="000745D4">
        <w:rPr>
          <w:rFonts w:cstheme="minorHAnsi"/>
          <w:lang w:val="en-GB"/>
        </w:rPr>
        <w:t>as a punishment for having participated in strikes</w:t>
      </w:r>
    </w:p>
    <w:p w14:paraId="6A7356BA" w14:textId="77777777" w:rsidR="002D0A22" w:rsidRPr="000745D4" w:rsidRDefault="002D0A22" w:rsidP="009462F5">
      <w:pPr>
        <w:pStyle w:val="ListParagraph"/>
        <w:numPr>
          <w:ilvl w:val="2"/>
          <w:numId w:val="27"/>
        </w:numPr>
        <w:spacing w:after="0" w:line="276" w:lineRule="auto"/>
        <w:jc w:val="both"/>
        <w:rPr>
          <w:rFonts w:cstheme="minorHAnsi"/>
          <w:lang w:val="en-GB"/>
        </w:rPr>
      </w:pPr>
      <w:r w:rsidRPr="000745D4">
        <w:rPr>
          <w:rFonts w:cstheme="minorHAnsi"/>
          <w:lang w:val="en-GB"/>
        </w:rPr>
        <w:t xml:space="preserve">as a means of racial, social, national, or religious discrimination </w:t>
      </w:r>
    </w:p>
    <w:p w14:paraId="65D3027F" w14:textId="77777777" w:rsidR="002D0A22" w:rsidRPr="000745D4" w:rsidRDefault="002D0A22" w:rsidP="002D0A22">
      <w:pPr>
        <w:spacing w:after="0" w:line="276" w:lineRule="auto"/>
        <w:jc w:val="both"/>
        <w:rPr>
          <w:rFonts w:cstheme="minorHAnsi"/>
          <w:lang w:val="en-GB"/>
        </w:rPr>
      </w:pPr>
    </w:p>
    <w:p w14:paraId="6B13B5AD" w14:textId="6D4E5F04"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3.9 Producers </w:t>
      </w:r>
      <w:proofErr w:type="gramStart"/>
      <w:r w:rsidRPr="000745D4">
        <w:rPr>
          <w:rFonts w:cstheme="minorHAnsi"/>
          <w:lang w:val="en-GB"/>
        </w:rPr>
        <w:t>are in compliance with</w:t>
      </w:r>
      <w:proofErr w:type="gramEnd"/>
      <w:r w:rsidRPr="000745D4">
        <w:rPr>
          <w:rFonts w:cstheme="minorHAnsi"/>
          <w:lang w:val="en-GB"/>
        </w:rPr>
        <w:t xml:space="preserve"> </w:t>
      </w:r>
      <w:r w:rsidR="00C640C2" w:rsidRPr="006575D9">
        <w:rPr>
          <w:rFonts w:cstheme="minorHAnsi"/>
          <w:lang w:val="en-GB"/>
        </w:rPr>
        <w:t>the</w:t>
      </w:r>
      <w:r w:rsidR="00C640C2">
        <w:rPr>
          <w:rFonts w:cstheme="minorHAnsi"/>
          <w:lang w:val="en-GB"/>
        </w:rPr>
        <w:t xml:space="preserve"> </w:t>
      </w:r>
      <w:r w:rsidRPr="000745D4">
        <w:rPr>
          <w:rFonts w:cstheme="minorHAnsi"/>
          <w:lang w:val="en-GB"/>
        </w:rPr>
        <w:t>Victims of Trafficking and Violence Protection Act providing protection and assistance for victims of trafficking regardless of immigration statu</w:t>
      </w:r>
      <w:r w:rsidRPr="006575D9">
        <w:rPr>
          <w:rFonts w:cstheme="minorHAnsi"/>
          <w:lang w:val="en-GB"/>
        </w:rPr>
        <w:t>s</w:t>
      </w:r>
      <w:r w:rsidR="00900DC2" w:rsidRPr="006575D9">
        <w:rPr>
          <w:rFonts w:cstheme="minorHAnsi"/>
          <w:lang w:val="en-GB"/>
        </w:rPr>
        <w:t>.</w:t>
      </w:r>
    </w:p>
    <w:p w14:paraId="6E2D8B22" w14:textId="77777777" w:rsidR="002D0A22" w:rsidRPr="000745D4" w:rsidRDefault="002D0A22" w:rsidP="002D0A22">
      <w:pPr>
        <w:spacing w:after="0" w:line="276" w:lineRule="auto"/>
        <w:ind w:left="426" w:hanging="426"/>
        <w:jc w:val="both"/>
        <w:rPr>
          <w:rFonts w:cstheme="minorHAnsi"/>
          <w:lang w:val="en-GB"/>
        </w:rPr>
      </w:pPr>
    </w:p>
    <w:p w14:paraId="643F76BC" w14:textId="729FFED5"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3.10 Producers follow federal and state regulations prohibiting assault and batter</w:t>
      </w:r>
      <w:r w:rsidRPr="006575D9">
        <w:rPr>
          <w:rFonts w:cstheme="minorHAnsi"/>
          <w:lang w:val="en-GB"/>
        </w:rPr>
        <w:t>y</w:t>
      </w:r>
      <w:r w:rsidR="00900DC2" w:rsidRPr="006575D9">
        <w:rPr>
          <w:rFonts w:cstheme="minorHAnsi"/>
          <w:lang w:val="en-GB"/>
        </w:rPr>
        <w:t>.</w:t>
      </w:r>
      <w:r w:rsidRPr="000745D4">
        <w:rPr>
          <w:rFonts w:cstheme="minorHAnsi"/>
          <w:lang w:val="en-GB"/>
        </w:rPr>
        <w:t xml:space="preserve">  </w:t>
      </w:r>
    </w:p>
    <w:p w14:paraId="71BAECFA" w14:textId="77777777" w:rsidR="002D0A22" w:rsidRPr="000745D4" w:rsidRDefault="002D0A22" w:rsidP="002D0A22">
      <w:pPr>
        <w:spacing w:after="0" w:line="276" w:lineRule="auto"/>
        <w:ind w:left="426" w:hanging="426"/>
        <w:jc w:val="both"/>
        <w:rPr>
          <w:rFonts w:cstheme="minorHAnsi"/>
          <w:color w:val="FF0000"/>
          <w:lang w:val="en-GB"/>
        </w:rPr>
      </w:pPr>
    </w:p>
    <w:p w14:paraId="2B221521" w14:textId="77777777"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3.11 Producers will recognize the Right of Association for workers, including the right to unionize or engage in collective bargaining in accordance with applicable federal and state laws.</w:t>
      </w:r>
    </w:p>
    <w:p w14:paraId="55915274" w14:textId="77777777" w:rsidR="002D0A22" w:rsidRPr="000745D4" w:rsidRDefault="002D0A22" w:rsidP="002D0A22">
      <w:pPr>
        <w:spacing w:after="0" w:line="276" w:lineRule="auto"/>
        <w:ind w:left="426" w:hanging="426"/>
        <w:jc w:val="both"/>
        <w:rPr>
          <w:rFonts w:cstheme="minorHAnsi"/>
          <w:lang w:val="en-GB"/>
        </w:rPr>
      </w:pPr>
    </w:p>
    <w:p w14:paraId="43150036" w14:textId="7F001E3F"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3.12 Producers </w:t>
      </w:r>
      <w:proofErr w:type="gramStart"/>
      <w:r w:rsidRPr="000745D4">
        <w:rPr>
          <w:rFonts w:cstheme="minorHAnsi"/>
          <w:lang w:val="en-GB"/>
        </w:rPr>
        <w:t>are in compliance with</w:t>
      </w:r>
      <w:proofErr w:type="gramEnd"/>
      <w:r w:rsidRPr="000745D4">
        <w:rPr>
          <w:rFonts w:cstheme="minorHAnsi"/>
          <w:lang w:val="en-GB"/>
        </w:rPr>
        <w:t xml:space="preserve"> the Clean Air Act and its amendments to protect and enhance air resources to promote public health and welfare</w:t>
      </w:r>
      <w:r w:rsidR="00900DC2" w:rsidRPr="000A4712">
        <w:rPr>
          <w:rFonts w:cstheme="minorHAnsi"/>
          <w:lang w:val="en-GB"/>
        </w:rPr>
        <w:t>.</w:t>
      </w:r>
      <w:r w:rsidRPr="000745D4">
        <w:rPr>
          <w:rFonts w:cstheme="minorHAnsi"/>
          <w:lang w:val="en-GB"/>
        </w:rPr>
        <w:t xml:space="preserve"> </w:t>
      </w:r>
    </w:p>
    <w:p w14:paraId="17B5E9D1" w14:textId="77777777" w:rsidR="002D0A22" w:rsidRPr="000745D4" w:rsidRDefault="002D0A22" w:rsidP="002D0A22">
      <w:pPr>
        <w:spacing w:after="0" w:line="276" w:lineRule="auto"/>
        <w:ind w:left="426" w:hanging="426"/>
        <w:jc w:val="both"/>
        <w:rPr>
          <w:rFonts w:cstheme="minorHAnsi"/>
          <w:lang w:val="en-GB"/>
        </w:rPr>
      </w:pPr>
    </w:p>
    <w:p w14:paraId="38D7B45E" w14:textId="4295543E"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3.13 Producers </w:t>
      </w:r>
      <w:proofErr w:type="gramStart"/>
      <w:r w:rsidRPr="000745D4">
        <w:rPr>
          <w:rFonts w:cstheme="minorHAnsi"/>
          <w:lang w:val="en-GB"/>
        </w:rPr>
        <w:t>are in compliance with</w:t>
      </w:r>
      <w:proofErr w:type="gramEnd"/>
      <w:r w:rsidRPr="000745D4">
        <w:rPr>
          <w:rFonts w:cstheme="minorHAnsi"/>
          <w:lang w:val="en-GB"/>
        </w:rPr>
        <w:t xml:space="preserve"> the Resource Conservation and Recovery Act which controls hazardous waste, non-hazardous solid waste, and underground storage tanks</w:t>
      </w:r>
      <w:r w:rsidR="00900DC2" w:rsidRPr="005E2738">
        <w:rPr>
          <w:rFonts w:cstheme="minorHAnsi"/>
          <w:lang w:val="en-GB"/>
        </w:rPr>
        <w:t>.</w:t>
      </w:r>
      <w:r w:rsidRPr="000745D4">
        <w:rPr>
          <w:rFonts w:cstheme="minorHAnsi"/>
          <w:lang w:val="en-GB"/>
        </w:rPr>
        <w:t xml:space="preserve"> </w:t>
      </w:r>
    </w:p>
    <w:p w14:paraId="462F51E4" w14:textId="77777777" w:rsidR="002D0A22" w:rsidRPr="000745D4" w:rsidRDefault="002D0A22" w:rsidP="002D0A22">
      <w:pPr>
        <w:spacing w:after="0" w:line="276" w:lineRule="auto"/>
        <w:ind w:left="426" w:hanging="426"/>
        <w:jc w:val="both"/>
        <w:rPr>
          <w:rFonts w:cstheme="minorHAnsi"/>
          <w:lang w:val="en-GB"/>
        </w:rPr>
      </w:pPr>
    </w:p>
    <w:p w14:paraId="20656635" w14:textId="7A9DD0A5"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lastRenderedPageBreak/>
        <w:t xml:space="preserve">3.14 Producers </w:t>
      </w:r>
      <w:proofErr w:type="gramStart"/>
      <w:r w:rsidRPr="000745D4">
        <w:rPr>
          <w:rFonts w:cstheme="minorHAnsi"/>
          <w:lang w:val="en-GB"/>
        </w:rPr>
        <w:t>are in compliance with</w:t>
      </w:r>
      <w:proofErr w:type="gramEnd"/>
      <w:r w:rsidRPr="000745D4">
        <w:rPr>
          <w:rFonts w:cstheme="minorHAnsi"/>
          <w:lang w:val="en-GB"/>
        </w:rPr>
        <w:t xml:space="preserve"> </w:t>
      </w:r>
      <w:r w:rsidR="00900DC2" w:rsidRPr="009B6D4A">
        <w:rPr>
          <w:rFonts w:cstheme="minorHAnsi"/>
          <w:lang w:val="en-GB"/>
        </w:rPr>
        <w:t>the</w:t>
      </w:r>
      <w:r w:rsidR="00900DC2">
        <w:rPr>
          <w:rFonts w:cstheme="minorHAnsi"/>
          <w:lang w:val="en-GB"/>
        </w:rPr>
        <w:t xml:space="preserve"> </w:t>
      </w:r>
      <w:r w:rsidRPr="000745D4">
        <w:rPr>
          <w:rFonts w:cstheme="minorHAnsi"/>
          <w:lang w:val="en-GB"/>
        </w:rPr>
        <w:t>Safe Drinking Water Act to protect public health by preventing contamination of surface and ground sources of drinking wate</w:t>
      </w:r>
      <w:r w:rsidRPr="009B6D4A">
        <w:rPr>
          <w:rFonts w:cstheme="minorHAnsi"/>
          <w:lang w:val="en-GB"/>
        </w:rPr>
        <w:t>r</w:t>
      </w:r>
      <w:r w:rsidR="00900DC2" w:rsidRPr="009B6D4A">
        <w:rPr>
          <w:rFonts w:cstheme="minorHAnsi"/>
          <w:lang w:val="en-GB"/>
        </w:rPr>
        <w:t>.</w:t>
      </w:r>
      <w:r w:rsidRPr="000745D4">
        <w:rPr>
          <w:rFonts w:cstheme="minorHAnsi"/>
          <w:lang w:val="en-GB"/>
        </w:rPr>
        <w:t xml:space="preserve"> </w:t>
      </w:r>
    </w:p>
    <w:p w14:paraId="6D0EB294" w14:textId="77777777" w:rsidR="002D0A22" w:rsidRPr="000745D4" w:rsidRDefault="002D0A22" w:rsidP="002D0A22">
      <w:pPr>
        <w:spacing w:after="0" w:line="276" w:lineRule="auto"/>
        <w:ind w:left="426" w:hanging="426"/>
        <w:jc w:val="both"/>
        <w:rPr>
          <w:rFonts w:cstheme="minorHAnsi"/>
          <w:lang w:val="en-GB"/>
        </w:rPr>
      </w:pPr>
    </w:p>
    <w:p w14:paraId="67E5C1DD" w14:textId="76E40FD5"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 xml:space="preserve">3.15 Producers shall have documented evidence of land ownership, leases, or other legal agreements to utilize land for purpose of soy production and </w:t>
      </w:r>
      <w:r w:rsidR="00900DC2" w:rsidRPr="009B6D4A">
        <w:rPr>
          <w:rFonts w:cstheme="minorHAnsi"/>
          <w:lang w:val="en-GB"/>
        </w:rPr>
        <w:t>to show that</w:t>
      </w:r>
      <w:r w:rsidR="00900DC2">
        <w:rPr>
          <w:rFonts w:cstheme="minorHAnsi"/>
          <w:lang w:val="en-GB"/>
        </w:rPr>
        <w:t xml:space="preserve"> </w:t>
      </w:r>
      <w:r w:rsidR="00900DC2" w:rsidRPr="009B6D4A">
        <w:rPr>
          <w:rFonts w:cstheme="minorHAnsi"/>
          <w:lang w:val="en-GB"/>
        </w:rPr>
        <w:t>landowners</w:t>
      </w:r>
      <w:r w:rsidRPr="000745D4">
        <w:rPr>
          <w:rFonts w:cstheme="minorHAnsi"/>
          <w:lang w:val="en-GB"/>
        </w:rPr>
        <w:t xml:space="preserve"> were compensated with prior and informed consent.</w:t>
      </w:r>
    </w:p>
    <w:p w14:paraId="744B1CEA" w14:textId="49BE551F" w:rsidR="002D0A22" w:rsidRPr="000745D4" w:rsidRDefault="002D0A22" w:rsidP="009462F5">
      <w:pPr>
        <w:pStyle w:val="ListParagraph"/>
        <w:numPr>
          <w:ilvl w:val="2"/>
          <w:numId w:val="28"/>
        </w:numPr>
        <w:spacing w:after="0" w:line="276" w:lineRule="auto"/>
        <w:jc w:val="both"/>
        <w:rPr>
          <w:rFonts w:cstheme="minorHAnsi"/>
          <w:lang w:val="en-GB"/>
        </w:rPr>
      </w:pPr>
      <w:r w:rsidRPr="000745D4">
        <w:rPr>
          <w:rFonts w:cstheme="minorHAnsi"/>
          <w:lang w:val="en-GB"/>
        </w:rPr>
        <w:t>The Federal Land Policy Management Act protects public lands for exploitation without authorization or rental agreement</w:t>
      </w:r>
      <w:r w:rsidR="00900DC2" w:rsidRPr="009B6D4A">
        <w:rPr>
          <w:rFonts w:cstheme="minorHAnsi"/>
          <w:lang w:val="en-GB"/>
        </w:rPr>
        <w:t>.</w:t>
      </w:r>
      <w:r w:rsidRPr="000745D4">
        <w:rPr>
          <w:rFonts w:cstheme="minorHAnsi"/>
          <w:lang w:val="en-GB"/>
        </w:rPr>
        <w:t xml:space="preserve"> </w:t>
      </w:r>
    </w:p>
    <w:p w14:paraId="00A130DA" w14:textId="25D46E7D" w:rsidR="002D0A22" w:rsidRPr="000745D4" w:rsidRDefault="002D0A22" w:rsidP="009462F5">
      <w:pPr>
        <w:pStyle w:val="ListParagraph"/>
        <w:numPr>
          <w:ilvl w:val="2"/>
          <w:numId w:val="28"/>
        </w:numPr>
        <w:spacing w:after="0" w:line="276" w:lineRule="auto"/>
        <w:jc w:val="both"/>
        <w:rPr>
          <w:rFonts w:cstheme="minorHAnsi"/>
          <w:lang w:val="en-GB"/>
        </w:rPr>
      </w:pPr>
      <w:r w:rsidRPr="000745D4">
        <w:rPr>
          <w:rFonts w:cstheme="minorHAnsi"/>
          <w:lang w:val="en-GB"/>
        </w:rPr>
        <w:t>Land use contracts are governed by state statutory and U.S. common law</w:t>
      </w:r>
      <w:r w:rsidR="00900DC2" w:rsidRPr="009B6D4A">
        <w:rPr>
          <w:rFonts w:cstheme="minorHAnsi"/>
          <w:lang w:val="en-GB"/>
        </w:rPr>
        <w:t>.</w:t>
      </w:r>
    </w:p>
    <w:p w14:paraId="42DBC7C7" w14:textId="619F7E49" w:rsidR="002D0A22" w:rsidRPr="000745D4" w:rsidRDefault="002D0A22" w:rsidP="009462F5">
      <w:pPr>
        <w:pStyle w:val="ListParagraph"/>
        <w:numPr>
          <w:ilvl w:val="2"/>
          <w:numId w:val="28"/>
        </w:numPr>
        <w:spacing w:after="0" w:line="276" w:lineRule="auto"/>
        <w:jc w:val="both"/>
        <w:rPr>
          <w:rFonts w:cstheme="minorHAnsi"/>
          <w:lang w:val="en-GB"/>
        </w:rPr>
      </w:pPr>
      <w:r w:rsidRPr="000745D4">
        <w:rPr>
          <w:rFonts w:cstheme="minorHAnsi"/>
          <w:lang w:val="en-GB"/>
        </w:rPr>
        <w:t>The U.S. court system is the mechanism for mediating land use disputes</w:t>
      </w:r>
      <w:r w:rsidR="00900DC2" w:rsidRPr="009B6D4A">
        <w:rPr>
          <w:rFonts w:cstheme="minorHAnsi"/>
          <w:lang w:val="en-GB"/>
        </w:rPr>
        <w:t>.</w:t>
      </w:r>
      <w:r w:rsidRPr="000745D4">
        <w:rPr>
          <w:rFonts w:cstheme="minorHAnsi"/>
          <w:lang w:val="en-GB"/>
        </w:rPr>
        <w:t xml:space="preserve"> </w:t>
      </w:r>
    </w:p>
    <w:p w14:paraId="048BFA0F" w14:textId="77777777" w:rsidR="002D0A22" w:rsidRPr="000745D4" w:rsidRDefault="002D0A22" w:rsidP="002D0A22">
      <w:pPr>
        <w:spacing w:after="0" w:line="276" w:lineRule="auto"/>
        <w:ind w:left="720"/>
        <w:jc w:val="both"/>
        <w:rPr>
          <w:rFonts w:cstheme="minorHAnsi"/>
          <w:lang w:val="en-GB"/>
        </w:rPr>
      </w:pPr>
    </w:p>
    <w:p w14:paraId="0904CB73" w14:textId="3EBC9E4C"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3.16 Producers shall engage with local communities including traditional land users to ensure that communications of concerns, complaints, or other grievances between community members and producers are understood and addressed in a collaborative manner</w:t>
      </w:r>
      <w:r w:rsidR="00900DC2" w:rsidRPr="009B6D4A">
        <w:rPr>
          <w:rFonts w:cstheme="minorHAnsi"/>
          <w:lang w:val="en-GB"/>
        </w:rPr>
        <w:t>:</w:t>
      </w:r>
    </w:p>
    <w:p w14:paraId="17FD9E85" w14:textId="6511930A" w:rsidR="002D0A22" w:rsidRPr="000745D4" w:rsidRDefault="002D0A22" w:rsidP="009462F5">
      <w:pPr>
        <w:pStyle w:val="ListParagraph"/>
        <w:numPr>
          <w:ilvl w:val="2"/>
          <w:numId w:val="29"/>
        </w:numPr>
        <w:spacing w:after="0" w:line="276" w:lineRule="auto"/>
        <w:jc w:val="both"/>
        <w:rPr>
          <w:rFonts w:cstheme="minorHAnsi"/>
          <w:lang w:val="en-GB"/>
        </w:rPr>
      </w:pPr>
      <w:r w:rsidRPr="000745D4">
        <w:rPr>
          <w:rFonts w:cstheme="minorHAnsi"/>
          <w:lang w:val="en-GB"/>
        </w:rPr>
        <w:t>The Emergency Planning and Community Right-to Know Act supports community awareness and response to hazardous substances used in society</w:t>
      </w:r>
      <w:r w:rsidR="00900DC2" w:rsidRPr="009B6D4A">
        <w:rPr>
          <w:rFonts w:cstheme="minorHAnsi"/>
          <w:lang w:val="en-GB"/>
        </w:rPr>
        <w:t>.</w:t>
      </w:r>
      <w:r w:rsidRPr="000745D4">
        <w:rPr>
          <w:rFonts w:cstheme="minorHAnsi"/>
          <w:lang w:val="en-GB"/>
        </w:rPr>
        <w:t xml:space="preserve"> </w:t>
      </w:r>
    </w:p>
    <w:p w14:paraId="77B72071" w14:textId="38FCE7F8" w:rsidR="002D0A22" w:rsidRPr="000745D4" w:rsidRDefault="00900DC2" w:rsidP="009462F5">
      <w:pPr>
        <w:pStyle w:val="ListParagraph"/>
        <w:numPr>
          <w:ilvl w:val="2"/>
          <w:numId w:val="29"/>
        </w:numPr>
        <w:spacing w:after="0" w:line="276" w:lineRule="auto"/>
        <w:jc w:val="both"/>
        <w:rPr>
          <w:rFonts w:cstheme="minorHAnsi"/>
          <w:lang w:val="en-GB"/>
        </w:rPr>
      </w:pPr>
      <w:r w:rsidRPr="009B6D4A">
        <w:rPr>
          <w:rFonts w:cstheme="minorHAnsi"/>
          <w:lang w:val="en-GB"/>
        </w:rPr>
        <w:t>The</w:t>
      </w:r>
      <w:r>
        <w:rPr>
          <w:rFonts w:cstheme="minorHAnsi"/>
          <w:lang w:val="en-GB"/>
        </w:rPr>
        <w:t xml:space="preserve"> </w:t>
      </w:r>
      <w:r w:rsidR="002D0A22" w:rsidRPr="000745D4">
        <w:rPr>
          <w:rFonts w:cstheme="minorHAnsi"/>
          <w:lang w:val="en-GB"/>
        </w:rPr>
        <w:t xml:space="preserve">USDA cooperative extension system office is nationwide educational network that provides </w:t>
      </w:r>
      <w:r w:rsidRPr="009B6D4A">
        <w:rPr>
          <w:rFonts w:cstheme="minorHAnsi"/>
          <w:lang w:val="en-GB"/>
        </w:rPr>
        <w:t>research-based</w:t>
      </w:r>
      <w:r w:rsidR="002D0A22" w:rsidRPr="000745D4">
        <w:rPr>
          <w:rFonts w:cstheme="minorHAnsi"/>
          <w:lang w:val="en-GB"/>
        </w:rPr>
        <w:t xml:space="preserve"> information regarding standard agricultural practice</w:t>
      </w:r>
      <w:r w:rsidR="002D0A22" w:rsidRPr="009B6D4A">
        <w:rPr>
          <w:rFonts w:cstheme="minorHAnsi"/>
          <w:lang w:val="en-GB"/>
        </w:rPr>
        <w:t>s</w:t>
      </w:r>
      <w:r w:rsidRPr="009B6D4A">
        <w:rPr>
          <w:rFonts w:cstheme="minorHAnsi"/>
          <w:lang w:val="en-GB"/>
        </w:rPr>
        <w:t>.</w:t>
      </w:r>
    </w:p>
    <w:p w14:paraId="47647DDF" w14:textId="494C3E0A" w:rsidR="002D0A22" w:rsidRPr="000745D4" w:rsidRDefault="002D0A22" w:rsidP="009462F5">
      <w:pPr>
        <w:pStyle w:val="ListParagraph"/>
        <w:numPr>
          <w:ilvl w:val="2"/>
          <w:numId w:val="29"/>
        </w:numPr>
        <w:spacing w:after="0" w:line="276" w:lineRule="auto"/>
        <w:jc w:val="both"/>
        <w:rPr>
          <w:rFonts w:cstheme="minorHAnsi"/>
          <w:lang w:val="en-GB"/>
        </w:rPr>
      </w:pPr>
      <w:r w:rsidRPr="000745D4">
        <w:rPr>
          <w:rFonts w:cstheme="minorHAnsi"/>
          <w:lang w:val="en-GB"/>
        </w:rPr>
        <w:t>Producers will follow all local regulations pertaining to burning crop residue</w:t>
      </w:r>
      <w:r w:rsidR="00900DC2">
        <w:rPr>
          <w:rFonts w:cstheme="minorHAnsi"/>
          <w:lang w:val="en-GB"/>
        </w:rPr>
        <w:t xml:space="preserve"> </w:t>
      </w:r>
      <w:r w:rsidR="00900DC2" w:rsidRPr="009B6D4A">
        <w:rPr>
          <w:rFonts w:cstheme="minorHAnsi"/>
          <w:lang w:val="en-GB"/>
        </w:rPr>
        <w:t>and</w:t>
      </w:r>
      <w:r w:rsidRPr="000745D4">
        <w:rPr>
          <w:rFonts w:cstheme="minorHAnsi"/>
          <w:lang w:val="en-GB"/>
        </w:rPr>
        <w:t xml:space="preserve"> leaving crop residue in place to provide desirable agronomic advantages including water storage and soil fertility</w:t>
      </w:r>
      <w:r w:rsidR="00900DC2" w:rsidRPr="009B6D4A">
        <w:rPr>
          <w:rFonts w:cstheme="minorHAnsi"/>
          <w:lang w:val="en-GB"/>
        </w:rPr>
        <w:t>.</w:t>
      </w:r>
    </w:p>
    <w:p w14:paraId="753DA05C" w14:textId="0CF4E7CB" w:rsidR="002D0A22" w:rsidRPr="000745D4" w:rsidRDefault="002D0A22" w:rsidP="009462F5">
      <w:pPr>
        <w:pStyle w:val="ListParagraph"/>
        <w:numPr>
          <w:ilvl w:val="2"/>
          <w:numId w:val="29"/>
        </w:numPr>
        <w:spacing w:after="0" w:line="276" w:lineRule="auto"/>
        <w:jc w:val="both"/>
        <w:rPr>
          <w:rFonts w:cstheme="minorHAnsi"/>
          <w:lang w:val="en-GB"/>
        </w:rPr>
      </w:pPr>
      <w:r w:rsidRPr="000745D4">
        <w:rPr>
          <w:rFonts w:cstheme="minorHAnsi"/>
          <w:lang w:val="en-GB"/>
        </w:rPr>
        <w:t>The Environmental Protection Agency Surf Your Watershed provides information about potential watershed contamination</w:t>
      </w:r>
      <w:r w:rsidR="00900DC2" w:rsidRPr="009B6D4A">
        <w:rPr>
          <w:rFonts w:cstheme="minorHAnsi"/>
          <w:lang w:val="en-GB"/>
        </w:rPr>
        <w:t>.</w:t>
      </w:r>
      <w:r w:rsidRPr="000745D4">
        <w:rPr>
          <w:rFonts w:cstheme="minorHAnsi"/>
          <w:lang w:val="en-GB"/>
        </w:rPr>
        <w:t xml:space="preserve"> </w:t>
      </w:r>
    </w:p>
    <w:p w14:paraId="583DED25" w14:textId="77777777" w:rsidR="002D0A22" w:rsidRPr="000745D4" w:rsidRDefault="002D0A22" w:rsidP="002D0A22">
      <w:pPr>
        <w:spacing w:after="0" w:line="276" w:lineRule="auto"/>
        <w:ind w:left="720"/>
        <w:jc w:val="both"/>
        <w:rPr>
          <w:rFonts w:cstheme="minorHAnsi"/>
          <w:lang w:val="en-GB"/>
        </w:rPr>
      </w:pPr>
    </w:p>
    <w:p w14:paraId="5ABF8ADE" w14:textId="31C0B6A4" w:rsidR="002D0A22" w:rsidRPr="000745D4" w:rsidRDefault="002D0A22" w:rsidP="002D0A22">
      <w:pPr>
        <w:spacing w:after="0" w:line="276" w:lineRule="auto"/>
        <w:ind w:left="426" w:hanging="426"/>
        <w:jc w:val="both"/>
        <w:rPr>
          <w:rFonts w:cstheme="minorHAnsi"/>
          <w:lang w:val="en-GB"/>
        </w:rPr>
      </w:pPr>
      <w:r w:rsidRPr="000745D4">
        <w:rPr>
          <w:rFonts w:cstheme="minorHAnsi"/>
          <w:lang w:val="en-GB"/>
        </w:rPr>
        <w:t>3.17 Producers will comply with</w:t>
      </w:r>
      <w:r w:rsidR="00900DC2">
        <w:rPr>
          <w:rFonts w:cstheme="minorHAnsi"/>
          <w:lang w:val="en-GB"/>
        </w:rPr>
        <w:t xml:space="preserve"> </w:t>
      </w:r>
      <w:r w:rsidR="00900DC2" w:rsidRPr="009B6D4A">
        <w:rPr>
          <w:rFonts w:cstheme="minorHAnsi"/>
          <w:lang w:val="en-GB"/>
        </w:rPr>
        <w:t>the</w:t>
      </w:r>
      <w:r w:rsidRPr="000745D4">
        <w:rPr>
          <w:rFonts w:cstheme="minorHAnsi"/>
          <w:lang w:val="en-GB"/>
        </w:rPr>
        <w:t xml:space="preserve"> Clean Water Act Law 40 parts 116-117 which regulate discharges of designated hazardous substances.  Facilities must immediately notify the National Response </w:t>
      </w:r>
      <w:proofErr w:type="spellStart"/>
      <w:r w:rsidRPr="000745D4">
        <w:rPr>
          <w:rFonts w:cstheme="minorHAnsi"/>
          <w:lang w:val="en-GB"/>
        </w:rPr>
        <w:t>Center</w:t>
      </w:r>
      <w:proofErr w:type="spellEnd"/>
      <w:r w:rsidRPr="000745D4">
        <w:rPr>
          <w:rFonts w:cstheme="minorHAnsi"/>
          <w:lang w:val="en-GB"/>
        </w:rPr>
        <w:t xml:space="preserve"> and State Agencies of any unauthorized discharge of reportable quantity of designated hazardous substance into navigable waters, the shorelines of navigable waters</w:t>
      </w:r>
      <w:r w:rsidR="00900DC2" w:rsidRPr="009B6D4A">
        <w:rPr>
          <w:rFonts w:cstheme="minorHAnsi"/>
          <w:lang w:val="en-GB"/>
        </w:rPr>
        <w:t>,</w:t>
      </w:r>
      <w:r w:rsidRPr="000745D4">
        <w:rPr>
          <w:rFonts w:cstheme="minorHAnsi"/>
          <w:lang w:val="en-GB"/>
        </w:rPr>
        <w:t xml:space="preserve"> and contiguous zones.   Discharge of harmful quantities of oil must also be reported immediately. </w:t>
      </w:r>
    </w:p>
    <w:p w14:paraId="013F4C1B" w14:textId="2448D3CC" w:rsidR="002D0A22" w:rsidRPr="000745D4" w:rsidRDefault="002D0A22" w:rsidP="009462F5">
      <w:pPr>
        <w:pStyle w:val="ListParagraph"/>
        <w:numPr>
          <w:ilvl w:val="2"/>
          <w:numId w:val="30"/>
        </w:numPr>
        <w:spacing w:after="0" w:line="276" w:lineRule="auto"/>
        <w:jc w:val="both"/>
        <w:rPr>
          <w:rFonts w:cstheme="minorHAnsi"/>
          <w:lang w:val="en-GB"/>
        </w:rPr>
      </w:pPr>
      <w:r w:rsidRPr="000745D4">
        <w:rPr>
          <w:rFonts w:cstheme="minorHAnsi"/>
          <w:lang w:val="en-GB"/>
        </w:rPr>
        <w:t>Watershed</w:t>
      </w:r>
      <w:r w:rsidR="00900DC2" w:rsidRPr="009B6D4A">
        <w:rPr>
          <w:rFonts w:cstheme="minorHAnsi"/>
          <w:lang w:val="en-GB"/>
        </w:rPr>
        <w:t>s</w:t>
      </w:r>
      <w:r w:rsidRPr="000745D4">
        <w:rPr>
          <w:rFonts w:cstheme="minorHAnsi"/>
          <w:lang w:val="en-GB"/>
        </w:rPr>
        <w:t xml:space="preserve"> with stream reaches with demonstrated water quality concerns are listed by each state government on the U.S. EPA Clean Water Act 303 list</w:t>
      </w:r>
      <w:r w:rsidR="00900DC2" w:rsidRPr="009B6D4A">
        <w:rPr>
          <w:rFonts w:cstheme="minorHAnsi"/>
          <w:lang w:val="en-GB"/>
        </w:rPr>
        <w:t>.</w:t>
      </w:r>
    </w:p>
    <w:p w14:paraId="74575909" w14:textId="102428AA" w:rsidR="002D0A22" w:rsidRPr="000745D4" w:rsidRDefault="002D0A22" w:rsidP="009462F5">
      <w:pPr>
        <w:pStyle w:val="ListParagraph"/>
        <w:numPr>
          <w:ilvl w:val="2"/>
          <w:numId w:val="30"/>
        </w:numPr>
        <w:spacing w:after="0" w:line="276" w:lineRule="auto"/>
        <w:jc w:val="both"/>
        <w:rPr>
          <w:rFonts w:cstheme="minorHAnsi"/>
          <w:lang w:val="en-GB"/>
        </w:rPr>
      </w:pPr>
      <w:r w:rsidRPr="000745D4">
        <w:rPr>
          <w:rFonts w:cstheme="minorHAnsi"/>
          <w:lang w:val="en-GB"/>
        </w:rPr>
        <w:t xml:space="preserve">State governments may require monitoring under Clean Water Act section 319 to </w:t>
      </w:r>
      <w:r w:rsidR="00900DC2" w:rsidRPr="009B6D4A">
        <w:rPr>
          <w:rFonts w:cstheme="minorHAnsi"/>
          <w:lang w:val="en-GB"/>
        </w:rPr>
        <w:t>ensure</w:t>
      </w:r>
      <w:r w:rsidRPr="000745D4">
        <w:rPr>
          <w:rFonts w:cstheme="minorHAnsi"/>
          <w:lang w:val="en-GB"/>
        </w:rPr>
        <w:t xml:space="preserve"> the implementation of </w:t>
      </w:r>
      <w:r w:rsidR="00900DC2" w:rsidRPr="009B6D4A">
        <w:rPr>
          <w:rFonts w:cstheme="minorHAnsi"/>
          <w:lang w:val="en-GB"/>
        </w:rPr>
        <w:t>best</w:t>
      </w:r>
      <w:r w:rsidRPr="000745D4">
        <w:rPr>
          <w:rFonts w:cstheme="minorHAnsi"/>
          <w:lang w:val="en-GB"/>
        </w:rPr>
        <w:t xml:space="preserve"> management practices and to determine how conservation measures affect water quality</w:t>
      </w:r>
      <w:r w:rsidR="00900DC2" w:rsidRPr="009B6D4A">
        <w:rPr>
          <w:rFonts w:cstheme="minorHAnsi"/>
          <w:lang w:val="en-GB"/>
        </w:rPr>
        <w:t>.</w:t>
      </w:r>
    </w:p>
    <w:p w14:paraId="669C92C1" w14:textId="13F5517E" w:rsidR="002D0A22" w:rsidRPr="00F557FD" w:rsidRDefault="002D0A22" w:rsidP="009462F5">
      <w:pPr>
        <w:pStyle w:val="ListParagraph"/>
        <w:numPr>
          <w:ilvl w:val="2"/>
          <w:numId w:val="30"/>
        </w:numPr>
        <w:spacing w:after="0" w:line="276" w:lineRule="auto"/>
        <w:jc w:val="both"/>
        <w:rPr>
          <w:rFonts w:cstheme="minorHAnsi"/>
          <w:lang w:val="en-GB"/>
        </w:rPr>
      </w:pPr>
      <w:r w:rsidRPr="00B47529">
        <w:rPr>
          <w:rFonts w:cstheme="minorHAnsi"/>
          <w:lang w:val="en-GB"/>
        </w:rPr>
        <w:t>Producers will comply with National Pollutant Discharge Elimination System (NPDES) requirements on discharges of biological pesticides, and chemical pesticides that leave a residue, into waters of the U.S.</w:t>
      </w:r>
    </w:p>
    <w:p w14:paraId="5EC22170" w14:textId="77777777" w:rsidR="00DE76CD" w:rsidRPr="000745D4" w:rsidRDefault="00DE76CD" w:rsidP="000745D4">
      <w:pPr>
        <w:spacing w:after="0" w:line="276" w:lineRule="auto"/>
        <w:ind w:left="720"/>
        <w:jc w:val="both"/>
        <w:rPr>
          <w:rFonts w:cstheme="minorHAnsi"/>
          <w:lang w:val="en-GB"/>
        </w:rPr>
      </w:pPr>
    </w:p>
    <w:p w14:paraId="381168DF" w14:textId="77777777" w:rsidR="002D0A22" w:rsidRDefault="002D0A22">
      <w:pPr>
        <w:rPr>
          <w:rFonts w:eastAsiaTheme="majorEastAsia" w:cstheme="minorHAnsi"/>
          <w:b/>
          <w:color w:val="2E74B5" w:themeColor="accent1" w:themeShade="BF"/>
          <w:sz w:val="24"/>
          <w:szCs w:val="24"/>
          <w:lang w:val="en-GB"/>
        </w:rPr>
      </w:pPr>
      <w:r>
        <w:rPr>
          <w:rFonts w:cstheme="minorHAnsi"/>
          <w:b/>
          <w:sz w:val="24"/>
          <w:szCs w:val="24"/>
          <w:lang w:val="en-GB"/>
        </w:rPr>
        <w:br w:type="page"/>
      </w:r>
    </w:p>
    <w:p w14:paraId="5889A392" w14:textId="1D8951BC" w:rsidR="009115A7" w:rsidRPr="000745D4" w:rsidRDefault="009A3F65" w:rsidP="22B86ED6">
      <w:pPr>
        <w:pStyle w:val="Heading2"/>
        <w:spacing w:line="276" w:lineRule="auto"/>
        <w:jc w:val="both"/>
        <w:rPr>
          <w:rFonts w:asciiTheme="minorHAnsi" w:hAnsiTheme="minorHAnsi" w:cstheme="minorBidi"/>
          <w:b/>
          <w:bCs/>
          <w:sz w:val="24"/>
          <w:szCs w:val="24"/>
          <w:lang w:val="en-GB"/>
        </w:rPr>
      </w:pPr>
      <w:bookmarkStart w:id="14" w:name="_Toc499813906"/>
      <w:r w:rsidRPr="22B86ED6">
        <w:rPr>
          <w:rFonts w:asciiTheme="minorHAnsi" w:hAnsiTheme="minorHAnsi" w:cstheme="minorBidi"/>
          <w:b/>
          <w:bCs/>
          <w:sz w:val="24"/>
          <w:szCs w:val="24"/>
          <w:lang w:val="en-GB"/>
        </w:rPr>
        <w:lastRenderedPageBreak/>
        <w:t>PILLAR</w:t>
      </w:r>
      <w:r w:rsidR="009115A7" w:rsidRPr="22B86ED6">
        <w:rPr>
          <w:rFonts w:asciiTheme="minorHAnsi" w:hAnsiTheme="minorHAnsi" w:cstheme="minorBidi"/>
          <w:b/>
          <w:bCs/>
          <w:sz w:val="24"/>
          <w:szCs w:val="24"/>
          <w:lang w:val="en-GB"/>
        </w:rPr>
        <w:t xml:space="preserve"> 4: CONTINUOUS IMPROVEMENT OF PRODUCTION PRACTICES AND ENVIRONMENTAL PROTECTION CONTROL MEASURES AND REGULATIONS</w:t>
      </w:r>
      <w:bookmarkEnd w:id="14"/>
      <w:r w:rsidR="009115A7" w:rsidRPr="22B86ED6">
        <w:rPr>
          <w:rFonts w:asciiTheme="minorHAnsi" w:hAnsiTheme="minorHAnsi" w:cstheme="minorBidi"/>
          <w:b/>
          <w:bCs/>
          <w:sz w:val="24"/>
          <w:szCs w:val="24"/>
          <w:lang w:val="en-GB"/>
        </w:rPr>
        <w:t xml:space="preserve"> </w:t>
      </w:r>
    </w:p>
    <w:p w14:paraId="52E8D0BF" w14:textId="77777777" w:rsidR="00586D83" w:rsidRPr="000745D4" w:rsidRDefault="00586D83" w:rsidP="000745D4">
      <w:pPr>
        <w:spacing w:after="0" w:line="276" w:lineRule="auto"/>
        <w:jc w:val="both"/>
        <w:rPr>
          <w:rFonts w:cstheme="minorHAnsi"/>
          <w:lang w:val="en-GB"/>
        </w:rPr>
      </w:pPr>
    </w:p>
    <w:p w14:paraId="335508BB" w14:textId="27A7B178" w:rsidR="009115A7" w:rsidRPr="000745D4" w:rsidRDefault="009115A7" w:rsidP="000745D4">
      <w:pPr>
        <w:spacing w:after="0" w:line="276" w:lineRule="auto"/>
        <w:jc w:val="both"/>
        <w:rPr>
          <w:rFonts w:cstheme="minorHAnsi"/>
          <w:lang w:val="en-GB"/>
        </w:rPr>
      </w:pPr>
      <w:r w:rsidRPr="000745D4">
        <w:rPr>
          <w:rFonts w:cstheme="minorHAnsi"/>
          <w:lang w:val="en-GB"/>
        </w:rPr>
        <w:t xml:space="preserve">To ensure producers continuingly seek improvement to production practices and environmental protection, a variety of regulated Conservation programs and technology transfer systems for best management practices </w:t>
      </w:r>
      <w:r w:rsidR="00741FA8" w:rsidRPr="000745D4">
        <w:rPr>
          <w:rFonts w:cstheme="minorHAnsi"/>
          <w:lang w:val="en-GB"/>
        </w:rPr>
        <w:t xml:space="preserve">have been </w:t>
      </w:r>
      <w:r w:rsidRPr="000745D4">
        <w:rPr>
          <w:rFonts w:cstheme="minorHAnsi"/>
          <w:lang w:val="en-GB"/>
        </w:rPr>
        <w:t>established</w:t>
      </w:r>
      <w:r w:rsidR="00E94401" w:rsidRPr="00EB7A99">
        <w:rPr>
          <w:rFonts w:cstheme="minorHAnsi"/>
          <w:lang w:val="en-GB"/>
        </w:rPr>
        <w:t>:</w:t>
      </w:r>
    </w:p>
    <w:p w14:paraId="603CCEF7" w14:textId="37D752A7"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Conservation Reserve Program </w:t>
      </w:r>
      <w:r w:rsidRPr="00221383">
        <w:rPr>
          <w:rFonts w:cstheme="minorHAnsi"/>
          <w:lang w:val="en-GB"/>
        </w:rPr>
        <w:t>protect</w:t>
      </w:r>
      <w:r w:rsidR="00E94401" w:rsidRPr="00221383">
        <w:rPr>
          <w:rFonts w:cstheme="minorHAnsi"/>
          <w:lang w:val="en-GB"/>
        </w:rPr>
        <w:t>s</w:t>
      </w:r>
      <w:r w:rsidRPr="002D0A22">
        <w:rPr>
          <w:rFonts w:cstheme="minorHAnsi"/>
          <w:lang w:val="en-GB"/>
        </w:rPr>
        <w:t xml:space="preserve"> the most sensitive areas by providing financial assistance to set aside on a long-term basis cropland vulnerable to soil erosion or critical to wildlife habita</w:t>
      </w:r>
      <w:r w:rsidRPr="00221383">
        <w:rPr>
          <w:rFonts w:cstheme="minorHAnsi"/>
          <w:lang w:val="en-GB"/>
        </w:rPr>
        <w:t>t</w:t>
      </w:r>
      <w:r w:rsidR="00DF1BA9" w:rsidRPr="00221383">
        <w:rPr>
          <w:rFonts w:cstheme="minorHAnsi"/>
          <w:lang w:val="en-GB"/>
        </w:rPr>
        <w:t>.</w:t>
      </w:r>
      <w:r w:rsidRPr="002D0A22">
        <w:rPr>
          <w:rFonts w:cstheme="minorHAnsi"/>
          <w:lang w:val="en-GB"/>
        </w:rPr>
        <w:t xml:space="preserve"> </w:t>
      </w:r>
    </w:p>
    <w:p w14:paraId="17DCBC30" w14:textId="5A8A9C45"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Conservation Stewardship Program </w:t>
      </w:r>
      <w:r w:rsidRPr="00221383">
        <w:rPr>
          <w:rFonts w:cstheme="minorHAnsi"/>
          <w:lang w:val="en-GB"/>
        </w:rPr>
        <w:t>reward</w:t>
      </w:r>
      <w:r w:rsidR="00DF1BA9" w:rsidRPr="00221383">
        <w:rPr>
          <w:rFonts w:cstheme="minorHAnsi"/>
          <w:lang w:val="en-GB"/>
        </w:rPr>
        <w:t>s</w:t>
      </w:r>
      <w:r w:rsidRPr="002D0A22">
        <w:rPr>
          <w:rFonts w:cstheme="minorHAnsi"/>
          <w:lang w:val="en-GB"/>
        </w:rPr>
        <w:t xml:space="preserve"> producers for overall conservation performance across entire operations</w:t>
      </w:r>
      <w:r w:rsidR="00DF1BA9" w:rsidRPr="00221383">
        <w:rPr>
          <w:rFonts w:cstheme="minorHAnsi"/>
          <w:lang w:val="en-GB"/>
        </w:rPr>
        <w:t>.</w:t>
      </w:r>
      <w:r w:rsidRPr="002D0A22">
        <w:rPr>
          <w:rFonts w:cstheme="minorHAnsi"/>
          <w:lang w:val="en-GB"/>
        </w:rPr>
        <w:t xml:space="preserve"> </w:t>
      </w:r>
    </w:p>
    <w:p w14:paraId="0A2C4AD8" w14:textId="1299E779"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Environmental Quality Incentive Program </w:t>
      </w:r>
      <w:r w:rsidRPr="00221383">
        <w:rPr>
          <w:rFonts w:cstheme="minorHAnsi"/>
          <w:lang w:val="en-GB"/>
        </w:rPr>
        <w:t>provide</w:t>
      </w:r>
      <w:r w:rsidR="00DF1BA9" w:rsidRPr="00221383">
        <w:rPr>
          <w:rFonts w:cstheme="minorHAnsi"/>
          <w:lang w:val="en-GB"/>
        </w:rPr>
        <w:t>s</w:t>
      </w:r>
      <w:r w:rsidRPr="002D0A22">
        <w:rPr>
          <w:rFonts w:cstheme="minorHAnsi"/>
          <w:lang w:val="en-GB"/>
        </w:rPr>
        <w:t xml:space="preserve"> financial and technical assistance to increase </w:t>
      </w:r>
      <w:r w:rsidR="00DF1BA9" w:rsidRPr="00221383">
        <w:rPr>
          <w:rFonts w:cstheme="minorHAnsi"/>
          <w:lang w:val="en-GB"/>
        </w:rPr>
        <w:t>the</w:t>
      </w:r>
      <w:r w:rsidR="00DF1BA9">
        <w:rPr>
          <w:rFonts w:cstheme="minorHAnsi"/>
          <w:lang w:val="en-GB"/>
        </w:rPr>
        <w:t xml:space="preserve"> </w:t>
      </w:r>
      <w:r w:rsidRPr="002D0A22">
        <w:rPr>
          <w:rFonts w:cstheme="minorHAnsi"/>
          <w:lang w:val="en-GB"/>
        </w:rPr>
        <w:t>environmental quality of farmland still in production</w:t>
      </w:r>
      <w:r w:rsidR="00DF1BA9">
        <w:rPr>
          <w:rFonts w:cstheme="minorHAnsi"/>
          <w:lang w:val="en-GB"/>
        </w:rPr>
        <w:t>.</w:t>
      </w:r>
      <w:r w:rsidRPr="002D0A22">
        <w:rPr>
          <w:rFonts w:cstheme="minorHAnsi"/>
          <w:lang w:val="en-GB"/>
        </w:rPr>
        <w:t xml:space="preserve"> </w:t>
      </w:r>
    </w:p>
    <w:p w14:paraId="603FE5EE" w14:textId="2202EDFB"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Regional Conservation Partnership Program provides financial and technical assistance for multi-state or watershed-scale projects. </w:t>
      </w:r>
    </w:p>
    <w:p w14:paraId="0E64D4C6" w14:textId="28D6F6FA"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Conservation Effects Assessment Project </w:t>
      </w:r>
      <w:r w:rsidRPr="00221383">
        <w:rPr>
          <w:rFonts w:cstheme="minorHAnsi"/>
          <w:lang w:val="en-GB"/>
        </w:rPr>
        <w:t>quantif</w:t>
      </w:r>
      <w:r w:rsidR="00DF1BA9" w:rsidRPr="00221383">
        <w:rPr>
          <w:rFonts w:cstheme="minorHAnsi"/>
          <w:lang w:val="en-GB"/>
        </w:rPr>
        <w:t>ies</w:t>
      </w:r>
      <w:r w:rsidRPr="002D0A22">
        <w:rPr>
          <w:rFonts w:cstheme="minorHAnsi"/>
          <w:lang w:val="en-GB"/>
        </w:rPr>
        <w:t xml:space="preserve"> the environmental effects of conservation practices and programs on the environment and develop</w:t>
      </w:r>
      <w:r w:rsidR="00DF1BA9" w:rsidRPr="00221383">
        <w:rPr>
          <w:rFonts w:cstheme="minorHAnsi"/>
          <w:lang w:val="en-GB"/>
        </w:rPr>
        <w:t>s</w:t>
      </w:r>
      <w:r w:rsidRPr="002D0A22">
        <w:rPr>
          <w:rFonts w:cstheme="minorHAnsi"/>
          <w:lang w:val="en-GB"/>
        </w:rPr>
        <w:t xml:space="preserve"> the science base for managing the agricultural landscape for environmental quality</w:t>
      </w:r>
      <w:r w:rsidR="00DF1BA9" w:rsidRPr="00221383">
        <w:rPr>
          <w:rFonts w:cstheme="minorHAnsi"/>
          <w:lang w:val="en-GB"/>
        </w:rPr>
        <w:t>.</w:t>
      </w:r>
      <w:r w:rsidRPr="002D0A22">
        <w:rPr>
          <w:rFonts w:cstheme="minorHAnsi"/>
          <w:lang w:val="en-GB"/>
        </w:rPr>
        <w:t xml:space="preserve"> </w:t>
      </w:r>
    </w:p>
    <w:p w14:paraId="4D436654" w14:textId="171A9421" w:rsidR="009115A7" w:rsidRPr="00221383"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Cooperative Conservation Partnership Initiative </w:t>
      </w:r>
      <w:r w:rsidRPr="00221383">
        <w:rPr>
          <w:rFonts w:cstheme="minorHAnsi"/>
          <w:lang w:val="en-GB"/>
        </w:rPr>
        <w:t>provide</w:t>
      </w:r>
      <w:r w:rsidR="00DF1BA9" w:rsidRPr="00221383">
        <w:rPr>
          <w:rFonts w:cstheme="minorHAnsi"/>
          <w:lang w:val="en-GB"/>
        </w:rPr>
        <w:t>s</w:t>
      </w:r>
      <w:r w:rsidRPr="002D0A22">
        <w:rPr>
          <w:rFonts w:cstheme="minorHAnsi"/>
          <w:lang w:val="en-GB"/>
        </w:rPr>
        <w:t xml:space="preserve"> financial assistance for partnerships between producers and Indian </w:t>
      </w:r>
      <w:r w:rsidR="00DF1BA9" w:rsidRPr="00221383">
        <w:rPr>
          <w:rFonts w:cstheme="minorHAnsi"/>
          <w:lang w:val="en-GB"/>
        </w:rPr>
        <w:t>t</w:t>
      </w:r>
      <w:r w:rsidRPr="00221383">
        <w:rPr>
          <w:rFonts w:cstheme="minorHAnsi"/>
          <w:lang w:val="en-GB"/>
        </w:rPr>
        <w:t>ribes</w:t>
      </w:r>
      <w:r w:rsidRPr="002D0A22">
        <w:rPr>
          <w:rFonts w:cstheme="minorHAnsi"/>
          <w:lang w:val="en-GB"/>
        </w:rPr>
        <w:t>, state and local government units, producer associations, farmer cooperatives, institutions of higher education, and NGOs</w:t>
      </w:r>
      <w:r w:rsidR="00DF1BA9" w:rsidRPr="00221383">
        <w:rPr>
          <w:rFonts w:cstheme="minorHAnsi"/>
          <w:lang w:val="en-GB"/>
        </w:rPr>
        <w:t>.</w:t>
      </w:r>
      <w:r w:rsidR="00DF1BA9">
        <w:rPr>
          <w:rFonts w:cstheme="minorHAnsi"/>
          <w:lang w:val="en-GB"/>
        </w:rPr>
        <w:t xml:space="preserve"> </w:t>
      </w:r>
    </w:p>
    <w:p w14:paraId="2DB97969" w14:textId="101E1956"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The National Sustainable Soybean Initiative will develop Best Management Practices (BMP) by region and determine BMP adoption rates</w:t>
      </w:r>
      <w:r w:rsidR="00DF1BA9" w:rsidRPr="00221383">
        <w:rPr>
          <w:rFonts w:cstheme="minorHAnsi"/>
          <w:lang w:val="en-GB"/>
        </w:rPr>
        <w:t>.</w:t>
      </w:r>
      <w:r w:rsidRPr="002D0A22">
        <w:rPr>
          <w:rFonts w:cstheme="minorHAnsi"/>
          <w:lang w:val="en-GB"/>
        </w:rPr>
        <w:t xml:space="preserve"> </w:t>
      </w:r>
    </w:p>
    <w:p w14:paraId="3F738344" w14:textId="490D2E55"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Producers apply technology transfer of Best Management Practices available in numerous informational mechanisms such as: Certified Crop Advisors, Discovery Farms, on-line crop rotation data for specific geographies and soil types, plot tours, experimental field and research field days, </w:t>
      </w:r>
      <w:r w:rsidR="00DF1BA9" w:rsidRPr="00221383">
        <w:rPr>
          <w:rFonts w:cstheme="minorHAnsi"/>
          <w:lang w:val="en-GB"/>
        </w:rPr>
        <w:t>and</w:t>
      </w:r>
      <w:r w:rsidR="00DF1BA9">
        <w:rPr>
          <w:rFonts w:cstheme="minorHAnsi"/>
          <w:lang w:val="en-GB"/>
        </w:rPr>
        <w:t xml:space="preserve"> </w:t>
      </w:r>
      <w:r w:rsidRPr="002D0A22">
        <w:rPr>
          <w:rFonts w:cstheme="minorHAnsi"/>
          <w:lang w:val="en-GB"/>
        </w:rPr>
        <w:t>Tactical Agriculture Programs</w:t>
      </w:r>
      <w:r w:rsidR="00DF1BA9" w:rsidRPr="00221383">
        <w:rPr>
          <w:rFonts w:cstheme="minorHAnsi"/>
          <w:lang w:val="en-GB"/>
        </w:rPr>
        <w:t>.</w:t>
      </w:r>
      <w:r w:rsidRPr="002D0A22">
        <w:rPr>
          <w:rFonts w:cstheme="minorHAnsi"/>
          <w:lang w:val="en-GB"/>
        </w:rPr>
        <w:t xml:space="preserve"> </w:t>
      </w:r>
    </w:p>
    <w:p w14:paraId="4D7FA48A" w14:textId="19B75437"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Producers and grain handlers utilize transportation methods such as barge and rail to reduce greenhouse gas emissions and fossil fuel use</w:t>
      </w:r>
      <w:r w:rsidR="00DF1BA9" w:rsidRPr="00221383">
        <w:rPr>
          <w:rFonts w:cstheme="minorHAnsi"/>
          <w:lang w:val="en-GB"/>
        </w:rPr>
        <w:t>.</w:t>
      </w:r>
      <w:r w:rsidRPr="002D0A22">
        <w:rPr>
          <w:rFonts w:cstheme="minorHAnsi"/>
          <w:lang w:val="en-GB"/>
        </w:rPr>
        <w:t xml:space="preserve"> </w:t>
      </w:r>
    </w:p>
    <w:p w14:paraId="34D81DFF" w14:textId="29267396"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Technology transfer and conservation programs are available to all producers regardless of size</w:t>
      </w:r>
      <w:r w:rsidR="00DF1BA9" w:rsidRPr="00221383">
        <w:rPr>
          <w:rFonts w:cstheme="minorHAnsi"/>
          <w:lang w:val="en-GB"/>
        </w:rPr>
        <w:t>.</w:t>
      </w:r>
      <w:r w:rsidRPr="002D0A22">
        <w:rPr>
          <w:rFonts w:cstheme="minorHAnsi"/>
          <w:lang w:val="en-GB"/>
        </w:rPr>
        <w:t xml:space="preserve"> </w:t>
      </w:r>
    </w:p>
    <w:p w14:paraId="62038DA3" w14:textId="473E4C85"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 xml:space="preserve">Field Office Technical Guides customized for local soil and conditions are available to enable </w:t>
      </w:r>
      <w:r w:rsidR="00DF1BA9" w:rsidRPr="00221383">
        <w:rPr>
          <w:rFonts w:cstheme="minorHAnsi"/>
          <w:lang w:val="en-GB"/>
        </w:rPr>
        <w:t>producers to</w:t>
      </w:r>
      <w:r w:rsidR="00DF1BA9">
        <w:rPr>
          <w:rFonts w:cstheme="minorHAnsi"/>
          <w:lang w:val="en-GB"/>
        </w:rPr>
        <w:t xml:space="preserve"> </w:t>
      </w:r>
      <w:r w:rsidRPr="002D0A22">
        <w:rPr>
          <w:rFonts w:cstheme="minorHAnsi"/>
          <w:lang w:val="en-GB"/>
        </w:rPr>
        <w:t xml:space="preserve">better </w:t>
      </w:r>
      <w:r w:rsidR="00DF1BA9" w:rsidRPr="00221383">
        <w:rPr>
          <w:rFonts w:cstheme="minorHAnsi"/>
          <w:lang w:val="en-GB"/>
        </w:rPr>
        <w:t>their</w:t>
      </w:r>
      <w:r w:rsidR="00DF1BA9">
        <w:rPr>
          <w:rFonts w:cstheme="minorHAnsi"/>
          <w:lang w:val="en-GB"/>
        </w:rPr>
        <w:t xml:space="preserve"> </w:t>
      </w:r>
      <w:r w:rsidRPr="002D0A22">
        <w:rPr>
          <w:rFonts w:cstheme="minorHAnsi"/>
          <w:lang w:val="en-GB"/>
        </w:rPr>
        <w:t>production and conservation measures</w:t>
      </w:r>
      <w:r w:rsidR="00DF1BA9" w:rsidRPr="00221383">
        <w:rPr>
          <w:rFonts w:cstheme="minorHAnsi"/>
          <w:lang w:val="en-GB"/>
        </w:rPr>
        <w:t>.</w:t>
      </w:r>
    </w:p>
    <w:p w14:paraId="3D5D836D" w14:textId="7DB090CC" w:rsidR="009115A7" w:rsidRPr="002D0A22" w:rsidRDefault="009115A7" w:rsidP="009462F5">
      <w:pPr>
        <w:pStyle w:val="ListParagraph"/>
        <w:numPr>
          <w:ilvl w:val="0"/>
          <w:numId w:val="31"/>
        </w:numPr>
        <w:spacing w:after="0" w:line="276" w:lineRule="auto"/>
        <w:jc w:val="both"/>
        <w:rPr>
          <w:rFonts w:cstheme="minorHAnsi"/>
          <w:lang w:val="en-GB"/>
        </w:rPr>
      </w:pPr>
      <w:r w:rsidRPr="00221383">
        <w:rPr>
          <w:rFonts w:cstheme="minorHAnsi"/>
          <w:lang w:val="en-GB"/>
        </w:rPr>
        <w:t>D</w:t>
      </w:r>
      <w:r w:rsidRPr="002D0A22">
        <w:rPr>
          <w:rFonts w:cstheme="minorHAnsi"/>
          <w:lang w:val="en-GB"/>
        </w:rPr>
        <w:t>evelopment of Additional Performance Metrics Scalability of Performance Metrics – raw data used to provide aggregated national data can be scaled down to state, or even district level crop reporting. Additional information is available to customers of U.S. soy willing to collaborate on development of quantifying smaller scale sustainability metrics</w:t>
      </w:r>
      <w:r w:rsidR="00DF1BA9" w:rsidRPr="00221383">
        <w:rPr>
          <w:rFonts w:cstheme="minorHAnsi"/>
          <w:lang w:val="en-GB"/>
        </w:rPr>
        <w:t>.</w:t>
      </w:r>
      <w:r w:rsidRPr="002D0A22">
        <w:rPr>
          <w:rFonts w:cstheme="minorHAnsi"/>
          <w:lang w:val="en-GB"/>
        </w:rPr>
        <w:t xml:space="preserve"> </w:t>
      </w:r>
    </w:p>
    <w:p w14:paraId="4787C4F0" w14:textId="5D23906B" w:rsidR="009115A7" w:rsidRPr="002D0A22" w:rsidRDefault="009115A7" w:rsidP="009462F5">
      <w:pPr>
        <w:pStyle w:val="ListParagraph"/>
        <w:numPr>
          <w:ilvl w:val="0"/>
          <w:numId w:val="31"/>
        </w:numPr>
        <w:spacing w:after="0" w:line="276" w:lineRule="auto"/>
        <w:jc w:val="both"/>
        <w:rPr>
          <w:rFonts w:cstheme="minorHAnsi"/>
          <w:lang w:val="en-GB"/>
        </w:rPr>
      </w:pPr>
      <w:r w:rsidRPr="002D0A22">
        <w:rPr>
          <w:rFonts w:cstheme="minorHAnsi"/>
          <w:lang w:val="en-GB"/>
        </w:rPr>
        <w:t>The National Association of Conservation Districts represents the United States’ 3,000 conservation districts and the 17,000 men and women who serve on their boards. Conservation districts are local units of government established under state law to carry out natural resource management programs at the state level.</w:t>
      </w:r>
    </w:p>
    <w:p w14:paraId="3E9B0AF2" w14:textId="77777777" w:rsidR="00182CA1" w:rsidRPr="000745D4" w:rsidRDefault="00182CA1" w:rsidP="000745D4">
      <w:pPr>
        <w:spacing w:line="276" w:lineRule="auto"/>
        <w:rPr>
          <w:rFonts w:eastAsiaTheme="majorEastAsia" w:cstheme="minorHAnsi"/>
          <w:b/>
          <w:color w:val="2E74B5" w:themeColor="accent1" w:themeShade="BF"/>
          <w:sz w:val="24"/>
          <w:szCs w:val="24"/>
          <w:lang w:val="en-GB"/>
        </w:rPr>
      </w:pPr>
      <w:r w:rsidRPr="000745D4">
        <w:rPr>
          <w:rFonts w:cstheme="minorHAnsi"/>
          <w:b/>
          <w:sz w:val="24"/>
          <w:szCs w:val="24"/>
          <w:lang w:val="en-GB"/>
        </w:rPr>
        <w:br w:type="page"/>
      </w:r>
    </w:p>
    <w:p w14:paraId="5CFFC4FF" w14:textId="6BE94927" w:rsidR="00A14203" w:rsidRPr="000C7F93" w:rsidRDefault="00F557FD" w:rsidP="22B86ED6">
      <w:pPr>
        <w:pStyle w:val="Heading1"/>
        <w:spacing w:line="276" w:lineRule="auto"/>
        <w:jc w:val="both"/>
        <w:rPr>
          <w:rFonts w:asciiTheme="minorHAnsi" w:hAnsiTheme="minorHAnsi" w:cstheme="minorBidi"/>
          <w:b/>
          <w:bCs/>
          <w:sz w:val="24"/>
          <w:szCs w:val="24"/>
          <w:lang w:val="en-GB"/>
        </w:rPr>
      </w:pPr>
      <w:bookmarkStart w:id="15" w:name="_Toc491697516"/>
      <w:bookmarkStart w:id="16" w:name="_Toc311632607"/>
      <w:bookmarkEnd w:id="15"/>
      <w:r w:rsidRPr="22B86ED6">
        <w:rPr>
          <w:rFonts w:asciiTheme="minorHAnsi" w:hAnsiTheme="minorHAnsi" w:cstheme="minorBidi"/>
          <w:b/>
          <w:bCs/>
          <w:sz w:val="24"/>
          <w:szCs w:val="24"/>
          <w:lang w:val="en-GB"/>
        </w:rPr>
        <w:lastRenderedPageBreak/>
        <w:t xml:space="preserve">Chapter 2: </w:t>
      </w:r>
      <w:r w:rsidR="00F82C9C" w:rsidRPr="22B86ED6">
        <w:rPr>
          <w:rFonts w:asciiTheme="minorHAnsi" w:hAnsiTheme="minorHAnsi" w:cstheme="minorBidi"/>
          <w:b/>
          <w:bCs/>
          <w:sz w:val="24"/>
          <w:szCs w:val="24"/>
          <w:lang w:val="en-GB"/>
        </w:rPr>
        <w:t>Chain of Custody</w:t>
      </w:r>
      <w:bookmarkEnd w:id="16"/>
    </w:p>
    <w:p w14:paraId="1B267A55" w14:textId="79EE7456" w:rsidR="0077604E" w:rsidRPr="000745D4" w:rsidRDefault="0077604E" w:rsidP="000745D4">
      <w:pPr>
        <w:spacing w:after="0" w:line="276" w:lineRule="auto"/>
        <w:jc w:val="both"/>
        <w:rPr>
          <w:rFonts w:cstheme="minorHAnsi"/>
          <w:lang w:val="en-GB"/>
        </w:rPr>
      </w:pPr>
      <w:r w:rsidRPr="000745D4">
        <w:rPr>
          <w:rFonts w:cstheme="minorHAnsi"/>
          <w:lang w:val="en-GB"/>
        </w:rPr>
        <w:t>This version of</w:t>
      </w:r>
      <w:r w:rsidR="00EF6515" w:rsidRPr="000745D4">
        <w:rPr>
          <w:rFonts w:cstheme="minorHAnsi"/>
          <w:lang w:val="en-GB"/>
        </w:rPr>
        <w:t xml:space="preserve"> the</w:t>
      </w:r>
      <w:r w:rsidRPr="000745D4">
        <w:rPr>
          <w:rFonts w:cstheme="minorHAnsi"/>
          <w:lang w:val="en-GB"/>
        </w:rPr>
        <w:t xml:space="preserve"> SSAP/RED will only focus on </w:t>
      </w:r>
      <w:r w:rsidR="00F82C9C" w:rsidRPr="000745D4">
        <w:rPr>
          <w:rFonts w:cstheme="minorHAnsi"/>
          <w:lang w:val="en-GB"/>
        </w:rPr>
        <w:t xml:space="preserve">chain of custody </w:t>
      </w:r>
      <w:r w:rsidRPr="000745D4">
        <w:rPr>
          <w:rFonts w:cstheme="minorHAnsi"/>
          <w:lang w:val="en-GB"/>
        </w:rPr>
        <w:t xml:space="preserve">from </w:t>
      </w:r>
      <w:r w:rsidR="000441ED" w:rsidRPr="000745D4">
        <w:rPr>
          <w:rFonts w:cstheme="minorHAnsi"/>
          <w:lang w:val="en-GB"/>
        </w:rPr>
        <w:t>f</w:t>
      </w:r>
      <w:r w:rsidRPr="000745D4">
        <w:rPr>
          <w:rFonts w:cstheme="minorHAnsi"/>
          <w:lang w:val="en-GB"/>
        </w:rPr>
        <w:t>arm to First Gathering Point</w:t>
      </w:r>
      <w:r w:rsidR="0000181D" w:rsidRPr="000745D4">
        <w:rPr>
          <w:rFonts w:cstheme="minorHAnsi"/>
          <w:lang w:val="en-GB"/>
        </w:rPr>
        <w:t xml:space="preserve"> (FGP)</w:t>
      </w:r>
      <w:r w:rsidR="006519EC">
        <w:rPr>
          <w:rFonts w:cstheme="minorHAnsi"/>
          <w:lang w:val="en-GB"/>
        </w:rPr>
        <w:t xml:space="preserve">. </w:t>
      </w:r>
      <w:r w:rsidRPr="000745D4">
        <w:rPr>
          <w:rFonts w:cstheme="minorHAnsi"/>
          <w:lang w:val="en-GB"/>
        </w:rPr>
        <w:t xml:space="preserve">The </w:t>
      </w:r>
      <w:r w:rsidR="00F82C9C" w:rsidRPr="000745D4">
        <w:rPr>
          <w:rFonts w:cstheme="minorHAnsi"/>
          <w:lang w:val="en-GB"/>
        </w:rPr>
        <w:t xml:space="preserve">chain of custody </w:t>
      </w:r>
      <w:r w:rsidRPr="000745D4">
        <w:rPr>
          <w:rFonts w:cstheme="minorHAnsi"/>
          <w:lang w:val="en-GB"/>
        </w:rPr>
        <w:t xml:space="preserve">consists of the following </w:t>
      </w:r>
      <w:r w:rsidR="00023A25" w:rsidRPr="000745D4">
        <w:rPr>
          <w:rFonts w:cstheme="minorHAnsi"/>
          <w:lang w:val="en-GB"/>
        </w:rPr>
        <w:t>supp</w:t>
      </w:r>
      <w:r w:rsidR="00494F03" w:rsidRPr="000745D4">
        <w:rPr>
          <w:rFonts w:cstheme="minorHAnsi"/>
          <w:lang w:val="en-GB"/>
        </w:rPr>
        <w:t>ly</w:t>
      </w:r>
      <w:r w:rsidR="00023A25" w:rsidRPr="000745D4">
        <w:rPr>
          <w:rFonts w:cstheme="minorHAnsi"/>
          <w:lang w:val="en-GB"/>
        </w:rPr>
        <w:t xml:space="preserve"> chain elements</w:t>
      </w:r>
      <w:r w:rsidRPr="000745D4">
        <w:rPr>
          <w:rFonts w:cstheme="minorHAnsi"/>
          <w:lang w:val="en-GB"/>
        </w:rPr>
        <w:t>:</w:t>
      </w:r>
    </w:p>
    <w:p w14:paraId="2E2FC3DB" w14:textId="77777777" w:rsidR="00D51E2F" w:rsidRPr="000745D4" w:rsidRDefault="00D51E2F" w:rsidP="000745D4">
      <w:pPr>
        <w:spacing w:after="0" w:line="276" w:lineRule="auto"/>
        <w:jc w:val="both"/>
        <w:rPr>
          <w:rFonts w:cstheme="minorHAnsi"/>
          <w:lang w:val="en-GB"/>
        </w:rPr>
      </w:pPr>
    </w:p>
    <w:p w14:paraId="79796C24" w14:textId="3237CF82" w:rsidR="0077604E" w:rsidRPr="000745D4" w:rsidRDefault="0077604E" w:rsidP="009462F5">
      <w:pPr>
        <w:pStyle w:val="ListParagraph"/>
        <w:numPr>
          <w:ilvl w:val="0"/>
          <w:numId w:val="7"/>
        </w:numPr>
        <w:spacing w:after="0" w:line="276" w:lineRule="auto"/>
        <w:jc w:val="both"/>
        <w:rPr>
          <w:rFonts w:cstheme="minorHAnsi"/>
          <w:b/>
          <w:lang w:val="en-GB"/>
        </w:rPr>
      </w:pPr>
      <w:r w:rsidRPr="000745D4">
        <w:rPr>
          <w:rFonts w:cstheme="minorHAnsi"/>
          <w:b/>
          <w:lang w:val="en-GB"/>
        </w:rPr>
        <w:t xml:space="preserve">Farmer </w:t>
      </w:r>
      <w:r w:rsidR="00023A25" w:rsidRPr="000745D4">
        <w:rPr>
          <w:rFonts w:cstheme="minorHAnsi"/>
          <w:b/>
          <w:lang w:val="en-GB"/>
        </w:rPr>
        <w:t xml:space="preserve">– compliance with </w:t>
      </w:r>
      <w:r w:rsidRPr="000745D4">
        <w:rPr>
          <w:rFonts w:cstheme="minorHAnsi"/>
          <w:b/>
          <w:lang w:val="en-GB"/>
        </w:rPr>
        <w:t>self-assessment and self-declaration</w:t>
      </w:r>
    </w:p>
    <w:p w14:paraId="42369B23" w14:textId="1E550EC9" w:rsidR="0077604E" w:rsidRPr="000745D4" w:rsidRDefault="0077604E" w:rsidP="000745D4">
      <w:pPr>
        <w:spacing w:after="0" w:line="276" w:lineRule="auto"/>
        <w:jc w:val="both"/>
        <w:rPr>
          <w:rFonts w:cstheme="minorHAnsi"/>
          <w:lang w:val="en-GB"/>
        </w:rPr>
      </w:pPr>
      <w:r w:rsidRPr="000745D4">
        <w:rPr>
          <w:rFonts w:cstheme="minorHAnsi"/>
          <w:lang w:val="en-GB"/>
        </w:rPr>
        <w:t xml:space="preserve">Each farmer that supplies under the SSAP/RED </w:t>
      </w:r>
      <w:r w:rsidR="003C5661" w:rsidRPr="000745D4">
        <w:rPr>
          <w:rFonts w:cstheme="minorHAnsi"/>
          <w:lang w:val="en-GB"/>
        </w:rPr>
        <w:t>P</w:t>
      </w:r>
      <w:r w:rsidRPr="000745D4">
        <w:rPr>
          <w:rFonts w:cstheme="minorHAnsi"/>
          <w:lang w:val="en-GB"/>
        </w:rPr>
        <w:t xml:space="preserve">rotocol </w:t>
      </w:r>
      <w:proofErr w:type="gramStart"/>
      <w:r w:rsidRPr="00221383">
        <w:rPr>
          <w:rFonts w:cstheme="minorHAnsi"/>
          <w:lang w:val="en-GB"/>
        </w:rPr>
        <w:t>has to</w:t>
      </w:r>
      <w:proofErr w:type="gramEnd"/>
      <w:r w:rsidRPr="000745D4">
        <w:rPr>
          <w:rFonts w:cstheme="minorHAnsi"/>
          <w:lang w:val="en-GB"/>
        </w:rPr>
        <w:t xml:space="preserve"> </w:t>
      </w:r>
      <w:r w:rsidR="00023A25" w:rsidRPr="000745D4">
        <w:rPr>
          <w:rFonts w:cstheme="minorHAnsi"/>
          <w:lang w:val="en-GB"/>
        </w:rPr>
        <w:t xml:space="preserve">execute a self-assessment </w:t>
      </w:r>
      <w:r w:rsidRPr="000745D4">
        <w:rPr>
          <w:rFonts w:cstheme="minorHAnsi"/>
          <w:lang w:val="en-GB"/>
        </w:rPr>
        <w:t>and sign a self-declaration, conf</w:t>
      </w:r>
      <w:r w:rsidR="001659E8" w:rsidRPr="000745D4">
        <w:rPr>
          <w:rFonts w:cstheme="minorHAnsi"/>
          <w:lang w:val="en-GB"/>
        </w:rPr>
        <w:t>irming his compliance with the sustainability r</w:t>
      </w:r>
      <w:r w:rsidRPr="000745D4">
        <w:rPr>
          <w:rFonts w:cstheme="minorHAnsi"/>
          <w:lang w:val="en-GB"/>
        </w:rPr>
        <w:t xml:space="preserve">equirements of this protocol. A template for this self-declaration is attached. </w:t>
      </w:r>
      <w:r w:rsidR="006105D8" w:rsidRPr="000745D4">
        <w:rPr>
          <w:rFonts w:cstheme="minorHAnsi"/>
          <w:lang w:val="en-GB"/>
        </w:rPr>
        <w:t>Farmers must maintain all relevant documents, including</w:t>
      </w:r>
      <w:r w:rsidR="003C2DC8" w:rsidRPr="000745D4">
        <w:rPr>
          <w:rFonts w:cstheme="minorHAnsi"/>
          <w:lang w:val="en-GB"/>
        </w:rPr>
        <w:t xml:space="preserve"> self-declarations, delivery notes</w:t>
      </w:r>
      <w:r w:rsidR="00182BAD" w:rsidRPr="00221383">
        <w:rPr>
          <w:rFonts w:cstheme="minorHAnsi"/>
          <w:lang w:val="en-GB"/>
        </w:rPr>
        <w:t>,</w:t>
      </w:r>
      <w:r w:rsidR="003C2DC8" w:rsidRPr="000745D4">
        <w:rPr>
          <w:rFonts w:cstheme="minorHAnsi"/>
          <w:lang w:val="en-GB"/>
        </w:rPr>
        <w:t xml:space="preserve"> and</w:t>
      </w:r>
      <w:r w:rsidR="006105D8" w:rsidRPr="000745D4">
        <w:rPr>
          <w:rFonts w:cstheme="minorHAnsi"/>
          <w:lang w:val="en-GB"/>
        </w:rPr>
        <w:t xml:space="preserve"> Conservation Plans, for at least five years</w:t>
      </w:r>
      <w:r w:rsidR="003C2DC8" w:rsidRPr="000745D4">
        <w:rPr>
          <w:rFonts w:cstheme="minorHAnsi"/>
          <w:lang w:val="en-GB"/>
        </w:rPr>
        <w:t xml:space="preserve"> </w:t>
      </w:r>
      <w:r w:rsidR="00D506E8" w:rsidRPr="00D506E8">
        <w:rPr>
          <w:rFonts w:cstheme="minorHAnsi"/>
          <w:lang w:val="en-GB"/>
        </w:rPr>
        <w:t xml:space="preserve">or longer where it is required by the relevant national authority. </w:t>
      </w:r>
      <w:r w:rsidR="003C2DC8" w:rsidRPr="000745D4">
        <w:rPr>
          <w:rFonts w:cstheme="minorHAnsi"/>
          <w:lang w:val="en-GB"/>
        </w:rPr>
        <w:t>and need to make this available during an audit</w:t>
      </w:r>
      <w:r w:rsidR="00182BAD" w:rsidRPr="00221383">
        <w:rPr>
          <w:rFonts w:cstheme="minorHAnsi"/>
          <w:lang w:val="en-GB"/>
        </w:rPr>
        <w:t>.</w:t>
      </w:r>
      <w:r w:rsidR="003C2DC8" w:rsidRPr="00221383">
        <w:rPr>
          <w:rFonts w:cstheme="minorHAnsi"/>
          <w:lang w:val="en-GB"/>
        </w:rPr>
        <w:t xml:space="preserve"> (</w:t>
      </w:r>
      <w:r w:rsidR="00182BAD" w:rsidRPr="00221383">
        <w:rPr>
          <w:rFonts w:cstheme="minorHAnsi"/>
          <w:lang w:val="en-GB"/>
        </w:rPr>
        <w:t>T</w:t>
      </w:r>
      <w:r w:rsidR="003C2DC8" w:rsidRPr="000745D4">
        <w:rPr>
          <w:rFonts w:cstheme="minorHAnsi"/>
          <w:lang w:val="en-GB"/>
        </w:rPr>
        <w:t>heir signature on the self-declaration confirms their commitment to this obligation</w:t>
      </w:r>
      <w:r w:rsidR="00182BAD" w:rsidRPr="00221383">
        <w:rPr>
          <w:rFonts w:cstheme="minorHAnsi"/>
          <w:lang w:val="en-GB"/>
        </w:rPr>
        <w:t>.</w:t>
      </w:r>
      <w:r w:rsidR="003C2DC8" w:rsidRPr="00221383">
        <w:rPr>
          <w:rFonts w:cstheme="minorHAnsi"/>
          <w:lang w:val="en-GB"/>
        </w:rPr>
        <w:t>)</w:t>
      </w:r>
      <w:r w:rsidR="006105D8" w:rsidRPr="000745D4">
        <w:rPr>
          <w:rFonts w:cstheme="minorHAnsi"/>
          <w:lang w:val="en-GB"/>
        </w:rPr>
        <w:t xml:space="preserve"> </w:t>
      </w:r>
    </w:p>
    <w:p w14:paraId="5E426DD5" w14:textId="357C5EF8" w:rsidR="002F1808" w:rsidRPr="000745D4" w:rsidRDefault="002F1808" w:rsidP="000745D4">
      <w:pPr>
        <w:spacing w:after="0" w:line="276" w:lineRule="auto"/>
        <w:jc w:val="both"/>
        <w:rPr>
          <w:rFonts w:cstheme="minorHAnsi"/>
          <w:lang w:val="en-GB"/>
        </w:rPr>
      </w:pPr>
    </w:p>
    <w:p w14:paraId="7F541AB8" w14:textId="2DE4CFDA" w:rsidR="002F1808" w:rsidRPr="000745D4" w:rsidRDefault="002F1808" w:rsidP="000745D4">
      <w:pPr>
        <w:spacing w:after="0" w:line="276" w:lineRule="auto"/>
        <w:jc w:val="both"/>
        <w:rPr>
          <w:rFonts w:cstheme="minorHAnsi"/>
          <w:lang w:val="en-US"/>
        </w:rPr>
      </w:pPr>
      <w:r w:rsidRPr="000745D4">
        <w:rPr>
          <w:rFonts w:cstheme="minorHAnsi"/>
          <w:lang w:val="en-US"/>
        </w:rPr>
        <w:t>To demonstrate compliance with the land-related sustainability criteria specified in section 1 of the SSAP</w:t>
      </w:r>
      <w:r w:rsidR="00EF24D4" w:rsidRPr="000745D4">
        <w:rPr>
          <w:rFonts w:cstheme="minorHAnsi"/>
          <w:lang w:val="en-US"/>
        </w:rPr>
        <w:t>/</w:t>
      </w:r>
      <w:r w:rsidRPr="000745D4">
        <w:rPr>
          <w:rFonts w:cstheme="minorHAnsi"/>
          <w:lang w:val="en-US"/>
        </w:rPr>
        <w:t xml:space="preserve">RED Protocol, farmers supplying an elevator/FGP must </w:t>
      </w:r>
      <w:proofErr w:type="gramStart"/>
      <w:r w:rsidRPr="000745D4">
        <w:rPr>
          <w:rFonts w:cstheme="minorHAnsi"/>
          <w:lang w:val="en-US"/>
        </w:rPr>
        <w:t>be located in</w:t>
      </w:r>
      <w:proofErr w:type="gramEnd"/>
      <w:r w:rsidRPr="000745D4">
        <w:rPr>
          <w:rFonts w:cstheme="minorHAnsi"/>
          <w:lang w:val="en-US"/>
        </w:rPr>
        <w:t xml:space="preserve"> areas that are near each other and have similar characteristics.</w:t>
      </w:r>
    </w:p>
    <w:p w14:paraId="43EA6382" w14:textId="77777777" w:rsidR="00D51E2F" w:rsidRPr="000745D4" w:rsidRDefault="00D51E2F" w:rsidP="000745D4">
      <w:pPr>
        <w:spacing w:after="0" w:line="276" w:lineRule="auto"/>
        <w:jc w:val="both"/>
        <w:rPr>
          <w:rFonts w:cstheme="minorHAnsi"/>
          <w:lang w:val="en-GB"/>
        </w:rPr>
      </w:pPr>
    </w:p>
    <w:p w14:paraId="11F84B3F" w14:textId="3BF0C2C9" w:rsidR="0077604E" w:rsidRPr="000745D4" w:rsidRDefault="0077604E" w:rsidP="009462F5">
      <w:pPr>
        <w:pStyle w:val="ListParagraph"/>
        <w:numPr>
          <w:ilvl w:val="0"/>
          <w:numId w:val="7"/>
        </w:numPr>
        <w:spacing w:after="0" w:line="276" w:lineRule="auto"/>
        <w:jc w:val="both"/>
        <w:rPr>
          <w:rFonts w:cstheme="minorHAnsi"/>
          <w:b/>
          <w:lang w:val="en-GB"/>
        </w:rPr>
      </w:pPr>
      <w:r w:rsidRPr="000745D4">
        <w:rPr>
          <w:rFonts w:cstheme="minorHAnsi"/>
          <w:b/>
          <w:lang w:val="en-GB"/>
        </w:rPr>
        <w:t xml:space="preserve">The </w:t>
      </w:r>
      <w:r w:rsidR="00D51E2F" w:rsidRPr="000745D4">
        <w:rPr>
          <w:rFonts w:cstheme="minorHAnsi"/>
          <w:b/>
          <w:lang w:val="en-GB"/>
        </w:rPr>
        <w:t>First Gathering Point</w:t>
      </w:r>
      <w:r w:rsidR="00624EFF" w:rsidRPr="000745D4">
        <w:rPr>
          <w:rFonts w:cstheme="minorHAnsi"/>
          <w:b/>
          <w:lang w:val="en-GB"/>
        </w:rPr>
        <w:t xml:space="preserve"> (FGP)</w:t>
      </w:r>
      <w:r w:rsidR="00023A25" w:rsidRPr="000745D4">
        <w:rPr>
          <w:rFonts w:cstheme="minorHAnsi"/>
          <w:b/>
          <w:lang w:val="en-GB"/>
        </w:rPr>
        <w:t>- first certified entity in the supply chain</w:t>
      </w:r>
    </w:p>
    <w:p w14:paraId="7D6B5B44" w14:textId="3F933597" w:rsidR="00C07EE5" w:rsidRPr="000745D4" w:rsidRDefault="0077604E" w:rsidP="04C0CE0E">
      <w:pPr>
        <w:spacing w:after="0" w:line="276" w:lineRule="auto"/>
        <w:jc w:val="both"/>
        <w:rPr>
          <w:lang w:val="en-GB"/>
        </w:rPr>
      </w:pPr>
      <w:r w:rsidRPr="04C0CE0E">
        <w:rPr>
          <w:lang w:val="en-GB"/>
        </w:rPr>
        <w:t>SSAP/RED con</w:t>
      </w:r>
      <w:r w:rsidR="000441ED" w:rsidRPr="04C0CE0E">
        <w:rPr>
          <w:lang w:val="en-GB"/>
        </w:rPr>
        <w:t>s</w:t>
      </w:r>
      <w:r w:rsidRPr="04C0CE0E">
        <w:rPr>
          <w:lang w:val="en-GB"/>
        </w:rPr>
        <w:t xml:space="preserve">iders the </w:t>
      </w:r>
      <w:r w:rsidR="000441ED" w:rsidRPr="04C0CE0E">
        <w:rPr>
          <w:lang w:val="en-GB"/>
        </w:rPr>
        <w:t>FGP</w:t>
      </w:r>
      <w:r w:rsidR="00D51E2F" w:rsidRPr="04C0CE0E">
        <w:rPr>
          <w:lang w:val="en-GB"/>
        </w:rPr>
        <w:t xml:space="preserve"> as the </w:t>
      </w:r>
      <w:r w:rsidR="00593ADF" w:rsidRPr="04C0CE0E">
        <w:rPr>
          <w:lang w:val="en-GB"/>
        </w:rPr>
        <w:t xml:space="preserve">first </w:t>
      </w:r>
      <w:r w:rsidR="000441ED" w:rsidRPr="04C0CE0E">
        <w:rPr>
          <w:lang w:val="en-GB"/>
        </w:rPr>
        <w:t>SSAP/RED</w:t>
      </w:r>
      <w:r w:rsidR="00593ADF" w:rsidRPr="04C0CE0E">
        <w:rPr>
          <w:lang w:val="en-GB"/>
        </w:rPr>
        <w:t xml:space="preserve"> certified entity in the supply chain</w:t>
      </w:r>
      <w:r w:rsidRPr="04C0CE0E">
        <w:rPr>
          <w:lang w:val="en-GB"/>
        </w:rPr>
        <w:t xml:space="preserve">. </w:t>
      </w:r>
      <w:r w:rsidR="00D51E2F" w:rsidRPr="04C0CE0E">
        <w:rPr>
          <w:lang w:val="en-GB"/>
        </w:rPr>
        <w:t xml:space="preserve">The </w:t>
      </w:r>
      <w:r w:rsidRPr="04C0CE0E">
        <w:rPr>
          <w:lang w:val="en-GB"/>
        </w:rPr>
        <w:t xml:space="preserve">company </w:t>
      </w:r>
      <w:r w:rsidR="00D51E2F" w:rsidRPr="04C0CE0E">
        <w:rPr>
          <w:lang w:val="en-GB"/>
        </w:rPr>
        <w:t>operating the FG</w:t>
      </w:r>
      <w:r w:rsidR="006105D8" w:rsidRPr="04C0CE0E">
        <w:rPr>
          <w:lang w:val="en-GB"/>
        </w:rPr>
        <w:t xml:space="preserve">P is </w:t>
      </w:r>
      <w:r w:rsidR="319B6041" w:rsidRPr="04C0CE0E">
        <w:rPr>
          <w:lang w:val="en-GB"/>
        </w:rPr>
        <w:t xml:space="preserve">the group manager </w:t>
      </w:r>
      <w:r w:rsidRPr="04C0CE0E">
        <w:rPr>
          <w:lang w:val="en-GB"/>
        </w:rPr>
        <w:t xml:space="preserve">responsible </w:t>
      </w:r>
      <w:r w:rsidR="3B0DBD3F" w:rsidRPr="04C0CE0E">
        <w:rPr>
          <w:lang w:val="en-GB"/>
        </w:rPr>
        <w:t xml:space="preserve">for the internal management system that goes beyond its own operation </w:t>
      </w:r>
      <w:proofErr w:type="gramStart"/>
      <w:r w:rsidR="3B0DBD3F" w:rsidRPr="04C0CE0E">
        <w:rPr>
          <w:lang w:val="en-GB"/>
        </w:rPr>
        <w:t>and also</w:t>
      </w:r>
      <w:proofErr w:type="gramEnd"/>
      <w:r w:rsidR="3B0DBD3F" w:rsidRPr="04C0CE0E">
        <w:rPr>
          <w:lang w:val="en-GB"/>
        </w:rPr>
        <w:t xml:space="preserve"> includes the operations of individual group members, which could be farmers </w:t>
      </w:r>
      <w:r w:rsidR="3870BF4F" w:rsidRPr="04C0CE0E">
        <w:rPr>
          <w:lang w:val="en-GB"/>
        </w:rPr>
        <w:t xml:space="preserve">(a) or elevators (d). </w:t>
      </w:r>
      <w:r w:rsidR="00E12D32" w:rsidRPr="00E12D32">
        <w:rPr>
          <w:lang w:val="en-GB"/>
        </w:rPr>
        <w:t>Every annual audit of the FGP shall be conducted onsite.</w:t>
      </w:r>
      <w:r w:rsidR="00F53591">
        <w:rPr>
          <w:lang w:val="en-GB"/>
        </w:rPr>
        <w:t xml:space="preserve"> </w:t>
      </w:r>
      <w:r w:rsidR="794ED859" w:rsidRPr="04C0CE0E">
        <w:rPr>
          <w:lang w:val="en-GB"/>
        </w:rPr>
        <w:t xml:space="preserve">The FGP needs </w:t>
      </w:r>
      <w:r w:rsidRPr="04C0CE0E">
        <w:rPr>
          <w:lang w:val="en-GB"/>
        </w:rPr>
        <w:t>to collect the farmer’s self</w:t>
      </w:r>
      <w:r w:rsidR="00E97FA3" w:rsidRPr="00221383">
        <w:rPr>
          <w:lang w:val="en-GB"/>
        </w:rPr>
        <w:t>-</w:t>
      </w:r>
      <w:r w:rsidRPr="04C0CE0E">
        <w:rPr>
          <w:lang w:val="en-GB"/>
        </w:rPr>
        <w:t>declarations</w:t>
      </w:r>
      <w:r w:rsidR="00624EFF" w:rsidRPr="04C0CE0E">
        <w:rPr>
          <w:lang w:val="en-GB"/>
        </w:rPr>
        <w:t xml:space="preserve"> and to keep mass-balance registrations for all elevators where </w:t>
      </w:r>
      <w:r w:rsidR="00624EFF" w:rsidRPr="00221383">
        <w:rPr>
          <w:lang w:val="en-GB"/>
        </w:rPr>
        <w:t xml:space="preserve">it </w:t>
      </w:r>
      <w:r w:rsidR="00624EFF" w:rsidRPr="04C0CE0E">
        <w:rPr>
          <w:lang w:val="en-GB"/>
        </w:rPr>
        <w:t>owns soybe</w:t>
      </w:r>
      <w:r w:rsidR="00437CD9" w:rsidRPr="04C0CE0E">
        <w:rPr>
          <w:lang w:val="en-GB"/>
        </w:rPr>
        <w:t>a</w:t>
      </w:r>
      <w:r w:rsidR="00624EFF" w:rsidRPr="04C0CE0E">
        <w:rPr>
          <w:lang w:val="en-GB"/>
        </w:rPr>
        <w:t xml:space="preserve">ns in their </w:t>
      </w:r>
      <w:r w:rsidR="001435BE" w:rsidRPr="04C0CE0E">
        <w:rPr>
          <w:lang w:val="en-GB"/>
        </w:rPr>
        <w:t>elevators/</w:t>
      </w:r>
      <w:r w:rsidR="00624EFF" w:rsidRPr="04C0CE0E">
        <w:rPr>
          <w:lang w:val="en-GB"/>
        </w:rPr>
        <w:t>storages</w:t>
      </w:r>
      <w:r w:rsidRPr="04C0CE0E">
        <w:rPr>
          <w:lang w:val="en-GB"/>
        </w:rPr>
        <w:t>, for all the soybean</w:t>
      </w:r>
      <w:r w:rsidR="00E97FA3" w:rsidRPr="00221383">
        <w:rPr>
          <w:lang w:val="en-GB"/>
        </w:rPr>
        <w:t>s</w:t>
      </w:r>
      <w:r w:rsidRPr="04C0CE0E">
        <w:rPr>
          <w:lang w:val="en-GB"/>
        </w:rPr>
        <w:t xml:space="preserve"> that </w:t>
      </w:r>
      <w:r w:rsidR="668A1974" w:rsidRPr="04C0CE0E">
        <w:rPr>
          <w:lang w:val="en-GB"/>
        </w:rPr>
        <w:t>will</w:t>
      </w:r>
      <w:r w:rsidRPr="04C0CE0E">
        <w:rPr>
          <w:lang w:val="en-GB"/>
        </w:rPr>
        <w:t xml:space="preserve"> be </w:t>
      </w:r>
      <w:r w:rsidR="004762A3" w:rsidRPr="04C0CE0E">
        <w:rPr>
          <w:lang w:val="en-GB"/>
        </w:rPr>
        <w:t xml:space="preserve">traded </w:t>
      </w:r>
      <w:r w:rsidRPr="04C0CE0E">
        <w:rPr>
          <w:lang w:val="en-GB"/>
        </w:rPr>
        <w:t>with an SSAP/RED</w:t>
      </w:r>
      <w:r w:rsidR="00E97FA3" w:rsidRPr="00221383">
        <w:rPr>
          <w:lang w:val="en-GB"/>
        </w:rPr>
        <w:t>-</w:t>
      </w:r>
      <w:r w:rsidR="00274E84" w:rsidRPr="04C0CE0E">
        <w:rPr>
          <w:lang w:val="en-GB"/>
        </w:rPr>
        <w:t>compliant</w:t>
      </w:r>
      <w:r w:rsidRPr="04C0CE0E">
        <w:rPr>
          <w:lang w:val="en-GB"/>
        </w:rPr>
        <w:t xml:space="preserve"> claim. The volumes delivered by the farmers that signed the declaration (volumes to be checked on the delivery notes) can be claimed as SSAP/RED compliant. For </w:t>
      </w:r>
      <w:r w:rsidR="00624EFF" w:rsidRPr="04C0CE0E">
        <w:rPr>
          <w:lang w:val="en-GB"/>
        </w:rPr>
        <w:t>outgoing</w:t>
      </w:r>
      <w:r w:rsidRPr="04C0CE0E">
        <w:rPr>
          <w:lang w:val="en-GB"/>
        </w:rPr>
        <w:t xml:space="preserve"> shipments, the FGP can </w:t>
      </w:r>
      <w:r w:rsidR="006105D8" w:rsidRPr="04C0CE0E">
        <w:rPr>
          <w:lang w:val="en-GB"/>
        </w:rPr>
        <w:t>obtain the</w:t>
      </w:r>
      <w:r w:rsidR="008B334D" w:rsidRPr="04C0CE0E">
        <w:rPr>
          <w:lang w:val="en-GB"/>
        </w:rPr>
        <w:t xml:space="preserve"> SSAP/RED </w:t>
      </w:r>
      <w:r w:rsidR="00C33E6C" w:rsidRPr="04C0CE0E">
        <w:rPr>
          <w:lang w:val="en-GB"/>
        </w:rPr>
        <w:t>Sustainability Declaration (which can be the annex of the Export Certificate for overseas shipments)</w:t>
      </w:r>
      <w:r w:rsidR="008B334D" w:rsidRPr="04C0CE0E">
        <w:rPr>
          <w:lang w:val="en-GB"/>
        </w:rPr>
        <w:t xml:space="preserve">. </w:t>
      </w:r>
      <w:r w:rsidR="00C07EE5" w:rsidRPr="04C0CE0E">
        <w:rPr>
          <w:lang w:val="en-GB"/>
        </w:rPr>
        <w:t>Requirements for th</w:t>
      </w:r>
      <w:r w:rsidR="000441ED" w:rsidRPr="04C0CE0E">
        <w:rPr>
          <w:lang w:val="en-GB"/>
        </w:rPr>
        <w:t>is</w:t>
      </w:r>
      <w:r w:rsidR="00C07EE5" w:rsidRPr="04C0CE0E">
        <w:rPr>
          <w:lang w:val="en-GB"/>
        </w:rPr>
        <w:t xml:space="preserve"> document are attached to this protocol.</w:t>
      </w:r>
      <w:r w:rsidR="00303D17" w:rsidRPr="04C0CE0E">
        <w:rPr>
          <w:lang w:val="en-GB"/>
        </w:rPr>
        <w:t xml:space="preserve"> </w:t>
      </w:r>
      <w:r w:rsidR="006105D8" w:rsidRPr="04C0CE0E">
        <w:rPr>
          <w:lang w:val="en-GB"/>
        </w:rPr>
        <w:t xml:space="preserve">The FGP will provide copies of </w:t>
      </w:r>
      <w:r w:rsidR="00303D17" w:rsidRPr="04C0CE0E">
        <w:rPr>
          <w:lang w:val="en-GB"/>
        </w:rPr>
        <w:t>farmer self-d</w:t>
      </w:r>
      <w:r w:rsidR="006105D8" w:rsidRPr="04C0CE0E">
        <w:rPr>
          <w:lang w:val="en-GB"/>
        </w:rPr>
        <w:t xml:space="preserve">eclarations to the SES. </w:t>
      </w:r>
    </w:p>
    <w:p w14:paraId="1A99466D" w14:textId="77777777" w:rsidR="00C07EE5" w:rsidRPr="000745D4" w:rsidRDefault="00C07EE5" w:rsidP="000745D4">
      <w:pPr>
        <w:spacing w:after="0" w:line="276" w:lineRule="auto"/>
        <w:jc w:val="both"/>
        <w:rPr>
          <w:rFonts w:cstheme="minorHAnsi"/>
          <w:lang w:val="en-GB"/>
        </w:rPr>
      </w:pPr>
    </w:p>
    <w:p w14:paraId="052F8DDB" w14:textId="1D6FA1C3" w:rsidR="00350812" w:rsidRPr="000745D4" w:rsidRDefault="004762A3" w:rsidP="000745D4">
      <w:pPr>
        <w:spacing w:after="0" w:line="276" w:lineRule="auto"/>
        <w:jc w:val="both"/>
        <w:rPr>
          <w:rFonts w:cstheme="minorHAnsi"/>
          <w:lang w:val="en-GB"/>
        </w:rPr>
      </w:pPr>
      <w:r w:rsidRPr="000745D4">
        <w:rPr>
          <w:rFonts w:cstheme="minorHAnsi"/>
          <w:lang w:val="en-GB"/>
        </w:rPr>
        <w:t>The FGP</w:t>
      </w:r>
      <w:r w:rsidR="00350812" w:rsidRPr="000745D4">
        <w:rPr>
          <w:rFonts w:cstheme="minorHAnsi"/>
          <w:lang w:val="en-GB"/>
        </w:rPr>
        <w:t xml:space="preserve"> </w:t>
      </w:r>
      <w:r w:rsidR="0065678E" w:rsidRPr="000745D4">
        <w:rPr>
          <w:rFonts w:cstheme="minorHAnsi"/>
          <w:lang w:val="en-GB"/>
        </w:rPr>
        <w:t xml:space="preserve">needs a documentation management system </w:t>
      </w:r>
      <w:r w:rsidR="00E97FA3" w:rsidRPr="00221383">
        <w:rPr>
          <w:rFonts w:cstheme="minorHAnsi"/>
          <w:lang w:val="en-GB"/>
        </w:rPr>
        <w:t>which</w:t>
      </w:r>
      <w:r w:rsidR="00E97FA3" w:rsidRPr="000745D4">
        <w:rPr>
          <w:rFonts w:cstheme="minorHAnsi"/>
          <w:lang w:val="en-GB"/>
        </w:rPr>
        <w:t xml:space="preserve"> </w:t>
      </w:r>
      <w:r w:rsidR="0065678E" w:rsidRPr="000745D4">
        <w:rPr>
          <w:rFonts w:cstheme="minorHAnsi"/>
          <w:lang w:val="en-GB"/>
        </w:rPr>
        <w:t xml:space="preserve">provides the following </w:t>
      </w:r>
      <w:r w:rsidR="00E97FA3" w:rsidRPr="00221383">
        <w:rPr>
          <w:rFonts w:cstheme="minorHAnsi"/>
          <w:lang w:val="en-GB"/>
        </w:rPr>
        <w:t>components</w:t>
      </w:r>
      <w:r w:rsidR="0065678E" w:rsidRPr="000745D4">
        <w:rPr>
          <w:rFonts w:cstheme="minorHAnsi"/>
          <w:lang w:val="en-GB"/>
        </w:rPr>
        <w:t>, in such a way that they are auditable</w:t>
      </w:r>
      <w:r w:rsidR="00350812" w:rsidRPr="000745D4">
        <w:rPr>
          <w:rFonts w:cstheme="minorHAnsi"/>
          <w:lang w:val="en-GB"/>
        </w:rPr>
        <w:t>:</w:t>
      </w:r>
    </w:p>
    <w:p w14:paraId="0C61BE43" w14:textId="65350816" w:rsidR="0005155E" w:rsidRPr="000745D4" w:rsidRDefault="00023A25" w:rsidP="009462F5">
      <w:pPr>
        <w:pStyle w:val="ListParagraph"/>
        <w:numPr>
          <w:ilvl w:val="0"/>
          <w:numId w:val="9"/>
        </w:numPr>
        <w:spacing w:after="0" w:line="276" w:lineRule="auto"/>
        <w:jc w:val="both"/>
        <w:rPr>
          <w:rFonts w:cstheme="minorHAnsi"/>
          <w:lang w:val="en-GB"/>
        </w:rPr>
      </w:pPr>
      <w:r w:rsidRPr="000745D4">
        <w:rPr>
          <w:rFonts w:cstheme="minorHAnsi"/>
          <w:lang w:val="en-GB"/>
        </w:rPr>
        <w:t>SSAP/RED scope certificate or s</w:t>
      </w:r>
      <w:r w:rsidR="00135EC3">
        <w:rPr>
          <w:rFonts w:cstheme="minorHAnsi"/>
          <w:lang w:val="en-GB"/>
        </w:rPr>
        <w:t xml:space="preserve">cope certificate of other RED </w:t>
      </w:r>
      <w:r w:rsidR="005350D1" w:rsidRPr="000745D4">
        <w:rPr>
          <w:rFonts w:cstheme="minorHAnsi"/>
          <w:lang w:val="en-GB"/>
        </w:rPr>
        <w:t>II</w:t>
      </w:r>
      <w:r w:rsidR="00E2231B">
        <w:rPr>
          <w:rFonts w:cstheme="minorHAnsi"/>
          <w:lang w:val="en-GB"/>
        </w:rPr>
        <w:t>I</w:t>
      </w:r>
      <w:r w:rsidR="005350D1" w:rsidRPr="000745D4">
        <w:rPr>
          <w:rFonts w:cstheme="minorHAnsi"/>
          <w:lang w:val="en-GB"/>
        </w:rPr>
        <w:t xml:space="preserve"> </w:t>
      </w:r>
      <w:r w:rsidR="0005155E" w:rsidRPr="000745D4">
        <w:rPr>
          <w:rFonts w:cstheme="minorHAnsi"/>
          <w:lang w:val="en-GB"/>
        </w:rPr>
        <w:t>voluntary scheme (if they have other than SSAP/RED</w:t>
      </w:r>
      <w:proofErr w:type="gramStart"/>
      <w:r w:rsidR="0005155E" w:rsidRPr="000745D4">
        <w:rPr>
          <w:rFonts w:cstheme="minorHAnsi"/>
          <w:lang w:val="en-GB"/>
        </w:rPr>
        <w:t>)</w:t>
      </w:r>
      <w:r w:rsidR="00494F03" w:rsidRPr="000745D4">
        <w:rPr>
          <w:rFonts w:cstheme="minorHAnsi"/>
          <w:lang w:val="en-GB"/>
        </w:rPr>
        <w:t>;</w:t>
      </w:r>
      <w:proofErr w:type="gramEnd"/>
    </w:p>
    <w:p w14:paraId="1CCCD08E" w14:textId="1EA5495B" w:rsidR="0005155E" w:rsidRPr="000745D4" w:rsidRDefault="00E45160" w:rsidP="009462F5">
      <w:pPr>
        <w:pStyle w:val="ListParagraph"/>
        <w:numPr>
          <w:ilvl w:val="0"/>
          <w:numId w:val="9"/>
        </w:numPr>
        <w:spacing w:after="0" w:line="276" w:lineRule="auto"/>
        <w:jc w:val="both"/>
        <w:rPr>
          <w:rFonts w:cstheme="minorHAnsi"/>
          <w:lang w:val="en-GB"/>
        </w:rPr>
      </w:pPr>
      <w:r>
        <w:rPr>
          <w:rFonts w:cstheme="minorHAnsi"/>
          <w:lang w:val="en-GB"/>
        </w:rPr>
        <w:t>m</w:t>
      </w:r>
      <w:r w:rsidR="0005155E" w:rsidRPr="00221383">
        <w:rPr>
          <w:rFonts w:cstheme="minorHAnsi"/>
          <w:lang w:val="en-GB"/>
        </w:rPr>
        <w:t>ake available to the auditors</w:t>
      </w:r>
      <w:r w:rsidR="0005155E" w:rsidRPr="000745D4">
        <w:rPr>
          <w:rFonts w:cstheme="minorHAnsi"/>
          <w:lang w:val="en-GB"/>
        </w:rPr>
        <w:t xml:space="preserve"> all relevant information, including the mass balance data and the auditing reports from other RED </w:t>
      </w:r>
      <w:r w:rsidR="00D73D8E" w:rsidRPr="000745D4">
        <w:rPr>
          <w:rFonts w:cstheme="minorHAnsi"/>
          <w:lang w:val="en-GB"/>
        </w:rPr>
        <w:t>II</w:t>
      </w:r>
      <w:r w:rsidR="00E2231B">
        <w:rPr>
          <w:rFonts w:cstheme="minorHAnsi"/>
          <w:lang w:val="en-GB"/>
        </w:rPr>
        <w:t>I</w:t>
      </w:r>
      <w:r w:rsidR="00D73D8E" w:rsidRPr="000745D4">
        <w:rPr>
          <w:rFonts w:cstheme="minorHAnsi"/>
          <w:lang w:val="en-GB"/>
        </w:rPr>
        <w:t xml:space="preserve"> </w:t>
      </w:r>
      <w:r w:rsidR="0005155E" w:rsidRPr="000745D4">
        <w:rPr>
          <w:rFonts w:cstheme="minorHAnsi"/>
          <w:lang w:val="en-GB"/>
        </w:rPr>
        <w:t xml:space="preserve">voluntary scheme </w:t>
      </w:r>
      <w:proofErr w:type="gramStart"/>
      <w:r w:rsidR="0005155E" w:rsidRPr="000745D4">
        <w:rPr>
          <w:rFonts w:cstheme="minorHAnsi"/>
          <w:lang w:val="en-GB"/>
        </w:rPr>
        <w:t>certifications</w:t>
      </w:r>
      <w:r w:rsidR="00494F03" w:rsidRPr="00221383">
        <w:rPr>
          <w:rFonts w:cstheme="minorHAnsi"/>
          <w:lang w:val="en-GB"/>
        </w:rPr>
        <w:t>;</w:t>
      </w:r>
      <w:proofErr w:type="gramEnd"/>
    </w:p>
    <w:p w14:paraId="7869A49C" w14:textId="6302A8B8" w:rsidR="0005155E" w:rsidRPr="000745D4" w:rsidRDefault="00E97FA3" w:rsidP="009462F5">
      <w:pPr>
        <w:pStyle w:val="ListParagraph"/>
        <w:numPr>
          <w:ilvl w:val="0"/>
          <w:numId w:val="9"/>
        </w:numPr>
        <w:spacing w:after="0" w:line="276" w:lineRule="auto"/>
        <w:jc w:val="both"/>
        <w:rPr>
          <w:rFonts w:cstheme="minorHAnsi"/>
          <w:lang w:val="en-GB"/>
        </w:rPr>
      </w:pPr>
      <w:r w:rsidRPr="00221383">
        <w:rPr>
          <w:rFonts w:cstheme="minorHAnsi"/>
          <w:lang w:val="en-GB"/>
        </w:rPr>
        <w:t>a</w:t>
      </w:r>
      <w:r w:rsidR="0005155E" w:rsidRPr="000745D4">
        <w:rPr>
          <w:rFonts w:cstheme="minorHAnsi"/>
          <w:lang w:val="en-GB"/>
        </w:rPr>
        <w:t>ssurance mechanism</w:t>
      </w:r>
      <w:r w:rsidRPr="00221383">
        <w:rPr>
          <w:rFonts w:cstheme="minorHAnsi"/>
          <w:lang w:val="en-GB"/>
        </w:rPr>
        <w:t>s</w:t>
      </w:r>
      <w:r w:rsidR="0005155E" w:rsidRPr="000745D4">
        <w:rPr>
          <w:rFonts w:cstheme="minorHAnsi"/>
          <w:lang w:val="en-GB"/>
        </w:rPr>
        <w:t xml:space="preserve"> and procedure</w:t>
      </w:r>
      <w:r w:rsidRPr="00221383">
        <w:rPr>
          <w:rFonts w:cstheme="minorHAnsi"/>
          <w:lang w:val="en-GB"/>
        </w:rPr>
        <w:t>s</w:t>
      </w:r>
      <w:r w:rsidR="0005155E" w:rsidRPr="000745D4">
        <w:rPr>
          <w:rFonts w:cstheme="minorHAnsi"/>
          <w:lang w:val="en-GB"/>
        </w:rPr>
        <w:t xml:space="preserve"> that the same soybeans </w:t>
      </w:r>
      <w:r w:rsidR="00494F03" w:rsidRPr="000745D4">
        <w:rPr>
          <w:rFonts w:cstheme="minorHAnsi"/>
          <w:lang w:val="en-GB"/>
        </w:rPr>
        <w:t xml:space="preserve">do not </w:t>
      </w:r>
      <w:r w:rsidR="0005155E" w:rsidRPr="000745D4">
        <w:rPr>
          <w:rFonts w:cstheme="minorHAnsi"/>
          <w:lang w:val="en-GB"/>
        </w:rPr>
        <w:t>get marketed twice as RED compliant, or if farmers supply twice un</w:t>
      </w:r>
      <w:r w:rsidR="00494F03" w:rsidRPr="000745D4">
        <w:rPr>
          <w:rFonts w:cstheme="minorHAnsi"/>
          <w:lang w:val="en-GB"/>
        </w:rPr>
        <w:t>d</w:t>
      </w:r>
      <w:r w:rsidR="0005155E" w:rsidRPr="000745D4">
        <w:rPr>
          <w:rFonts w:cstheme="minorHAnsi"/>
          <w:lang w:val="en-GB"/>
        </w:rPr>
        <w:t xml:space="preserve">er different voluntary </w:t>
      </w:r>
      <w:proofErr w:type="gramStart"/>
      <w:r w:rsidR="0005155E" w:rsidRPr="000745D4">
        <w:rPr>
          <w:rFonts w:cstheme="minorHAnsi"/>
          <w:lang w:val="en-GB"/>
        </w:rPr>
        <w:t>schemes</w:t>
      </w:r>
      <w:r w:rsidR="00494F03" w:rsidRPr="000745D4">
        <w:rPr>
          <w:rFonts w:cstheme="minorHAnsi"/>
          <w:lang w:val="en-GB"/>
        </w:rPr>
        <w:t>;</w:t>
      </w:r>
      <w:proofErr w:type="gramEnd"/>
    </w:p>
    <w:p w14:paraId="07DCEA63" w14:textId="08E456BC" w:rsidR="00350812" w:rsidRPr="000745D4" w:rsidRDefault="00E97FA3" w:rsidP="009462F5">
      <w:pPr>
        <w:pStyle w:val="ListParagraph"/>
        <w:numPr>
          <w:ilvl w:val="0"/>
          <w:numId w:val="9"/>
        </w:numPr>
        <w:spacing w:after="0" w:line="276" w:lineRule="auto"/>
        <w:jc w:val="both"/>
        <w:rPr>
          <w:rFonts w:cstheme="minorHAnsi"/>
          <w:lang w:val="en-GB"/>
        </w:rPr>
      </w:pPr>
      <w:r w:rsidRPr="00221383">
        <w:rPr>
          <w:rFonts w:cstheme="minorHAnsi"/>
          <w:lang w:val="en-GB"/>
        </w:rPr>
        <w:t>l</w:t>
      </w:r>
      <w:r w:rsidR="00350812" w:rsidRPr="000745D4">
        <w:rPr>
          <w:rFonts w:cstheme="minorHAnsi"/>
          <w:lang w:val="en-GB"/>
        </w:rPr>
        <w:t xml:space="preserve">ist of all farms supplying </w:t>
      </w:r>
      <w:r w:rsidR="00C07EE5" w:rsidRPr="000745D4">
        <w:rPr>
          <w:rFonts w:cstheme="minorHAnsi"/>
          <w:lang w:val="en-GB"/>
        </w:rPr>
        <w:t>soybean</w:t>
      </w:r>
      <w:r w:rsidRPr="00221383">
        <w:rPr>
          <w:rFonts w:cstheme="minorHAnsi"/>
          <w:lang w:val="en-GB"/>
        </w:rPr>
        <w:t>s</w:t>
      </w:r>
      <w:r w:rsidR="004762A3" w:rsidRPr="000745D4">
        <w:rPr>
          <w:rFonts w:cstheme="minorHAnsi"/>
          <w:lang w:val="en-GB"/>
        </w:rPr>
        <w:t xml:space="preserve"> including at </w:t>
      </w:r>
      <w:r w:rsidR="00350812" w:rsidRPr="000745D4">
        <w:rPr>
          <w:rFonts w:cstheme="minorHAnsi"/>
          <w:lang w:val="en-GB"/>
        </w:rPr>
        <w:t xml:space="preserve">least the full names and addresses of the </w:t>
      </w:r>
      <w:proofErr w:type="gramStart"/>
      <w:r w:rsidR="00350812" w:rsidRPr="000745D4">
        <w:rPr>
          <w:rFonts w:cstheme="minorHAnsi"/>
          <w:lang w:val="en-GB"/>
        </w:rPr>
        <w:t>farms</w:t>
      </w:r>
      <w:r w:rsidR="004762A3" w:rsidRPr="000745D4">
        <w:rPr>
          <w:rFonts w:cstheme="minorHAnsi"/>
          <w:lang w:val="en-GB"/>
        </w:rPr>
        <w:t>;</w:t>
      </w:r>
      <w:proofErr w:type="gramEnd"/>
      <w:r w:rsidR="00350812" w:rsidRPr="000745D4">
        <w:rPr>
          <w:rFonts w:cstheme="minorHAnsi"/>
          <w:lang w:val="en-GB"/>
        </w:rPr>
        <w:t xml:space="preserve"> </w:t>
      </w:r>
    </w:p>
    <w:p w14:paraId="4118993A" w14:textId="6084EB2F" w:rsidR="00350812" w:rsidRPr="000745D4" w:rsidRDefault="00E97FA3" w:rsidP="009462F5">
      <w:pPr>
        <w:pStyle w:val="ListParagraph"/>
        <w:numPr>
          <w:ilvl w:val="0"/>
          <w:numId w:val="9"/>
        </w:numPr>
        <w:spacing w:after="0" w:line="276" w:lineRule="auto"/>
        <w:jc w:val="both"/>
        <w:rPr>
          <w:rFonts w:cstheme="minorHAnsi"/>
          <w:lang w:val="en-GB"/>
        </w:rPr>
      </w:pPr>
      <w:r w:rsidRPr="00221383">
        <w:rPr>
          <w:rFonts w:cstheme="minorHAnsi"/>
          <w:lang w:val="en-GB"/>
        </w:rPr>
        <w:t>s</w:t>
      </w:r>
      <w:r w:rsidR="00350812" w:rsidRPr="000745D4">
        <w:rPr>
          <w:rFonts w:cstheme="minorHAnsi"/>
          <w:lang w:val="en-GB"/>
        </w:rPr>
        <w:t>elf-declarations of farms delivering</w:t>
      </w:r>
      <w:r w:rsidR="00C07EE5" w:rsidRPr="000745D4">
        <w:rPr>
          <w:rFonts w:cstheme="minorHAnsi"/>
          <w:lang w:val="en-GB"/>
        </w:rPr>
        <w:t xml:space="preserve"> soybean</w:t>
      </w:r>
      <w:r w:rsidR="004762A3" w:rsidRPr="000745D4">
        <w:rPr>
          <w:rFonts w:cstheme="minorHAnsi"/>
          <w:lang w:val="en-GB"/>
        </w:rPr>
        <w:t>s</w:t>
      </w:r>
      <w:r w:rsidR="00350812" w:rsidRPr="000745D4">
        <w:rPr>
          <w:rFonts w:cstheme="minorHAnsi"/>
          <w:lang w:val="en-GB"/>
        </w:rPr>
        <w:t xml:space="preserve"> for the respective certification period. At the date of the audit at least one self-declaration must be in place</w:t>
      </w:r>
      <w:r w:rsidRPr="00221383">
        <w:rPr>
          <w:rFonts w:cstheme="minorHAnsi"/>
          <w:lang w:val="en-GB"/>
        </w:rPr>
        <w:t>.</w:t>
      </w:r>
      <w:proofErr w:type="gramStart"/>
      <w:r w:rsidRPr="00221383">
        <w:rPr>
          <w:rFonts w:cstheme="minorHAnsi"/>
          <w:lang w:val="en-GB"/>
        </w:rPr>
        <w:t>)</w:t>
      </w:r>
      <w:r w:rsidR="004762A3" w:rsidRPr="000745D4">
        <w:rPr>
          <w:rFonts w:cstheme="minorHAnsi"/>
          <w:lang w:val="en-GB"/>
        </w:rPr>
        <w:t>;</w:t>
      </w:r>
      <w:proofErr w:type="gramEnd"/>
    </w:p>
    <w:p w14:paraId="45CB7ABB" w14:textId="6191EF4B" w:rsidR="004A2040" w:rsidRPr="000745D4" w:rsidRDefault="002D27FB" w:rsidP="009462F5">
      <w:pPr>
        <w:pStyle w:val="ListParagraph"/>
        <w:numPr>
          <w:ilvl w:val="0"/>
          <w:numId w:val="9"/>
        </w:numPr>
        <w:spacing w:after="0" w:line="276" w:lineRule="auto"/>
        <w:jc w:val="both"/>
        <w:rPr>
          <w:rFonts w:cstheme="minorHAnsi"/>
          <w:lang w:val="en-GB"/>
        </w:rPr>
      </w:pPr>
      <w:r w:rsidRPr="00221383">
        <w:rPr>
          <w:rFonts w:cstheme="minorHAnsi"/>
          <w:lang w:val="en-GB"/>
        </w:rPr>
        <w:t>c</w:t>
      </w:r>
      <w:r w:rsidR="00350812" w:rsidRPr="000745D4">
        <w:rPr>
          <w:rFonts w:cstheme="minorHAnsi"/>
          <w:lang w:val="en-GB"/>
        </w:rPr>
        <w:t>ertificate numbers</w:t>
      </w:r>
      <w:r w:rsidR="00E97FA3">
        <w:rPr>
          <w:rFonts w:cstheme="minorHAnsi"/>
          <w:lang w:val="en-GB"/>
        </w:rPr>
        <w:t xml:space="preserve"> </w:t>
      </w:r>
      <w:r w:rsidR="00E97FA3" w:rsidRPr="00221383">
        <w:rPr>
          <w:rFonts w:cstheme="minorHAnsi"/>
          <w:lang w:val="en-GB"/>
        </w:rPr>
        <w:t>and</w:t>
      </w:r>
      <w:r w:rsidR="00350812" w:rsidRPr="000745D4">
        <w:rPr>
          <w:rFonts w:cstheme="minorHAnsi"/>
          <w:lang w:val="en-GB"/>
        </w:rPr>
        <w:t xml:space="preserve"> the name of certification scheme </w:t>
      </w:r>
      <w:r w:rsidR="00C07EE5" w:rsidRPr="000745D4">
        <w:rPr>
          <w:rFonts w:cstheme="minorHAnsi"/>
          <w:lang w:val="en-GB"/>
        </w:rPr>
        <w:t>(</w:t>
      </w:r>
      <w:r w:rsidR="000441ED" w:rsidRPr="000745D4">
        <w:rPr>
          <w:rFonts w:cstheme="minorHAnsi"/>
          <w:lang w:val="en-GB"/>
        </w:rPr>
        <w:t>SSAP/RED</w:t>
      </w:r>
      <w:r w:rsidR="00C07EE5" w:rsidRPr="000745D4">
        <w:rPr>
          <w:rFonts w:cstheme="minorHAnsi"/>
          <w:lang w:val="en-GB"/>
        </w:rPr>
        <w:t>, or reference to other RED</w:t>
      </w:r>
      <w:r w:rsidR="00BF2CEB" w:rsidRPr="000745D4">
        <w:rPr>
          <w:rFonts w:cstheme="minorHAnsi"/>
          <w:lang w:val="en-GB"/>
        </w:rPr>
        <w:t xml:space="preserve"> </w:t>
      </w:r>
      <w:r w:rsidR="00D809DE" w:rsidRPr="000745D4">
        <w:rPr>
          <w:rFonts w:cstheme="minorHAnsi"/>
          <w:lang w:val="en-GB"/>
        </w:rPr>
        <w:t>II</w:t>
      </w:r>
      <w:r w:rsidR="00E2061E">
        <w:rPr>
          <w:rFonts w:cstheme="minorHAnsi"/>
          <w:lang w:val="en-GB"/>
        </w:rPr>
        <w:t>I</w:t>
      </w:r>
      <w:r w:rsidR="00D809DE" w:rsidRPr="000745D4">
        <w:rPr>
          <w:rFonts w:cstheme="minorHAnsi"/>
          <w:lang w:val="en-GB"/>
        </w:rPr>
        <w:t xml:space="preserve"> </w:t>
      </w:r>
      <w:r w:rsidR="00BF2CEB" w:rsidRPr="000745D4">
        <w:rPr>
          <w:rFonts w:cstheme="minorHAnsi"/>
          <w:lang w:val="en-GB"/>
        </w:rPr>
        <w:t>voluntary scheme</w:t>
      </w:r>
      <w:proofErr w:type="gramStart"/>
      <w:r w:rsidR="00C07EE5" w:rsidRPr="000745D4">
        <w:rPr>
          <w:rFonts w:cstheme="minorHAnsi"/>
          <w:lang w:val="en-GB"/>
        </w:rPr>
        <w:t>)</w:t>
      </w:r>
      <w:r w:rsidR="004762A3" w:rsidRPr="000745D4">
        <w:rPr>
          <w:rFonts w:cstheme="minorHAnsi"/>
          <w:lang w:val="en-GB"/>
        </w:rPr>
        <w:t>;</w:t>
      </w:r>
      <w:proofErr w:type="gramEnd"/>
      <w:r w:rsidR="00303D17" w:rsidRPr="000745D4">
        <w:rPr>
          <w:rFonts w:cstheme="minorHAnsi"/>
          <w:lang w:val="en-GB"/>
        </w:rPr>
        <w:t xml:space="preserve"> </w:t>
      </w:r>
    </w:p>
    <w:p w14:paraId="11F7917B" w14:textId="199E7FBB" w:rsidR="00C07EE5" w:rsidRPr="000745D4" w:rsidRDefault="002D27FB" w:rsidP="009462F5">
      <w:pPr>
        <w:pStyle w:val="ListParagraph"/>
        <w:numPr>
          <w:ilvl w:val="0"/>
          <w:numId w:val="9"/>
        </w:numPr>
        <w:spacing w:after="0" w:line="276" w:lineRule="auto"/>
        <w:jc w:val="both"/>
        <w:rPr>
          <w:rFonts w:cstheme="minorHAnsi"/>
          <w:lang w:val="en-GB"/>
        </w:rPr>
      </w:pPr>
      <w:r w:rsidRPr="00221383">
        <w:rPr>
          <w:rFonts w:cstheme="minorHAnsi"/>
          <w:lang w:val="en-GB"/>
        </w:rPr>
        <w:t>l</w:t>
      </w:r>
      <w:r w:rsidR="00350812" w:rsidRPr="000745D4">
        <w:rPr>
          <w:rFonts w:cstheme="minorHAnsi"/>
          <w:lang w:val="en-GB"/>
        </w:rPr>
        <w:t xml:space="preserve">ist of all storage facilities </w:t>
      </w:r>
      <w:r w:rsidR="00023A25" w:rsidRPr="000745D4">
        <w:rPr>
          <w:rFonts w:cstheme="minorHAnsi"/>
          <w:lang w:val="en-GB"/>
        </w:rPr>
        <w:t xml:space="preserve">which store soybeans </w:t>
      </w:r>
      <w:r w:rsidR="00350812" w:rsidRPr="000745D4">
        <w:rPr>
          <w:rFonts w:cstheme="minorHAnsi"/>
          <w:lang w:val="en-GB"/>
        </w:rPr>
        <w:t xml:space="preserve">on behalf of the </w:t>
      </w:r>
      <w:r w:rsidR="00511AB2" w:rsidRPr="00221383">
        <w:rPr>
          <w:rFonts w:cstheme="minorHAnsi"/>
          <w:lang w:val="en-GB"/>
        </w:rPr>
        <w:t>FGP with</w:t>
      </w:r>
      <w:r w:rsidR="00350812" w:rsidRPr="00221383">
        <w:rPr>
          <w:rFonts w:cstheme="minorHAnsi"/>
          <w:lang w:val="en-GB"/>
        </w:rPr>
        <w:t xml:space="preserve"> names and </w:t>
      </w:r>
      <w:proofErr w:type="gramStart"/>
      <w:r w:rsidR="00350812" w:rsidRPr="00221383">
        <w:rPr>
          <w:rFonts w:cstheme="minorHAnsi"/>
          <w:lang w:val="en-GB"/>
        </w:rPr>
        <w:t>addresses</w:t>
      </w:r>
      <w:r w:rsidR="00494F03" w:rsidRPr="000745D4">
        <w:rPr>
          <w:rFonts w:cstheme="minorHAnsi"/>
          <w:lang w:val="en-GB"/>
        </w:rPr>
        <w:t>;</w:t>
      </w:r>
      <w:proofErr w:type="gramEnd"/>
    </w:p>
    <w:p w14:paraId="0FC8893A" w14:textId="05AE06C6" w:rsidR="002A65F3" w:rsidRPr="000745D4" w:rsidRDefault="002D27FB" w:rsidP="009462F5">
      <w:pPr>
        <w:pStyle w:val="ListParagraph"/>
        <w:numPr>
          <w:ilvl w:val="0"/>
          <w:numId w:val="9"/>
        </w:numPr>
        <w:spacing w:after="0" w:line="276" w:lineRule="auto"/>
        <w:jc w:val="both"/>
        <w:rPr>
          <w:rFonts w:cstheme="minorHAnsi"/>
          <w:lang w:val="en-GB"/>
        </w:rPr>
      </w:pPr>
      <w:r w:rsidRPr="00221383">
        <w:rPr>
          <w:rFonts w:cstheme="minorHAnsi"/>
          <w:lang w:val="en-GB"/>
        </w:rPr>
        <w:t>c</w:t>
      </w:r>
      <w:r w:rsidR="002A65F3" w:rsidRPr="000745D4">
        <w:rPr>
          <w:rFonts w:cstheme="minorHAnsi"/>
          <w:lang w:val="en-GB"/>
        </w:rPr>
        <w:t xml:space="preserve">ontracts with all </w:t>
      </w:r>
      <w:r w:rsidR="00494F03" w:rsidRPr="000745D4">
        <w:rPr>
          <w:rFonts w:cstheme="minorHAnsi"/>
          <w:lang w:val="en-GB"/>
        </w:rPr>
        <w:t>e</w:t>
      </w:r>
      <w:r w:rsidR="002A65F3" w:rsidRPr="000745D4">
        <w:rPr>
          <w:rFonts w:cstheme="minorHAnsi"/>
          <w:lang w:val="en-GB"/>
        </w:rPr>
        <w:t>levators/storage facilities which include their confirmation to relevant obligations to compliance with this protocol</w:t>
      </w:r>
      <w:r w:rsidR="00246259" w:rsidRPr="000745D4">
        <w:rPr>
          <w:rFonts w:cstheme="minorHAnsi"/>
          <w:lang w:val="en-GB"/>
        </w:rPr>
        <w:t xml:space="preserve">, detailed contractual terms in the contract between </w:t>
      </w:r>
      <w:r w:rsidRPr="00221383">
        <w:rPr>
          <w:rFonts w:cstheme="minorHAnsi"/>
          <w:lang w:val="en-GB"/>
        </w:rPr>
        <w:t>e</w:t>
      </w:r>
      <w:r w:rsidR="00246259" w:rsidRPr="000745D4">
        <w:rPr>
          <w:rFonts w:cstheme="minorHAnsi"/>
          <w:lang w:val="en-GB"/>
        </w:rPr>
        <w:t>levators and certified FGPs are given in “</w:t>
      </w:r>
      <w:r w:rsidR="00E45FF8" w:rsidRPr="000745D4">
        <w:rPr>
          <w:rFonts w:cstheme="minorHAnsi"/>
          <w:lang w:val="en-GB"/>
        </w:rPr>
        <w:t xml:space="preserve">SSAP/RED Requirements for elevators operating under the scope of </w:t>
      </w:r>
      <w:r w:rsidR="00E45FF8" w:rsidRPr="000745D4">
        <w:rPr>
          <w:rFonts w:cstheme="minorHAnsi"/>
          <w:lang w:val="en-GB"/>
        </w:rPr>
        <w:lastRenderedPageBreak/>
        <w:t>certified FGPs</w:t>
      </w:r>
      <w:r w:rsidR="00246259" w:rsidRPr="000745D4">
        <w:rPr>
          <w:rFonts w:cstheme="minorHAnsi"/>
          <w:lang w:val="en-GB"/>
        </w:rPr>
        <w:t>”</w:t>
      </w:r>
      <w:r w:rsidR="00E45FF8" w:rsidRPr="000745D4">
        <w:rPr>
          <w:rFonts w:cstheme="minorHAnsi"/>
          <w:lang w:val="en-GB"/>
        </w:rPr>
        <w:t>. Alternatively, the FGP can pro</w:t>
      </w:r>
      <w:r w:rsidR="00BF2CEB" w:rsidRPr="000745D4">
        <w:rPr>
          <w:rFonts w:cstheme="minorHAnsi"/>
          <w:lang w:val="en-GB"/>
        </w:rPr>
        <w:t>ve</w:t>
      </w:r>
      <w:r w:rsidR="00E45FF8" w:rsidRPr="000745D4">
        <w:rPr>
          <w:rFonts w:cstheme="minorHAnsi"/>
          <w:lang w:val="en-GB"/>
        </w:rPr>
        <w:t xml:space="preserve"> this is covered by having ownership </w:t>
      </w:r>
      <w:r w:rsidRPr="00221383">
        <w:rPr>
          <w:rFonts w:cstheme="minorHAnsi"/>
          <w:lang w:val="en-GB"/>
        </w:rPr>
        <w:t xml:space="preserve">of </w:t>
      </w:r>
      <w:r w:rsidR="00E45FF8" w:rsidRPr="000745D4">
        <w:rPr>
          <w:rFonts w:cstheme="minorHAnsi"/>
          <w:lang w:val="en-GB"/>
        </w:rPr>
        <w:t xml:space="preserve">the respective </w:t>
      </w:r>
      <w:proofErr w:type="gramStart"/>
      <w:r w:rsidR="00E45FF8" w:rsidRPr="000745D4">
        <w:rPr>
          <w:rFonts w:cstheme="minorHAnsi"/>
          <w:lang w:val="en-GB"/>
        </w:rPr>
        <w:t>elevator, and</w:t>
      </w:r>
      <w:proofErr w:type="gramEnd"/>
      <w:r w:rsidR="00E45FF8" w:rsidRPr="000745D4">
        <w:rPr>
          <w:rFonts w:cstheme="minorHAnsi"/>
          <w:lang w:val="en-GB"/>
        </w:rPr>
        <w:t xml:space="preserve"> assure that contractual requirements are embedded in the internal quality management system</w:t>
      </w:r>
      <w:r w:rsidR="00221383" w:rsidRPr="00221383">
        <w:rPr>
          <w:rFonts w:cstheme="minorHAnsi"/>
          <w:lang w:val="en-GB"/>
        </w:rPr>
        <w:t>.</w:t>
      </w:r>
      <w:r w:rsidR="002A65F3" w:rsidRPr="000745D4">
        <w:rPr>
          <w:rFonts w:cstheme="minorHAnsi"/>
          <w:lang w:val="en-GB"/>
        </w:rPr>
        <w:t xml:space="preserve"> </w:t>
      </w:r>
    </w:p>
    <w:p w14:paraId="6194E21D" w14:textId="7C8F649C" w:rsidR="006105D8" w:rsidRPr="000745D4" w:rsidRDefault="002D27FB" w:rsidP="009462F5">
      <w:pPr>
        <w:numPr>
          <w:ilvl w:val="0"/>
          <w:numId w:val="9"/>
        </w:numPr>
        <w:spacing w:after="0" w:line="276" w:lineRule="auto"/>
        <w:rPr>
          <w:rFonts w:cstheme="minorHAnsi"/>
          <w:lang w:val="en-GB"/>
        </w:rPr>
      </w:pPr>
      <w:r w:rsidRPr="00221383">
        <w:rPr>
          <w:rFonts w:cstheme="minorHAnsi"/>
          <w:lang w:val="en-GB"/>
        </w:rPr>
        <w:t>q</w:t>
      </w:r>
      <w:r w:rsidR="00350812" w:rsidRPr="000745D4">
        <w:rPr>
          <w:rFonts w:cstheme="minorHAnsi"/>
          <w:lang w:val="en-GB"/>
        </w:rPr>
        <w:t>uantity bookkeeping</w:t>
      </w:r>
      <w:r w:rsidR="004762A3" w:rsidRPr="000745D4">
        <w:rPr>
          <w:rFonts w:cstheme="minorHAnsi"/>
          <w:lang w:val="en-GB"/>
        </w:rPr>
        <w:t>:</w:t>
      </w:r>
      <w:r w:rsidR="00350812" w:rsidRPr="000745D4">
        <w:rPr>
          <w:rFonts w:cstheme="minorHAnsi"/>
          <w:lang w:val="en-GB"/>
        </w:rPr>
        <w:t xml:space="preserve"> If </w:t>
      </w:r>
      <w:r w:rsidR="00C07EE5" w:rsidRPr="000745D4">
        <w:rPr>
          <w:rFonts w:cstheme="minorHAnsi"/>
          <w:lang w:val="en-GB"/>
        </w:rPr>
        <w:t>elevators/</w:t>
      </w:r>
      <w:r w:rsidR="00350812" w:rsidRPr="000745D4">
        <w:rPr>
          <w:rFonts w:cstheme="minorHAnsi"/>
          <w:lang w:val="en-GB"/>
        </w:rPr>
        <w:t>dependent storage facilities are used,</w:t>
      </w:r>
      <w:r w:rsidR="00C07EE5" w:rsidRPr="000745D4">
        <w:rPr>
          <w:rFonts w:cstheme="minorHAnsi"/>
          <w:lang w:val="en-GB"/>
        </w:rPr>
        <w:t xml:space="preserve"> </w:t>
      </w:r>
      <w:r w:rsidR="00350812" w:rsidRPr="000745D4">
        <w:rPr>
          <w:rFonts w:cstheme="minorHAnsi"/>
          <w:lang w:val="en-GB"/>
        </w:rPr>
        <w:t>individual quantity bookkeeping is necessary for each storage facility</w:t>
      </w:r>
      <w:r w:rsidR="00494F03" w:rsidRPr="000745D4">
        <w:rPr>
          <w:rFonts w:cstheme="minorHAnsi"/>
          <w:lang w:val="en-GB"/>
        </w:rPr>
        <w:t>.</w:t>
      </w:r>
      <w:r w:rsidR="00023A25" w:rsidRPr="000745D4">
        <w:rPr>
          <w:rFonts w:cstheme="minorHAnsi"/>
          <w:lang w:val="en-GB"/>
        </w:rPr>
        <w:t xml:space="preserve"> </w:t>
      </w:r>
      <w:r w:rsidRPr="00221383">
        <w:rPr>
          <w:rFonts w:cstheme="minorHAnsi"/>
          <w:lang w:val="en-GB"/>
        </w:rPr>
        <w:t>(</w:t>
      </w:r>
      <w:r w:rsidR="00494F03" w:rsidRPr="000745D4">
        <w:rPr>
          <w:rFonts w:cstheme="minorHAnsi"/>
          <w:lang w:val="en-GB"/>
        </w:rPr>
        <w:t>T</w:t>
      </w:r>
      <w:r w:rsidR="00023A25" w:rsidRPr="000745D4">
        <w:rPr>
          <w:rFonts w:cstheme="minorHAnsi"/>
          <w:lang w:val="en-GB"/>
        </w:rPr>
        <w:t>his is further explained in chapter 3 of this protocol</w:t>
      </w:r>
      <w:r w:rsidRPr="00221383">
        <w:rPr>
          <w:rFonts w:cstheme="minorHAnsi"/>
          <w:lang w:val="en-GB"/>
        </w:rPr>
        <w:t>.</w:t>
      </w:r>
      <w:proofErr w:type="gramStart"/>
      <w:r w:rsidRPr="00221383">
        <w:rPr>
          <w:rFonts w:cstheme="minorHAnsi"/>
          <w:lang w:val="en-GB"/>
        </w:rPr>
        <w:t>)</w:t>
      </w:r>
      <w:r w:rsidR="00023A25" w:rsidRPr="000745D4">
        <w:rPr>
          <w:rFonts w:cstheme="minorHAnsi"/>
          <w:lang w:val="en-GB"/>
        </w:rPr>
        <w:t>;</w:t>
      </w:r>
      <w:proofErr w:type="gramEnd"/>
    </w:p>
    <w:p w14:paraId="059ED2E8" w14:textId="5A0E82ED" w:rsidR="00D61C0F" w:rsidRPr="000745D4" w:rsidRDefault="00AA1A0B" w:rsidP="009462F5">
      <w:pPr>
        <w:numPr>
          <w:ilvl w:val="0"/>
          <w:numId w:val="9"/>
        </w:numPr>
        <w:spacing w:after="0" w:line="276" w:lineRule="auto"/>
        <w:rPr>
          <w:rFonts w:cstheme="minorHAnsi"/>
          <w:lang w:val="en-GB"/>
        </w:rPr>
      </w:pPr>
      <w:r>
        <w:rPr>
          <w:rFonts w:cstheme="minorHAnsi"/>
          <w:lang w:val="en-GB"/>
        </w:rPr>
        <w:t>t</w:t>
      </w:r>
      <w:r w:rsidR="00302781" w:rsidRPr="000745D4">
        <w:rPr>
          <w:rFonts w:cstheme="minorHAnsi"/>
          <w:lang w:val="en-GB"/>
        </w:rPr>
        <w:t>he FGP will maintain a documentation management system that ensures transparency and commercial viability</w:t>
      </w:r>
      <w:r w:rsidR="002D27FB" w:rsidRPr="00221383">
        <w:rPr>
          <w:rFonts w:cstheme="minorHAnsi"/>
          <w:lang w:val="en-GB"/>
        </w:rPr>
        <w:t>,</w:t>
      </w:r>
      <w:r w:rsidR="00302781" w:rsidRPr="000745D4">
        <w:rPr>
          <w:rFonts w:cstheme="minorHAnsi"/>
          <w:lang w:val="en-GB"/>
        </w:rPr>
        <w:t xml:space="preserve"> and </w:t>
      </w:r>
      <w:r w:rsidR="002D27FB" w:rsidRPr="00221383">
        <w:rPr>
          <w:rFonts w:cstheme="minorHAnsi"/>
          <w:lang w:val="en-GB"/>
        </w:rPr>
        <w:t>which</w:t>
      </w:r>
      <w:r w:rsidR="002D27FB">
        <w:rPr>
          <w:rFonts w:cstheme="minorHAnsi"/>
          <w:lang w:val="en-GB"/>
        </w:rPr>
        <w:t xml:space="preserve"> </w:t>
      </w:r>
      <w:r w:rsidR="00302781" w:rsidRPr="000745D4">
        <w:rPr>
          <w:rFonts w:cstheme="minorHAnsi"/>
          <w:lang w:val="en-GB"/>
        </w:rPr>
        <w:t xml:space="preserve">prevents double counting of </w:t>
      </w:r>
      <w:r w:rsidR="002D27FB" w:rsidRPr="00221383">
        <w:rPr>
          <w:rFonts w:cstheme="minorHAnsi"/>
          <w:lang w:val="en-GB"/>
        </w:rPr>
        <w:t>claims through</w:t>
      </w:r>
      <w:r w:rsidR="002D27FB">
        <w:rPr>
          <w:rFonts w:cstheme="minorHAnsi"/>
          <w:lang w:val="en-GB"/>
        </w:rPr>
        <w:t xml:space="preserve"> </w:t>
      </w:r>
      <w:r w:rsidR="002D27FB" w:rsidRPr="00221383">
        <w:rPr>
          <w:rFonts w:cstheme="minorHAnsi"/>
          <w:lang w:val="en-GB"/>
        </w:rPr>
        <w:t>the</w:t>
      </w:r>
      <w:r w:rsidR="002D27FB">
        <w:rPr>
          <w:rFonts w:cstheme="minorHAnsi"/>
          <w:lang w:val="en-GB"/>
        </w:rPr>
        <w:t xml:space="preserve"> </w:t>
      </w:r>
      <w:r w:rsidR="00302781" w:rsidRPr="000745D4">
        <w:rPr>
          <w:rFonts w:cstheme="minorHAnsi"/>
          <w:lang w:val="en-GB"/>
        </w:rPr>
        <w:t>SSAP/RED, or another EU</w:t>
      </w:r>
      <w:r w:rsidR="002D27FB" w:rsidRPr="00221383">
        <w:rPr>
          <w:rFonts w:cstheme="minorHAnsi"/>
          <w:lang w:val="en-GB"/>
        </w:rPr>
        <w:t>-</w:t>
      </w:r>
      <w:r w:rsidR="00302781" w:rsidRPr="000745D4">
        <w:rPr>
          <w:rFonts w:cstheme="minorHAnsi"/>
          <w:lang w:val="en-GB"/>
        </w:rPr>
        <w:t>recognized voluntary scheme.</w:t>
      </w:r>
    </w:p>
    <w:p w14:paraId="153CD08C" w14:textId="5919570F" w:rsidR="00494F03" w:rsidRPr="000745D4" w:rsidRDefault="00494F03" w:rsidP="000745D4">
      <w:pPr>
        <w:spacing w:after="0" w:line="276" w:lineRule="auto"/>
        <w:rPr>
          <w:rFonts w:cstheme="minorHAnsi"/>
          <w:lang w:val="en-GB"/>
        </w:rPr>
      </w:pPr>
    </w:p>
    <w:p w14:paraId="46142D1D" w14:textId="0E3EF89B" w:rsidR="00D61C0F" w:rsidRPr="000745D4" w:rsidRDefault="00D61C0F" w:rsidP="04C0CE0E">
      <w:pPr>
        <w:spacing w:after="0" w:line="276" w:lineRule="auto"/>
        <w:jc w:val="both"/>
        <w:rPr>
          <w:lang w:val="en-GB"/>
        </w:rPr>
      </w:pPr>
      <w:r w:rsidRPr="04C0CE0E">
        <w:rPr>
          <w:lang w:val="en-GB"/>
        </w:rPr>
        <w:t xml:space="preserve">The FGP may delegate execution of tasks to soy elevators or crop reporting districts, but it remains responsible for correct implementation of SSAP/RED requirements. Examples of delegated tasks to elevators </w:t>
      </w:r>
      <w:r w:rsidR="00E45FF8" w:rsidRPr="04C0CE0E">
        <w:rPr>
          <w:lang w:val="en-GB"/>
        </w:rPr>
        <w:t xml:space="preserve">are listed in SSAP/RED </w:t>
      </w:r>
      <w:r w:rsidR="002D27FB" w:rsidRPr="00221383">
        <w:rPr>
          <w:lang w:val="en-GB"/>
        </w:rPr>
        <w:t>r</w:t>
      </w:r>
      <w:r w:rsidR="00E45FF8" w:rsidRPr="04C0CE0E">
        <w:rPr>
          <w:lang w:val="en-GB"/>
        </w:rPr>
        <w:t xml:space="preserve">equirements for elevators operating under the scope of certified FGPs and </w:t>
      </w:r>
      <w:r w:rsidRPr="04C0CE0E">
        <w:rPr>
          <w:lang w:val="en-GB"/>
        </w:rPr>
        <w:t xml:space="preserve">could be the collection of self-declarations of farmers and </w:t>
      </w:r>
      <w:r w:rsidR="008356E5" w:rsidRPr="04C0CE0E">
        <w:rPr>
          <w:lang w:val="en-GB"/>
        </w:rPr>
        <w:t>operating the management</w:t>
      </w:r>
      <w:r w:rsidRPr="04C0CE0E">
        <w:rPr>
          <w:lang w:val="en-GB"/>
        </w:rPr>
        <w:t xml:space="preserve"> system that stores transport documents. Examples of delegated tasks to crop reporting districts could be providing (historical) data on compliance of sustainability requirements in the district.</w:t>
      </w:r>
    </w:p>
    <w:p w14:paraId="3635B505" w14:textId="20EF2759" w:rsidR="04C0CE0E" w:rsidRDefault="04C0CE0E" w:rsidP="04C0CE0E">
      <w:pPr>
        <w:spacing w:after="0" w:line="276" w:lineRule="auto"/>
        <w:jc w:val="both"/>
        <w:rPr>
          <w:lang w:val="en-GB"/>
        </w:rPr>
      </w:pPr>
    </w:p>
    <w:p w14:paraId="7147F865" w14:textId="020BC45F" w:rsidR="354BC108" w:rsidRDefault="354BC108" w:rsidP="04C0CE0E">
      <w:pPr>
        <w:spacing w:after="0" w:line="276" w:lineRule="auto"/>
        <w:jc w:val="both"/>
        <w:rPr>
          <w:lang w:val="en-GB"/>
        </w:rPr>
      </w:pPr>
      <w:r w:rsidRPr="04C0CE0E">
        <w:rPr>
          <w:lang w:val="en-GB"/>
        </w:rPr>
        <w:t>The following obligations can only be conducted by the FGP, as the SSAP/RED certified entity with the group manager responsibility</w:t>
      </w:r>
      <w:r w:rsidR="2CC1D729" w:rsidRPr="04C0CE0E">
        <w:rPr>
          <w:lang w:val="en-GB"/>
        </w:rPr>
        <w:t xml:space="preserve"> for farms, and if applicable also for elevators. In both cases the group manager needs to:</w:t>
      </w:r>
    </w:p>
    <w:p w14:paraId="76FF761A" w14:textId="13DE0996" w:rsidR="04C0CE0E" w:rsidRDefault="04C0CE0E" w:rsidP="04C0CE0E">
      <w:pPr>
        <w:spacing w:after="0" w:line="276" w:lineRule="auto"/>
        <w:jc w:val="both"/>
        <w:rPr>
          <w:lang w:val="en-GB"/>
        </w:rPr>
      </w:pPr>
    </w:p>
    <w:p w14:paraId="34D169AE" w14:textId="336EBDE0" w:rsidR="4A3C2D2F" w:rsidRPr="00221383" w:rsidRDefault="00C548E0" w:rsidP="00D87C8B">
      <w:pPr>
        <w:pStyle w:val="ListParagraph"/>
        <w:numPr>
          <w:ilvl w:val="0"/>
          <w:numId w:val="1"/>
        </w:numPr>
        <w:spacing w:after="0" w:line="276" w:lineRule="auto"/>
        <w:jc w:val="both"/>
        <w:rPr>
          <w:rFonts w:eastAsiaTheme="minorEastAsia"/>
          <w:lang w:val="en-GB"/>
        </w:rPr>
      </w:pPr>
      <w:r w:rsidRPr="00221383">
        <w:rPr>
          <w:lang w:val="en-GB"/>
        </w:rPr>
        <w:t>h</w:t>
      </w:r>
      <w:r w:rsidR="4A3C2D2F" w:rsidRPr="00221383">
        <w:rPr>
          <w:lang w:val="en-GB"/>
        </w:rPr>
        <w:t xml:space="preserve">ave a system in place to inform group members about their responsibilities to comply to relevant SSAP/RED requirements, and any applicable changes that are implemented </w:t>
      </w:r>
      <w:r w:rsidRPr="00221383">
        <w:rPr>
          <w:lang w:val="en-GB"/>
        </w:rPr>
        <w:t xml:space="preserve">to the system </w:t>
      </w:r>
      <w:r w:rsidR="4A3C2D2F" w:rsidRPr="00221383">
        <w:rPr>
          <w:lang w:val="en-GB"/>
        </w:rPr>
        <w:t xml:space="preserve">over </w:t>
      </w:r>
      <w:proofErr w:type="gramStart"/>
      <w:r w:rsidR="4A3C2D2F" w:rsidRPr="00221383">
        <w:rPr>
          <w:lang w:val="en-GB"/>
        </w:rPr>
        <w:t>time</w:t>
      </w:r>
      <w:r w:rsidR="00C57A46" w:rsidRPr="00221383">
        <w:rPr>
          <w:lang w:val="en-GB"/>
        </w:rPr>
        <w:t>;</w:t>
      </w:r>
      <w:proofErr w:type="gramEnd"/>
    </w:p>
    <w:p w14:paraId="6B17A860" w14:textId="1D6EDBF9" w:rsidR="2CC1D729" w:rsidRPr="00221383" w:rsidRDefault="00C548E0" w:rsidP="04C0CE0E">
      <w:pPr>
        <w:pStyle w:val="ListParagraph"/>
        <w:numPr>
          <w:ilvl w:val="0"/>
          <w:numId w:val="1"/>
        </w:numPr>
        <w:spacing w:after="0" w:line="276" w:lineRule="auto"/>
        <w:jc w:val="both"/>
        <w:rPr>
          <w:lang w:val="en-GB"/>
        </w:rPr>
      </w:pPr>
      <w:r w:rsidRPr="00221383">
        <w:rPr>
          <w:lang w:val="en-GB"/>
        </w:rPr>
        <w:t>o</w:t>
      </w:r>
      <w:r w:rsidR="2CC1D729" w:rsidRPr="00221383">
        <w:rPr>
          <w:lang w:val="en-GB"/>
        </w:rPr>
        <w:t xml:space="preserve">rganise internal audits at least on an annual basis, most likely </w:t>
      </w:r>
      <w:r w:rsidRPr="00221383">
        <w:rPr>
          <w:lang w:val="en-GB"/>
        </w:rPr>
        <w:t xml:space="preserve">just </w:t>
      </w:r>
      <w:r w:rsidR="2CC1D729" w:rsidRPr="00221383">
        <w:rPr>
          <w:lang w:val="en-GB"/>
        </w:rPr>
        <w:t>before the external certification audit</w:t>
      </w:r>
      <w:r w:rsidR="0FC4AA89" w:rsidRPr="00221383">
        <w:rPr>
          <w:lang w:val="en-GB"/>
        </w:rPr>
        <w:t xml:space="preserve">. The internal audit must be documented </w:t>
      </w:r>
      <w:r w:rsidRPr="00221383">
        <w:rPr>
          <w:lang w:val="en-GB"/>
        </w:rPr>
        <w:t xml:space="preserve">and contain the name of </w:t>
      </w:r>
      <w:r w:rsidR="0FC4AA89" w:rsidRPr="00221383">
        <w:rPr>
          <w:lang w:val="en-GB"/>
        </w:rPr>
        <w:t>the auditor</w:t>
      </w:r>
      <w:r w:rsidRPr="00221383">
        <w:rPr>
          <w:lang w:val="en-GB"/>
        </w:rPr>
        <w:t xml:space="preserve"> and</w:t>
      </w:r>
      <w:r w:rsidR="0FC4AA89" w:rsidRPr="00221383">
        <w:rPr>
          <w:lang w:val="en-GB"/>
        </w:rPr>
        <w:t xml:space="preserve"> the participants, </w:t>
      </w:r>
      <w:r w:rsidRPr="00221383">
        <w:rPr>
          <w:lang w:val="en-GB"/>
        </w:rPr>
        <w:t xml:space="preserve">and include </w:t>
      </w:r>
      <w:r w:rsidR="0FC4AA89" w:rsidRPr="00221383">
        <w:rPr>
          <w:lang w:val="en-GB"/>
        </w:rPr>
        <w:t>the timeframe and the subjects reviewed</w:t>
      </w:r>
      <w:r w:rsidR="23AC3B86" w:rsidRPr="00221383">
        <w:rPr>
          <w:lang w:val="en-GB"/>
        </w:rPr>
        <w:t xml:space="preserve">, which are specified below for farms and elevators </w:t>
      </w:r>
      <w:r w:rsidR="00511AB2" w:rsidRPr="00221383">
        <w:rPr>
          <w:lang w:val="en-GB"/>
        </w:rPr>
        <w:t>separately</w:t>
      </w:r>
      <w:r w:rsidR="23AC3B86" w:rsidRPr="00221383">
        <w:rPr>
          <w:lang w:val="en-GB"/>
        </w:rPr>
        <w:t>.</w:t>
      </w:r>
    </w:p>
    <w:p w14:paraId="34ACE603" w14:textId="2806448B" w:rsidR="04C0CE0E" w:rsidRDefault="04C0CE0E" w:rsidP="00D87C8B">
      <w:pPr>
        <w:spacing w:after="0" w:line="276" w:lineRule="auto"/>
        <w:jc w:val="both"/>
        <w:rPr>
          <w:lang w:val="en-GB"/>
        </w:rPr>
      </w:pPr>
    </w:p>
    <w:p w14:paraId="081839D4" w14:textId="4C3A9199" w:rsidR="1D348031" w:rsidRPr="008A79BF" w:rsidRDefault="1D348031" w:rsidP="04C0CE0E">
      <w:pPr>
        <w:spacing w:after="0" w:line="276" w:lineRule="auto"/>
        <w:jc w:val="both"/>
        <w:rPr>
          <w:rFonts w:eastAsia="Times New Roman" w:cstheme="minorHAnsi"/>
          <w:b/>
          <w:bCs/>
          <w:color w:val="000000" w:themeColor="text1"/>
          <w:lang w:val="en-US"/>
        </w:rPr>
      </w:pPr>
      <w:r w:rsidRPr="008A79BF">
        <w:rPr>
          <w:rFonts w:eastAsia="Times New Roman" w:cstheme="minorHAnsi"/>
          <w:b/>
          <w:bCs/>
          <w:color w:val="000000" w:themeColor="text1"/>
          <w:lang w:val="en-US"/>
        </w:rPr>
        <w:t>Group manager of farms</w:t>
      </w:r>
    </w:p>
    <w:p w14:paraId="2F835557" w14:textId="0D757BFC" w:rsidR="3289712B" w:rsidRDefault="3289712B" w:rsidP="04C0CE0E">
      <w:pPr>
        <w:spacing w:after="0" w:line="276" w:lineRule="auto"/>
        <w:jc w:val="both"/>
        <w:rPr>
          <w:rFonts w:eastAsiaTheme="minorEastAsia"/>
          <w:color w:val="000000" w:themeColor="text1"/>
          <w:lang w:val="en-US"/>
        </w:rPr>
      </w:pPr>
      <w:r w:rsidRPr="00D87C8B">
        <w:rPr>
          <w:rFonts w:eastAsiaTheme="minorEastAsia"/>
          <w:color w:val="000000" w:themeColor="text1"/>
          <w:lang w:val="en-US"/>
        </w:rPr>
        <w:t xml:space="preserve">Before </w:t>
      </w:r>
      <w:r w:rsidRPr="00221383">
        <w:rPr>
          <w:rFonts w:eastAsiaTheme="minorEastAsia"/>
          <w:color w:val="000000" w:themeColor="text1"/>
          <w:lang w:val="en-US"/>
        </w:rPr>
        <w:t>accepting a farmer as an SSAP/RED</w:t>
      </w:r>
      <w:r w:rsidR="00C548E0" w:rsidRPr="00221383">
        <w:rPr>
          <w:rFonts w:eastAsiaTheme="minorEastAsia"/>
          <w:color w:val="000000" w:themeColor="text1"/>
          <w:lang w:val="en-US"/>
        </w:rPr>
        <w:t>-</w:t>
      </w:r>
      <w:r w:rsidRPr="00221383">
        <w:rPr>
          <w:rFonts w:eastAsiaTheme="minorEastAsia"/>
          <w:color w:val="000000" w:themeColor="text1"/>
          <w:lang w:val="en-US"/>
        </w:rPr>
        <w:t xml:space="preserve">compliant supplier, the FGP shall check if the farmer provided a self-declaration </w:t>
      </w:r>
      <w:r w:rsidR="00C548E0" w:rsidRPr="00221383">
        <w:rPr>
          <w:rFonts w:eastAsiaTheme="minorEastAsia"/>
          <w:color w:val="000000" w:themeColor="text1"/>
          <w:lang w:val="en-US"/>
        </w:rPr>
        <w:t>(</w:t>
      </w:r>
      <w:r w:rsidRPr="00221383">
        <w:rPr>
          <w:rFonts w:eastAsiaTheme="minorEastAsia"/>
          <w:color w:val="000000" w:themeColor="text1"/>
          <w:lang w:val="en-US"/>
        </w:rPr>
        <w:t>signed</w:t>
      </w:r>
      <w:r w:rsidRPr="00D87C8B">
        <w:rPr>
          <w:rFonts w:eastAsiaTheme="minorEastAsia"/>
          <w:color w:val="000000" w:themeColor="text1"/>
          <w:lang w:val="en-US"/>
        </w:rPr>
        <w:t xml:space="preserve"> latest on the date of physical dispatch of the so</w:t>
      </w:r>
      <w:r w:rsidRPr="00221383">
        <w:rPr>
          <w:rFonts w:eastAsiaTheme="minorEastAsia"/>
          <w:color w:val="000000" w:themeColor="text1"/>
          <w:lang w:val="en-US"/>
        </w:rPr>
        <w:t>y</w:t>
      </w:r>
      <w:r w:rsidR="00C548E0" w:rsidRPr="00221383">
        <w:rPr>
          <w:rFonts w:eastAsiaTheme="minorEastAsia"/>
          <w:color w:val="000000" w:themeColor="text1"/>
          <w:lang w:val="en-US"/>
        </w:rPr>
        <w:t>beans)</w:t>
      </w:r>
      <w:r w:rsidRPr="00D87C8B">
        <w:rPr>
          <w:rFonts w:eastAsiaTheme="minorEastAsia"/>
          <w:color w:val="000000" w:themeColor="text1"/>
          <w:lang w:val="en-US"/>
        </w:rPr>
        <w:t xml:space="preserve"> and confirm correctness of the declaration, for which satellite imagery starting 1 January 2008 from the USDA and NRCS may be used. </w:t>
      </w:r>
      <w:r w:rsidR="49702489" w:rsidRPr="04C0CE0E">
        <w:rPr>
          <w:rFonts w:eastAsiaTheme="minorEastAsia"/>
          <w:color w:val="000000" w:themeColor="text1"/>
          <w:lang w:val="en-US"/>
        </w:rPr>
        <w:t xml:space="preserve">When accepting new farmers, the FGP shall also </w:t>
      </w:r>
      <w:r w:rsidR="6B94DEDE" w:rsidRPr="04C0CE0E">
        <w:rPr>
          <w:rFonts w:eastAsiaTheme="minorEastAsia"/>
          <w:color w:val="000000" w:themeColor="text1"/>
          <w:lang w:val="en-US"/>
        </w:rPr>
        <w:t xml:space="preserve">consider </w:t>
      </w:r>
      <w:r w:rsidR="49702489" w:rsidRPr="04C0CE0E">
        <w:rPr>
          <w:rFonts w:eastAsiaTheme="minorEastAsia"/>
          <w:color w:val="000000" w:themeColor="text1"/>
          <w:lang w:val="en-US"/>
        </w:rPr>
        <w:t>the following group requirements</w:t>
      </w:r>
      <w:r w:rsidR="591516BB" w:rsidRPr="04C0CE0E">
        <w:rPr>
          <w:rFonts w:eastAsiaTheme="minorEastAsia"/>
          <w:color w:val="000000" w:themeColor="text1"/>
          <w:lang w:val="en-US"/>
        </w:rPr>
        <w:t xml:space="preserve"> for farmers</w:t>
      </w:r>
      <w:r w:rsidR="49702489" w:rsidRPr="04C0CE0E">
        <w:rPr>
          <w:rFonts w:eastAsiaTheme="minorEastAsia"/>
          <w:color w:val="000000" w:themeColor="text1"/>
          <w:lang w:val="en-US"/>
        </w:rPr>
        <w:t>:</w:t>
      </w:r>
    </w:p>
    <w:p w14:paraId="713BACBE" w14:textId="607D92C3" w:rsidR="04C0CE0E" w:rsidRDefault="04C0CE0E" w:rsidP="04C0CE0E">
      <w:pPr>
        <w:spacing w:after="0" w:line="276" w:lineRule="auto"/>
        <w:jc w:val="both"/>
        <w:rPr>
          <w:rFonts w:eastAsiaTheme="minorEastAsia"/>
          <w:color w:val="000000" w:themeColor="text1"/>
          <w:lang w:val="en-US"/>
        </w:rPr>
      </w:pPr>
    </w:p>
    <w:p w14:paraId="7FC66339" w14:textId="6F223C33" w:rsidR="49702489" w:rsidRDefault="00C548E0" w:rsidP="00D87C8B">
      <w:pPr>
        <w:pStyle w:val="ListParagraph"/>
        <w:numPr>
          <w:ilvl w:val="0"/>
          <w:numId w:val="2"/>
        </w:numPr>
        <w:spacing w:after="0" w:line="276" w:lineRule="auto"/>
        <w:jc w:val="both"/>
        <w:rPr>
          <w:rFonts w:eastAsiaTheme="minorEastAsia"/>
          <w:lang w:val="en-US"/>
        </w:rPr>
      </w:pPr>
      <w:r w:rsidRPr="00221383">
        <w:rPr>
          <w:rFonts w:ascii="Calibri" w:eastAsia="Calibri" w:hAnsi="Calibri" w:cs="Calibri"/>
          <w:lang w:val="en-US"/>
        </w:rPr>
        <w:t>t</w:t>
      </w:r>
      <w:r w:rsidR="49702489" w:rsidRPr="04C0CE0E">
        <w:rPr>
          <w:rFonts w:ascii="Calibri" w:eastAsia="Calibri" w:hAnsi="Calibri" w:cs="Calibri"/>
          <w:lang w:val="en-US"/>
        </w:rPr>
        <w:t xml:space="preserve">he </w:t>
      </w:r>
      <w:r w:rsidR="39C84403" w:rsidRPr="04C0CE0E">
        <w:rPr>
          <w:rFonts w:ascii="Calibri" w:eastAsia="Calibri" w:hAnsi="Calibri" w:cs="Calibri"/>
          <w:lang w:val="en-US"/>
        </w:rPr>
        <w:t xml:space="preserve">farmers </w:t>
      </w:r>
      <w:r w:rsidR="49702489" w:rsidRPr="04C0CE0E">
        <w:rPr>
          <w:rFonts w:ascii="Calibri" w:eastAsia="Calibri" w:hAnsi="Calibri" w:cs="Calibri"/>
          <w:lang w:val="en-US"/>
        </w:rPr>
        <w:t xml:space="preserve">are </w:t>
      </w:r>
      <w:r w:rsidR="3BE0F0D6" w:rsidRPr="04C0CE0E">
        <w:rPr>
          <w:rFonts w:ascii="Calibri" w:eastAsia="Calibri" w:hAnsi="Calibri" w:cs="Calibri"/>
          <w:lang w:val="en-US"/>
        </w:rPr>
        <w:t xml:space="preserve">based </w:t>
      </w:r>
      <w:r w:rsidR="49702489" w:rsidRPr="04C0CE0E">
        <w:rPr>
          <w:rFonts w:ascii="Calibri" w:eastAsia="Calibri" w:hAnsi="Calibri" w:cs="Calibri"/>
          <w:lang w:val="en-US"/>
        </w:rPr>
        <w:t>in the same region (geographic proximity</w:t>
      </w:r>
      <w:proofErr w:type="gramStart"/>
      <w:r w:rsidR="49702489" w:rsidRPr="04C0CE0E">
        <w:rPr>
          <w:rFonts w:ascii="Calibri" w:eastAsia="Calibri" w:hAnsi="Calibri" w:cs="Calibri"/>
          <w:lang w:val="en-US"/>
        </w:rPr>
        <w:t>)</w:t>
      </w:r>
      <w:r w:rsidR="250777A5" w:rsidRPr="04C0CE0E">
        <w:rPr>
          <w:rFonts w:ascii="Calibri" w:eastAsia="Calibri" w:hAnsi="Calibri" w:cs="Calibri"/>
          <w:lang w:val="en-US"/>
        </w:rPr>
        <w:t>;</w:t>
      </w:r>
      <w:proofErr w:type="gramEnd"/>
    </w:p>
    <w:p w14:paraId="63DC3705" w14:textId="0F6C5F93" w:rsidR="49702489" w:rsidRDefault="00C548E0" w:rsidP="00D87C8B">
      <w:pPr>
        <w:pStyle w:val="ListParagraph"/>
        <w:numPr>
          <w:ilvl w:val="0"/>
          <w:numId w:val="2"/>
        </w:numPr>
        <w:spacing w:after="0" w:line="276" w:lineRule="auto"/>
        <w:jc w:val="both"/>
        <w:rPr>
          <w:rFonts w:eastAsiaTheme="minorEastAsia"/>
          <w:lang w:val="en-US"/>
        </w:rPr>
      </w:pPr>
      <w:r w:rsidRPr="00221383">
        <w:rPr>
          <w:rFonts w:ascii="Calibri" w:eastAsia="Calibri" w:hAnsi="Calibri" w:cs="Calibri"/>
          <w:lang w:val="en-US"/>
        </w:rPr>
        <w:t>t</w:t>
      </w:r>
      <w:r w:rsidR="49702489" w:rsidRPr="04C0CE0E">
        <w:rPr>
          <w:rFonts w:ascii="Calibri" w:eastAsia="Calibri" w:hAnsi="Calibri" w:cs="Calibri"/>
          <w:lang w:val="en-US"/>
        </w:rPr>
        <w:t xml:space="preserve">he climatic conditions for agricultural production are </w:t>
      </w:r>
      <w:proofErr w:type="gramStart"/>
      <w:r w:rsidR="49702489" w:rsidRPr="04C0CE0E">
        <w:rPr>
          <w:rFonts w:ascii="Calibri" w:eastAsia="Calibri" w:hAnsi="Calibri" w:cs="Calibri"/>
          <w:lang w:val="en-US"/>
        </w:rPr>
        <w:t>similar</w:t>
      </w:r>
      <w:r w:rsidR="6E9A1B5D" w:rsidRPr="04C0CE0E">
        <w:rPr>
          <w:rFonts w:ascii="Calibri" w:eastAsia="Calibri" w:hAnsi="Calibri" w:cs="Calibri"/>
          <w:lang w:val="en-US"/>
        </w:rPr>
        <w:t>;</w:t>
      </w:r>
      <w:proofErr w:type="gramEnd"/>
    </w:p>
    <w:p w14:paraId="4D3A56E4" w14:textId="4B9B455F" w:rsidR="49702489" w:rsidRDefault="00C548E0" w:rsidP="00D87C8B">
      <w:pPr>
        <w:pStyle w:val="ListParagraph"/>
        <w:numPr>
          <w:ilvl w:val="0"/>
          <w:numId w:val="2"/>
        </w:numPr>
        <w:spacing w:after="0" w:line="276" w:lineRule="auto"/>
        <w:jc w:val="both"/>
        <w:rPr>
          <w:rFonts w:eastAsiaTheme="minorEastAsia"/>
          <w:lang w:val="en-US"/>
        </w:rPr>
      </w:pPr>
      <w:proofErr w:type="gramStart"/>
      <w:r w:rsidRPr="00221383">
        <w:rPr>
          <w:rFonts w:ascii="Calibri" w:eastAsia="Calibri" w:hAnsi="Calibri" w:cs="Calibri"/>
          <w:lang w:val="en-US"/>
        </w:rPr>
        <w:t>s</w:t>
      </w:r>
      <w:r w:rsidR="49702489" w:rsidRPr="04C0CE0E">
        <w:rPr>
          <w:rFonts w:ascii="Calibri" w:eastAsia="Calibri" w:hAnsi="Calibri" w:cs="Calibri"/>
          <w:lang w:val="en-US"/>
        </w:rPr>
        <w:t>imilar</w:t>
      </w:r>
      <w:proofErr w:type="gramEnd"/>
      <w:r w:rsidR="49702489" w:rsidRPr="04C0CE0E">
        <w:rPr>
          <w:rFonts w:ascii="Calibri" w:eastAsia="Calibri" w:hAnsi="Calibri" w:cs="Calibri"/>
          <w:lang w:val="en-US"/>
        </w:rPr>
        <w:t xml:space="preserve"> </w:t>
      </w:r>
      <w:r w:rsidR="5DE808D3" w:rsidRPr="04C0CE0E">
        <w:rPr>
          <w:rFonts w:ascii="Calibri" w:eastAsia="Calibri" w:hAnsi="Calibri" w:cs="Calibri"/>
          <w:lang w:val="en-US"/>
        </w:rPr>
        <w:t xml:space="preserve">agricultural </w:t>
      </w:r>
      <w:r w:rsidR="49702489" w:rsidRPr="04C0CE0E">
        <w:rPr>
          <w:rFonts w:ascii="Calibri" w:eastAsia="Calibri" w:hAnsi="Calibri" w:cs="Calibri"/>
          <w:lang w:val="en-US"/>
        </w:rPr>
        <w:t xml:space="preserve">production </w:t>
      </w:r>
      <w:r w:rsidR="5BCF3B87" w:rsidRPr="04C0CE0E">
        <w:rPr>
          <w:rFonts w:ascii="Calibri" w:eastAsia="Calibri" w:hAnsi="Calibri" w:cs="Calibri"/>
          <w:lang w:val="en-US"/>
        </w:rPr>
        <w:t xml:space="preserve">methods </w:t>
      </w:r>
      <w:r w:rsidR="49702489" w:rsidRPr="04C0CE0E">
        <w:rPr>
          <w:rFonts w:ascii="Calibri" w:eastAsia="Calibri" w:hAnsi="Calibri" w:cs="Calibri"/>
          <w:lang w:val="en-US"/>
        </w:rPr>
        <w:t xml:space="preserve">are </w:t>
      </w:r>
      <w:proofErr w:type="gramStart"/>
      <w:r w:rsidR="49702489" w:rsidRPr="04C0CE0E">
        <w:rPr>
          <w:rFonts w:ascii="Calibri" w:eastAsia="Calibri" w:hAnsi="Calibri" w:cs="Calibri"/>
          <w:lang w:val="en-US"/>
        </w:rPr>
        <w:t>applied</w:t>
      </w:r>
      <w:r w:rsidR="24D82534" w:rsidRPr="04C0CE0E">
        <w:rPr>
          <w:rFonts w:ascii="Calibri" w:eastAsia="Calibri" w:hAnsi="Calibri" w:cs="Calibri"/>
          <w:lang w:val="en-US"/>
        </w:rPr>
        <w:t>;</w:t>
      </w:r>
      <w:proofErr w:type="gramEnd"/>
    </w:p>
    <w:p w14:paraId="44AD6397" w14:textId="1EC1257B" w:rsidR="49702489" w:rsidRDefault="00C548E0" w:rsidP="00D87C8B">
      <w:pPr>
        <w:pStyle w:val="ListParagraph"/>
        <w:numPr>
          <w:ilvl w:val="0"/>
          <w:numId w:val="2"/>
        </w:numPr>
        <w:spacing w:after="0" w:line="276" w:lineRule="auto"/>
        <w:jc w:val="both"/>
        <w:rPr>
          <w:rFonts w:eastAsiaTheme="minorEastAsia"/>
          <w:lang w:val="en-US"/>
        </w:rPr>
      </w:pPr>
      <w:proofErr w:type="gramStart"/>
      <w:r w:rsidRPr="00221383">
        <w:rPr>
          <w:rFonts w:ascii="Calibri" w:eastAsia="Calibri" w:hAnsi="Calibri" w:cs="Calibri"/>
          <w:lang w:val="en-US"/>
        </w:rPr>
        <w:t>t</w:t>
      </w:r>
      <w:r w:rsidR="49702489" w:rsidRPr="04C0CE0E">
        <w:rPr>
          <w:rFonts w:ascii="Calibri" w:eastAsia="Calibri" w:hAnsi="Calibri" w:cs="Calibri"/>
          <w:lang w:val="en-US"/>
        </w:rPr>
        <w:t>he</w:t>
      </w:r>
      <w:proofErr w:type="gramEnd"/>
      <w:r w:rsidR="49702489" w:rsidRPr="04C0CE0E">
        <w:rPr>
          <w:rFonts w:ascii="Calibri" w:eastAsia="Calibri" w:hAnsi="Calibri" w:cs="Calibri"/>
          <w:lang w:val="en-US"/>
        </w:rPr>
        <w:t xml:space="preserve"> risk assessment has shown </w:t>
      </w:r>
      <w:proofErr w:type="gramStart"/>
      <w:r w:rsidR="49702489" w:rsidRPr="04C0CE0E">
        <w:rPr>
          <w:rFonts w:ascii="Calibri" w:eastAsia="Calibri" w:hAnsi="Calibri" w:cs="Calibri"/>
          <w:lang w:val="en-US"/>
        </w:rPr>
        <w:t>a similar</w:t>
      </w:r>
      <w:proofErr w:type="gramEnd"/>
      <w:r w:rsidR="49702489" w:rsidRPr="04C0CE0E">
        <w:rPr>
          <w:rFonts w:ascii="Calibri" w:eastAsia="Calibri" w:hAnsi="Calibri" w:cs="Calibri"/>
          <w:lang w:val="en-US"/>
        </w:rPr>
        <w:t xml:space="preserve"> risk exposure for the group members</w:t>
      </w:r>
      <w:r w:rsidR="555D92A3" w:rsidRPr="04C0CE0E">
        <w:rPr>
          <w:rFonts w:ascii="Calibri" w:eastAsia="Calibri" w:hAnsi="Calibri" w:cs="Calibri"/>
          <w:lang w:val="en-US"/>
        </w:rPr>
        <w:t>.</w:t>
      </w:r>
    </w:p>
    <w:p w14:paraId="10D2B420" w14:textId="3888A64D" w:rsidR="04C0CE0E" w:rsidRPr="00D87C8B" w:rsidRDefault="04C0CE0E" w:rsidP="04C0CE0E">
      <w:pPr>
        <w:spacing w:after="0" w:line="276" w:lineRule="auto"/>
        <w:jc w:val="both"/>
        <w:rPr>
          <w:rFonts w:eastAsiaTheme="minorEastAsia"/>
          <w:color w:val="000000" w:themeColor="text1"/>
          <w:lang w:val="en-US"/>
        </w:rPr>
      </w:pPr>
    </w:p>
    <w:p w14:paraId="0BB71253" w14:textId="0F8CD7BC" w:rsidR="3289712B" w:rsidRPr="00D87C8B" w:rsidRDefault="3289712B" w:rsidP="00D87C8B">
      <w:pPr>
        <w:spacing w:after="200" w:line="276" w:lineRule="auto"/>
        <w:rPr>
          <w:rFonts w:eastAsiaTheme="minorEastAsia"/>
          <w:color w:val="000000" w:themeColor="text1"/>
          <w:lang w:val="en-GB"/>
        </w:rPr>
      </w:pPr>
      <w:r w:rsidRPr="00D87C8B">
        <w:rPr>
          <w:rFonts w:eastAsiaTheme="minorEastAsia"/>
          <w:color w:val="000000" w:themeColor="text1"/>
          <w:lang w:val="en-US"/>
        </w:rPr>
        <w:t xml:space="preserve">The FGP </w:t>
      </w:r>
      <w:proofErr w:type="gramStart"/>
      <w:r w:rsidRPr="00D87C8B">
        <w:rPr>
          <w:rFonts w:eastAsiaTheme="minorEastAsia"/>
          <w:color w:val="000000" w:themeColor="text1"/>
          <w:lang w:val="en-US"/>
        </w:rPr>
        <w:t>shall</w:t>
      </w:r>
      <w:proofErr w:type="gramEnd"/>
      <w:r w:rsidRPr="00D87C8B">
        <w:rPr>
          <w:rFonts w:eastAsiaTheme="minorEastAsia"/>
          <w:color w:val="000000" w:themeColor="text1"/>
          <w:lang w:val="en-US"/>
        </w:rPr>
        <w:t xml:space="preserve"> have a monitoring system in place that includes at least one self-assessment (internal audit) per year. This self-assessment shall check if the FGP, the elevators used</w:t>
      </w:r>
      <w:r w:rsidR="00C548E0" w:rsidRPr="00221383">
        <w:rPr>
          <w:rFonts w:eastAsiaTheme="minorEastAsia"/>
          <w:color w:val="000000" w:themeColor="text1"/>
          <w:lang w:val="en-US"/>
        </w:rPr>
        <w:t>,</w:t>
      </w:r>
      <w:r w:rsidRPr="00D87C8B">
        <w:rPr>
          <w:rFonts w:eastAsiaTheme="minorEastAsia"/>
          <w:color w:val="000000" w:themeColor="text1"/>
          <w:lang w:val="en-US"/>
        </w:rPr>
        <w:t xml:space="preserve"> and the supplying farmers all comply </w:t>
      </w:r>
      <w:proofErr w:type="gramStart"/>
      <w:r w:rsidRPr="00D87C8B">
        <w:rPr>
          <w:rFonts w:eastAsiaTheme="minorEastAsia"/>
          <w:color w:val="000000" w:themeColor="text1"/>
          <w:lang w:val="en-US"/>
        </w:rPr>
        <w:t>to</w:t>
      </w:r>
      <w:proofErr w:type="gramEnd"/>
      <w:r w:rsidRPr="00D87C8B">
        <w:rPr>
          <w:rFonts w:eastAsiaTheme="minorEastAsia"/>
          <w:color w:val="000000" w:themeColor="text1"/>
          <w:lang w:val="en-US"/>
        </w:rPr>
        <w:t xml:space="preserve"> the SSAP/RED Protocol. The assessment shall include:</w:t>
      </w:r>
    </w:p>
    <w:p w14:paraId="1E562A9F" w14:textId="72C79C99" w:rsidR="3289712B" w:rsidRPr="00D87C8B" w:rsidRDefault="00C548E0" w:rsidP="00D87C8B">
      <w:pPr>
        <w:pStyle w:val="ListParagraph"/>
        <w:numPr>
          <w:ilvl w:val="0"/>
          <w:numId w:val="3"/>
        </w:numPr>
        <w:spacing w:after="200" w:line="276" w:lineRule="auto"/>
        <w:rPr>
          <w:rFonts w:eastAsiaTheme="minorEastAsia"/>
          <w:color w:val="000000" w:themeColor="text1"/>
          <w:lang w:val="en-GB"/>
        </w:rPr>
      </w:pPr>
      <w:r w:rsidRPr="00221383">
        <w:rPr>
          <w:rFonts w:eastAsiaTheme="minorEastAsia"/>
          <w:color w:val="000000" w:themeColor="text1"/>
          <w:lang w:val="en-US"/>
        </w:rPr>
        <w:t>c</w:t>
      </w:r>
      <w:r w:rsidR="3289712B" w:rsidRPr="00221383">
        <w:rPr>
          <w:rFonts w:eastAsiaTheme="minorEastAsia"/>
          <w:color w:val="000000" w:themeColor="text1"/>
          <w:lang w:val="en-US"/>
        </w:rPr>
        <w:t>heck</w:t>
      </w:r>
      <w:r w:rsidRPr="00221383">
        <w:rPr>
          <w:rFonts w:eastAsiaTheme="minorEastAsia"/>
          <w:color w:val="000000" w:themeColor="text1"/>
          <w:lang w:val="en-US"/>
        </w:rPr>
        <w:t>s</w:t>
      </w:r>
      <w:r w:rsidR="3289712B" w:rsidRPr="00D87C8B">
        <w:rPr>
          <w:rFonts w:eastAsiaTheme="minorEastAsia"/>
          <w:color w:val="000000" w:themeColor="text1"/>
          <w:lang w:val="en-US"/>
        </w:rPr>
        <w:t xml:space="preserve"> on </w:t>
      </w:r>
      <w:r w:rsidRPr="00221383">
        <w:rPr>
          <w:rFonts w:eastAsiaTheme="minorEastAsia"/>
          <w:color w:val="000000" w:themeColor="text1"/>
          <w:lang w:val="en-US"/>
        </w:rPr>
        <w:t>the</w:t>
      </w:r>
      <w:r>
        <w:rPr>
          <w:rFonts w:eastAsiaTheme="minorEastAsia"/>
          <w:color w:val="000000" w:themeColor="text1"/>
          <w:lang w:val="en-US"/>
        </w:rPr>
        <w:t xml:space="preserve"> </w:t>
      </w:r>
      <w:r w:rsidR="3289712B" w:rsidRPr="00D87C8B">
        <w:rPr>
          <w:rFonts w:eastAsiaTheme="minorEastAsia"/>
          <w:color w:val="000000" w:themeColor="text1"/>
          <w:lang w:val="en-US"/>
        </w:rPr>
        <w:t>availability and validity of contracts and self-</w:t>
      </w:r>
      <w:proofErr w:type="gramStart"/>
      <w:r w:rsidR="3289712B" w:rsidRPr="00D87C8B">
        <w:rPr>
          <w:rFonts w:eastAsiaTheme="minorEastAsia"/>
          <w:color w:val="000000" w:themeColor="text1"/>
          <w:lang w:val="en-US"/>
        </w:rPr>
        <w:t>declarations;</w:t>
      </w:r>
      <w:proofErr w:type="gramEnd"/>
    </w:p>
    <w:p w14:paraId="7BA1FF77" w14:textId="3645D289" w:rsidR="3289712B" w:rsidRPr="00152BFB" w:rsidRDefault="00C548E0" w:rsidP="00D87C8B">
      <w:pPr>
        <w:pStyle w:val="ListParagraph"/>
        <w:numPr>
          <w:ilvl w:val="0"/>
          <w:numId w:val="3"/>
        </w:numPr>
        <w:spacing w:after="200" w:line="276" w:lineRule="auto"/>
        <w:rPr>
          <w:rFonts w:eastAsiaTheme="minorEastAsia"/>
          <w:color w:val="000000" w:themeColor="text1"/>
          <w:lang w:val="en-GB"/>
        </w:rPr>
      </w:pPr>
      <w:r w:rsidRPr="00152BFB">
        <w:rPr>
          <w:rFonts w:eastAsiaTheme="minorEastAsia"/>
          <w:color w:val="000000" w:themeColor="text1"/>
          <w:lang w:val="en-US"/>
        </w:rPr>
        <w:lastRenderedPageBreak/>
        <w:t>c</w:t>
      </w:r>
      <w:r w:rsidR="3289712B" w:rsidRPr="00152BFB">
        <w:rPr>
          <w:rFonts w:eastAsiaTheme="minorEastAsia"/>
          <w:color w:val="000000" w:themeColor="text1"/>
          <w:lang w:val="en-US"/>
        </w:rPr>
        <w:t>heck</w:t>
      </w:r>
      <w:r w:rsidRPr="00152BFB">
        <w:rPr>
          <w:rFonts w:eastAsiaTheme="minorEastAsia"/>
          <w:color w:val="000000" w:themeColor="text1"/>
          <w:lang w:val="en-US"/>
        </w:rPr>
        <w:t>s</w:t>
      </w:r>
      <w:r w:rsidR="3289712B" w:rsidRPr="00152BFB">
        <w:rPr>
          <w:rFonts w:eastAsiaTheme="minorEastAsia"/>
          <w:color w:val="000000" w:themeColor="text1"/>
          <w:lang w:val="en-US"/>
        </w:rPr>
        <w:t xml:space="preserve"> on </w:t>
      </w:r>
      <w:r w:rsidRPr="00152BFB">
        <w:rPr>
          <w:rFonts w:eastAsiaTheme="minorEastAsia"/>
          <w:color w:val="000000" w:themeColor="text1"/>
          <w:lang w:val="en-US"/>
        </w:rPr>
        <w:t xml:space="preserve">the </w:t>
      </w:r>
      <w:r w:rsidR="3289712B" w:rsidRPr="00152BFB">
        <w:rPr>
          <w:rFonts w:eastAsiaTheme="minorEastAsia"/>
          <w:color w:val="000000" w:themeColor="text1"/>
          <w:lang w:val="en-US"/>
        </w:rPr>
        <w:t>availability, correctness</w:t>
      </w:r>
      <w:r w:rsidRPr="00152BFB">
        <w:rPr>
          <w:rFonts w:eastAsiaTheme="minorEastAsia"/>
          <w:color w:val="000000" w:themeColor="text1"/>
          <w:lang w:val="en-US"/>
        </w:rPr>
        <w:t>,</w:t>
      </w:r>
      <w:r w:rsidR="3289712B" w:rsidRPr="00152BFB">
        <w:rPr>
          <w:rFonts w:eastAsiaTheme="minorEastAsia"/>
          <w:color w:val="000000" w:themeColor="text1"/>
          <w:lang w:val="en-US"/>
        </w:rPr>
        <w:t xml:space="preserve"> and completeness of delivery notes and </w:t>
      </w:r>
      <w:r w:rsidRPr="00152BFB">
        <w:rPr>
          <w:rFonts w:eastAsiaTheme="minorEastAsia"/>
          <w:color w:val="000000" w:themeColor="text1"/>
          <w:lang w:val="en-US"/>
        </w:rPr>
        <w:t xml:space="preserve">whether </w:t>
      </w:r>
      <w:r w:rsidR="3289712B" w:rsidRPr="00152BFB">
        <w:rPr>
          <w:rFonts w:eastAsiaTheme="minorEastAsia"/>
          <w:color w:val="000000" w:themeColor="text1"/>
          <w:lang w:val="en-US"/>
        </w:rPr>
        <w:t xml:space="preserve">reported amounts match </w:t>
      </w:r>
      <w:r w:rsidR="69313B54" w:rsidRPr="00152BFB">
        <w:rPr>
          <w:rFonts w:eastAsiaTheme="minorEastAsia"/>
          <w:color w:val="000000" w:themeColor="text1"/>
          <w:lang w:val="en-US"/>
        </w:rPr>
        <w:t xml:space="preserve">records from the </w:t>
      </w:r>
      <w:proofErr w:type="gramStart"/>
      <w:r w:rsidR="69313B54" w:rsidRPr="00152BFB">
        <w:rPr>
          <w:rFonts w:eastAsiaTheme="minorEastAsia"/>
          <w:color w:val="000000" w:themeColor="text1"/>
          <w:lang w:val="en-US"/>
        </w:rPr>
        <w:t>elevator</w:t>
      </w:r>
      <w:r w:rsidR="3289712B" w:rsidRPr="00152BFB">
        <w:rPr>
          <w:rFonts w:eastAsiaTheme="minorEastAsia"/>
          <w:color w:val="000000" w:themeColor="text1"/>
          <w:lang w:val="en-US"/>
        </w:rPr>
        <w:t>;</w:t>
      </w:r>
      <w:proofErr w:type="gramEnd"/>
    </w:p>
    <w:p w14:paraId="64F72A1D" w14:textId="2FAAA611" w:rsidR="3289712B" w:rsidRPr="00152BFB" w:rsidRDefault="00C548E0" w:rsidP="00D87C8B">
      <w:pPr>
        <w:pStyle w:val="ListParagraph"/>
        <w:numPr>
          <w:ilvl w:val="0"/>
          <w:numId w:val="3"/>
        </w:numPr>
        <w:spacing w:after="200" w:line="276" w:lineRule="auto"/>
        <w:rPr>
          <w:rFonts w:eastAsiaTheme="minorEastAsia"/>
          <w:color w:val="000000" w:themeColor="text1"/>
          <w:lang w:val="en-GB"/>
        </w:rPr>
      </w:pPr>
      <w:r w:rsidRPr="00152BFB">
        <w:rPr>
          <w:rFonts w:eastAsiaTheme="minorEastAsia"/>
          <w:color w:val="000000" w:themeColor="text1"/>
          <w:lang w:val="en-US"/>
        </w:rPr>
        <w:t>c</w:t>
      </w:r>
      <w:r w:rsidR="3289712B" w:rsidRPr="00152BFB">
        <w:rPr>
          <w:rFonts w:eastAsiaTheme="minorEastAsia"/>
          <w:color w:val="000000" w:themeColor="text1"/>
          <w:lang w:val="en-US"/>
        </w:rPr>
        <w:t>heck</w:t>
      </w:r>
      <w:r w:rsidRPr="00152BFB">
        <w:rPr>
          <w:rFonts w:eastAsiaTheme="minorEastAsia"/>
          <w:color w:val="000000" w:themeColor="text1"/>
          <w:lang w:val="en-US"/>
        </w:rPr>
        <w:t>s</w:t>
      </w:r>
      <w:r w:rsidR="3289712B" w:rsidRPr="00152BFB">
        <w:rPr>
          <w:rFonts w:eastAsiaTheme="minorEastAsia"/>
          <w:color w:val="000000" w:themeColor="text1"/>
          <w:lang w:val="en-US"/>
        </w:rPr>
        <w:t xml:space="preserve"> </w:t>
      </w:r>
      <w:r w:rsidRPr="00152BFB">
        <w:rPr>
          <w:rFonts w:eastAsiaTheme="minorEastAsia"/>
          <w:color w:val="000000" w:themeColor="text1"/>
          <w:lang w:val="en-US"/>
        </w:rPr>
        <w:t xml:space="preserve">to see </w:t>
      </w:r>
      <w:r w:rsidR="3289712B" w:rsidRPr="00152BFB">
        <w:rPr>
          <w:rFonts w:eastAsiaTheme="minorEastAsia"/>
          <w:color w:val="000000" w:themeColor="text1"/>
          <w:lang w:val="en-US"/>
        </w:rPr>
        <w:t xml:space="preserve">if mass-balance calculation rules are followed in line with chapter 3 of the </w:t>
      </w:r>
      <w:proofErr w:type="gramStart"/>
      <w:r w:rsidR="3289712B" w:rsidRPr="00152BFB">
        <w:rPr>
          <w:rFonts w:eastAsiaTheme="minorEastAsia"/>
          <w:color w:val="000000" w:themeColor="text1"/>
          <w:lang w:val="en-US"/>
        </w:rPr>
        <w:t>protocol;</w:t>
      </w:r>
      <w:proofErr w:type="gramEnd"/>
    </w:p>
    <w:p w14:paraId="24E67B65" w14:textId="40B19AEA" w:rsidR="3289712B" w:rsidRPr="00152BFB" w:rsidRDefault="00C548E0" w:rsidP="00D87C8B">
      <w:pPr>
        <w:pStyle w:val="ListParagraph"/>
        <w:numPr>
          <w:ilvl w:val="0"/>
          <w:numId w:val="3"/>
        </w:numPr>
        <w:spacing w:after="200" w:line="276" w:lineRule="auto"/>
        <w:rPr>
          <w:rFonts w:eastAsiaTheme="minorEastAsia"/>
          <w:color w:val="000000" w:themeColor="text1"/>
          <w:lang w:val="en-GB"/>
        </w:rPr>
      </w:pPr>
      <w:r w:rsidRPr="00152BFB">
        <w:rPr>
          <w:rFonts w:eastAsiaTheme="minorEastAsia"/>
          <w:color w:val="000000" w:themeColor="text1"/>
          <w:lang w:val="en-US"/>
        </w:rPr>
        <w:t>c</w:t>
      </w:r>
      <w:r w:rsidR="3289712B" w:rsidRPr="00152BFB">
        <w:rPr>
          <w:rFonts w:eastAsiaTheme="minorEastAsia"/>
          <w:color w:val="000000" w:themeColor="text1"/>
          <w:lang w:val="en-US"/>
        </w:rPr>
        <w:t>heck</w:t>
      </w:r>
      <w:r w:rsidRPr="00152BFB">
        <w:rPr>
          <w:rFonts w:eastAsiaTheme="minorEastAsia"/>
          <w:color w:val="000000" w:themeColor="text1"/>
          <w:lang w:val="en-US"/>
        </w:rPr>
        <w:t>s to see</w:t>
      </w:r>
      <w:r w:rsidR="3289712B" w:rsidRPr="00152BFB">
        <w:rPr>
          <w:rFonts w:eastAsiaTheme="minorEastAsia"/>
          <w:color w:val="000000" w:themeColor="text1"/>
          <w:lang w:val="en-US"/>
        </w:rPr>
        <w:t xml:space="preserve"> if all other requirements of their internal management system related to SSAP/RED compliance are implemented accordingly.</w:t>
      </w:r>
    </w:p>
    <w:p w14:paraId="450625AD" w14:textId="15596DCE" w:rsidR="754B1987" w:rsidRPr="00152BFB" w:rsidRDefault="754B1987" w:rsidP="00D87C8B">
      <w:pPr>
        <w:spacing w:after="200" w:line="276" w:lineRule="auto"/>
        <w:rPr>
          <w:rFonts w:eastAsiaTheme="minorEastAsia"/>
          <w:b/>
          <w:bCs/>
          <w:color w:val="000000" w:themeColor="text1"/>
          <w:lang w:val="en-US"/>
        </w:rPr>
      </w:pPr>
      <w:r w:rsidRPr="00152BFB">
        <w:rPr>
          <w:rFonts w:eastAsiaTheme="minorEastAsia"/>
          <w:b/>
          <w:bCs/>
          <w:color w:val="000000" w:themeColor="text1"/>
          <w:lang w:val="en-US"/>
        </w:rPr>
        <w:t>Group manager of elevators</w:t>
      </w:r>
    </w:p>
    <w:p w14:paraId="388A9B36" w14:textId="449EB3BF" w:rsidR="754B1987" w:rsidRPr="00152BFB" w:rsidRDefault="754B1987" w:rsidP="04C0CE0E">
      <w:pPr>
        <w:spacing w:after="200" w:line="276" w:lineRule="auto"/>
        <w:rPr>
          <w:rFonts w:eastAsiaTheme="minorEastAsia"/>
          <w:color w:val="000000" w:themeColor="text1"/>
          <w:lang w:val="en-US"/>
        </w:rPr>
      </w:pPr>
      <w:r w:rsidRPr="00152BFB">
        <w:rPr>
          <w:rFonts w:eastAsiaTheme="minorEastAsia"/>
          <w:color w:val="000000" w:themeColor="text1"/>
          <w:lang w:val="en-US"/>
        </w:rPr>
        <w:t>The FGP may work with various elevators that supply soybean</w:t>
      </w:r>
      <w:r w:rsidR="00C548E0" w:rsidRPr="00152BFB">
        <w:rPr>
          <w:rFonts w:eastAsiaTheme="minorEastAsia"/>
          <w:color w:val="000000" w:themeColor="text1"/>
          <w:lang w:val="en-US"/>
        </w:rPr>
        <w:t>s</w:t>
      </w:r>
      <w:r w:rsidR="5BD96562" w:rsidRPr="00152BFB">
        <w:rPr>
          <w:rFonts w:eastAsiaTheme="minorEastAsia"/>
          <w:color w:val="000000" w:themeColor="text1"/>
          <w:lang w:val="en-US"/>
        </w:rPr>
        <w:t xml:space="preserve"> to the FGP prior to export. There are </w:t>
      </w:r>
      <w:r w:rsidR="4938BFF5" w:rsidRPr="00152BFB">
        <w:rPr>
          <w:rFonts w:eastAsiaTheme="minorEastAsia"/>
          <w:color w:val="000000" w:themeColor="text1"/>
          <w:lang w:val="en-US"/>
        </w:rPr>
        <w:t xml:space="preserve">no specific group requirements for elevators, but the following assessment items </w:t>
      </w:r>
      <w:r w:rsidR="00C548E0" w:rsidRPr="00152BFB">
        <w:rPr>
          <w:rFonts w:eastAsiaTheme="minorEastAsia"/>
          <w:color w:val="000000" w:themeColor="text1"/>
          <w:lang w:val="en-US"/>
        </w:rPr>
        <w:t>will apply:</w:t>
      </w:r>
    </w:p>
    <w:p w14:paraId="08BFC688" w14:textId="78CF933B" w:rsidR="004762A3" w:rsidRPr="00152BFB" w:rsidRDefault="004762A3" w:rsidP="04C0CE0E">
      <w:pPr>
        <w:pStyle w:val="ListParagraph"/>
        <w:spacing w:line="276" w:lineRule="auto"/>
        <w:ind w:left="0"/>
        <w:rPr>
          <w:lang w:val="en-GB"/>
        </w:rPr>
      </w:pPr>
    </w:p>
    <w:p w14:paraId="7F0DC60B" w14:textId="4E502A7B" w:rsidR="47FF7BCB" w:rsidRPr="00152BFB" w:rsidRDefault="00C548E0" w:rsidP="04C0CE0E">
      <w:pPr>
        <w:pStyle w:val="ListParagraph"/>
        <w:numPr>
          <w:ilvl w:val="0"/>
          <w:numId w:val="3"/>
        </w:numPr>
        <w:spacing w:after="200" w:line="276" w:lineRule="auto"/>
        <w:rPr>
          <w:rFonts w:eastAsiaTheme="minorEastAsia"/>
          <w:color w:val="000000" w:themeColor="text1"/>
          <w:lang w:val="en-GB"/>
        </w:rPr>
      </w:pPr>
      <w:r w:rsidRPr="00152BFB">
        <w:rPr>
          <w:rFonts w:eastAsiaTheme="minorEastAsia"/>
          <w:color w:val="000000" w:themeColor="text1"/>
          <w:lang w:val="en-US"/>
        </w:rPr>
        <w:t>c</w:t>
      </w:r>
      <w:r w:rsidR="47FF7BCB" w:rsidRPr="00152BFB">
        <w:rPr>
          <w:rFonts w:eastAsiaTheme="minorEastAsia"/>
          <w:color w:val="000000" w:themeColor="text1"/>
          <w:lang w:val="en-US"/>
        </w:rPr>
        <w:t>heck</w:t>
      </w:r>
      <w:r w:rsidRPr="00152BFB">
        <w:rPr>
          <w:rFonts w:eastAsiaTheme="minorEastAsia"/>
          <w:color w:val="000000" w:themeColor="text1"/>
          <w:lang w:val="en-US"/>
        </w:rPr>
        <w:t>s</w:t>
      </w:r>
      <w:r w:rsidR="47FF7BCB" w:rsidRPr="00152BFB">
        <w:rPr>
          <w:rFonts w:eastAsiaTheme="minorEastAsia"/>
          <w:color w:val="000000" w:themeColor="text1"/>
          <w:lang w:val="en-US"/>
        </w:rPr>
        <w:t xml:space="preserve"> on </w:t>
      </w:r>
      <w:r w:rsidRPr="00152BFB">
        <w:rPr>
          <w:rFonts w:eastAsiaTheme="minorEastAsia"/>
          <w:color w:val="000000" w:themeColor="text1"/>
          <w:lang w:val="en-US"/>
        </w:rPr>
        <w:t xml:space="preserve">the </w:t>
      </w:r>
      <w:r w:rsidR="47FF7BCB" w:rsidRPr="00152BFB">
        <w:rPr>
          <w:rFonts w:eastAsiaTheme="minorEastAsia"/>
          <w:color w:val="000000" w:themeColor="text1"/>
          <w:lang w:val="en-US"/>
        </w:rPr>
        <w:t xml:space="preserve">availability and validity of </w:t>
      </w:r>
      <w:proofErr w:type="gramStart"/>
      <w:r w:rsidR="47FF7BCB" w:rsidRPr="00152BFB">
        <w:rPr>
          <w:rFonts w:eastAsiaTheme="minorEastAsia"/>
          <w:color w:val="000000" w:themeColor="text1"/>
          <w:lang w:val="en-US"/>
        </w:rPr>
        <w:t>contracts;</w:t>
      </w:r>
      <w:proofErr w:type="gramEnd"/>
    </w:p>
    <w:p w14:paraId="6C6643A4" w14:textId="747A87D3" w:rsidR="47FF7BCB" w:rsidRPr="00152BFB" w:rsidRDefault="00C548E0" w:rsidP="04C0CE0E">
      <w:pPr>
        <w:pStyle w:val="ListParagraph"/>
        <w:numPr>
          <w:ilvl w:val="0"/>
          <w:numId w:val="3"/>
        </w:numPr>
        <w:spacing w:after="200" w:line="276" w:lineRule="auto"/>
        <w:rPr>
          <w:rFonts w:eastAsiaTheme="minorEastAsia"/>
          <w:color w:val="000000" w:themeColor="text1"/>
          <w:lang w:val="en-GB"/>
        </w:rPr>
      </w:pPr>
      <w:r w:rsidRPr="00152BFB">
        <w:rPr>
          <w:rFonts w:eastAsiaTheme="minorEastAsia"/>
          <w:color w:val="000000" w:themeColor="text1"/>
          <w:lang w:val="en-US"/>
        </w:rPr>
        <w:t>c</w:t>
      </w:r>
      <w:r w:rsidR="47FF7BCB" w:rsidRPr="00152BFB">
        <w:rPr>
          <w:rFonts w:eastAsiaTheme="minorEastAsia"/>
          <w:color w:val="000000" w:themeColor="text1"/>
          <w:lang w:val="en-US"/>
        </w:rPr>
        <w:t>heck</w:t>
      </w:r>
      <w:r w:rsidRPr="00152BFB">
        <w:rPr>
          <w:rFonts w:eastAsiaTheme="minorEastAsia"/>
          <w:color w:val="000000" w:themeColor="text1"/>
          <w:lang w:val="en-US"/>
        </w:rPr>
        <w:t>s</w:t>
      </w:r>
      <w:r w:rsidR="47FF7BCB" w:rsidRPr="00152BFB">
        <w:rPr>
          <w:rFonts w:eastAsiaTheme="minorEastAsia"/>
          <w:color w:val="000000" w:themeColor="text1"/>
          <w:lang w:val="en-US"/>
        </w:rPr>
        <w:t xml:space="preserve"> on correct implementation of “SSAP RED Requirements for elevators operating under the scope of certified FGPs</w:t>
      </w:r>
      <w:proofErr w:type="gramStart"/>
      <w:r w:rsidR="47FF7BCB" w:rsidRPr="00152BFB">
        <w:rPr>
          <w:rFonts w:eastAsiaTheme="minorEastAsia"/>
          <w:color w:val="000000" w:themeColor="text1"/>
          <w:lang w:val="en-US"/>
        </w:rPr>
        <w:t>”</w:t>
      </w:r>
      <w:r w:rsidR="47FF7BCB" w:rsidRPr="00152BFB">
        <w:rPr>
          <w:rFonts w:eastAsiaTheme="minorEastAsia"/>
          <w:color w:val="0078D4"/>
          <w:u w:val="single"/>
          <w:lang w:val="en-US"/>
        </w:rPr>
        <w:t>;</w:t>
      </w:r>
      <w:proofErr w:type="gramEnd"/>
    </w:p>
    <w:p w14:paraId="0C444392" w14:textId="1BB98D03" w:rsidR="47FF7BCB" w:rsidRPr="00152BFB" w:rsidRDefault="00C548E0" w:rsidP="04C0CE0E">
      <w:pPr>
        <w:pStyle w:val="ListParagraph"/>
        <w:numPr>
          <w:ilvl w:val="0"/>
          <w:numId w:val="3"/>
        </w:numPr>
        <w:spacing w:after="200" w:line="276" w:lineRule="auto"/>
        <w:rPr>
          <w:rFonts w:eastAsiaTheme="minorEastAsia"/>
          <w:color w:val="000000" w:themeColor="text1"/>
          <w:lang w:val="en-US"/>
        </w:rPr>
      </w:pPr>
      <w:r w:rsidRPr="00152BFB">
        <w:rPr>
          <w:rFonts w:eastAsiaTheme="minorEastAsia"/>
          <w:color w:val="000000" w:themeColor="text1"/>
          <w:lang w:val="en-US"/>
        </w:rPr>
        <w:t>c</w:t>
      </w:r>
      <w:r w:rsidR="47FF7BCB" w:rsidRPr="00152BFB">
        <w:rPr>
          <w:rFonts w:eastAsiaTheme="minorEastAsia"/>
          <w:color w:val="000000" w:themeColor="text1"/>
          <w:lang w:val="en-US"/>
        </w:rPr>
        <w:t>heck</w:t>
      </w:r>
      <w:r w:rsidRPr="00152BFB">
        <w:rPr>
          <w:rFonts w:eastAsiaTheme="minorEastAsia"/>
          <w:color w:val="000000" w:themeColor="text1"/>
          <w:lang w:val="en-US"/>
        </w:rPr>
        <w:t>s</w:t>
      </w:r>
      <w:r w:rsidR="47FF7BCB" w:rsidRPr="00152BFB">
        <w:rPr>
          <w:rFonts w:eastAsiaTheme="minorEastAsia"/>
          <w:color w:val="000000" w:themeColor="text1"/>
          <w:lang w:val="en-US"/>
        </w:rPr>
        <w:t xml:space="preserve"> on </w:t>
      </w:r>
      <w:r w:rsidRPr="00152BFB">
        <w:rPr>
          <w:rFonts w:eastAsiaTheme="minorEastAsia"/>
          <w:color w:val="000000" w:themeColor="text1"/>
          <w:lang w:val="en-US"/>
        </w:rPr>
        <w:t xml:space="preserve">the </w:t>
      </w:r>
      <w:r w:rsidR="47FF7BCB" w:rsidRPr="00152BFB">
        <w:rPr>
          <w:rFonts w:eastAsiaTheme="minorEastAsia"/>
          <w:color w:val="000000" w:themeColor="text1"/>
          <w:lang w:val="en-US"/>
        </w:rPr>
        <w:t>availability, correctness</w:t>
      </w:r>
      <w:r w:rsidRPr="00152BFB">
        <w:rPr>
          <w:rFonts w:eastAsiaTheme="minorEastAsia"/>
          <w:color w:val="000000" w:themeColor="text1"/>
          <w:lang w:val="en-US"/>
        </w:rPr>
        <w:t>,</w:t>
      </w:r>
      <w:r w:rsidR="47FF7BCB" w:rsidRPr="00152BFB">
        <w:rPr>
          <w:rFonts w:eastAsiaTheme="minorEastAsia"/>
          <w:color w:val="000000" w:themeColor="text1"/>
          <w:lang w:val="en-US"/>
        </w:rPr>
        <w:t xml:space="preserve"> and completeness of delivery notes and sustainability declarations, and if reported amounts on these two documents match with each other</w:t>
      </w:r>
      <w:r w:rsidR="4D5515F8" w:rsidRPr="00152BFB">
        <w:rPr>
          <w:rFonts w:eastAsiaTheme="minorEastAsia"/>
          <w:color w:val="000000" w:themeColor="text1"/>
          <w:lang w:val="en-US"/>
        </w:rPr>
        <w:t xml:space="preserve"> and with those of the supplying farmer</w:t>
      </w:r>
      <w:r w:rsidR="7AC774EF" w:rsidRPr="00152BFB">
        <w:rPr>
          <w:rFonts w:eastAsiaTheme="minorEastAsia"/>
          <w:color w:val="000000" w:themeColor="text1"/>
          <w:lang w:val="en-US"/>
        </w:rPr>
        <w:t>.</w:t>
      </w:r>
    </w:p>
    <w:p w14:paraId="01FE261F" w14:textId="0D321530" w:rsidR="04C0CE0E" w:rsidRPr="00152BFB" w:rsidRDefault="04C0CE0E" w:rsidP="04C0CE0E">
      <w:pPr>
        <w:pStyle w:val="ListParagraph"/>
        <w:spacing w:line="276" w:lineRule="auto"/>
        <w:ind w:left="0"/>
        <w:rPr>
          <w:lang w:val="en-GB"/>
        </w:rPr>
      </w:pPr>
    </w:p>
    <w:p w14:paraId="05904FD8" w14:textId="7FAC2248" w:rsidR="001435BE" w:rsidRPr="00152BFB" w:rsidRDefault="00023A25" w:rsidP="009462F5">
      <w:pPr>
        <w:pStyle w:val="ListParagraph"/>
        <w:numPr>
          <w:ilvl w:val="0"/>
          <w:numId w:val="7"/>
        </w:numPr>
        <w:spacing w:line="276" w:lineRule="auto"/>
        <w:rPr>
          <w:rFonts w:cstheme="minorHAnsi"/>
          <w:b/>
          <w:lang w:val="en-GB"/>
        </w:rPr>
      </w:pPr>
      <w:r w:rsidRPr="00152BFB">
        <w:rPr>
          <w:rFonts w:cstheme="minorHAnsi"/>
          <w:b/>
          <w:lang w:val="en-GB"/>
        </w:rPr>
        <w:t>Trader</w:t>
      </w:r>
      <w:r w:rsidR="003F0074" w:rsidRPr="00152BFB">
        <w:rPr>
          <w:rFonts w:cstheme="minorHAnsi"/>
          <w:b/>
          <w:lang w:val="en-GB"/>
        </w:rPr>
        <w:t>, a</w:t>
      </w:r>
      <w:r w:rsidRPr="00152BFB">
        <w:rPr>
          <w:rFonts w:cstheme="minorHAnsi"/>
          <w:b/>
          <w:lang w:val="en-GB"/>
        </w:rPr>
        <w:t xml:space="preserve"> certified entity after the FGP</w:t>
      </w:r>
    </w:p>
    <w:p w14:paraId="56972F31" w14:textId="74649F09" w:rsidR="001435BE" w:rsidRPr="00152BFB" w:rsidRDefault="001435BE" w:rsidP="000745D4">
      <w:pPr>
        <w:spacing w:line="276" w:lineRule="auto"/>
        <w:jc w:val="both"/>
        <w:rPr>
          <w:rFonts w:cstheme="minorHAnsi"/>
          <w:lang w:val="en-GB"/>
        </w:rPr>
      </w:pPr>
      <w:r w:rsidRPr="00152BFB">
        <w:rPr>
          <w:rFonts w:cstheme="minorHAnsi"/>
          <w:lang w:val="en-GB"/>
        </w:rPr>
        <w:t>All companies that wish to trade soybeans with an SSAP/RED</w:t>
      </w:r>
      <w:r w:rsidR="004235E5" w:rsidRPr="00152BFB">
        <w:rPr>
          <w:rFonts w:cstheme="minorHAnsi"/>
          <w:lang w:val="en-GB"/>
        </w:rPr>
        <w:t>-</w:t>
      </w:r>
      <w:r w:rsidRPr="00152BFB">
        <w:rPr>
          <w:rFonts w:cstheme="minorHAnsi"/>
          <w:lang w:val="en-GB"/>
        </w:rPr>
        <w:t xml:space="preserve">compliant </w:t>
      </w:r>
      <w:proofErr w:type="gramStart"/>
      <w:r w:rsidRPr="00152BFB">
        <w:rPr>
          <w:rFonts w:cstheme="minorHAnsi"/>
          <w:lang w:val="en-GB"/>
        </w:rPr>
        <w:t>claim</w:t>
      </w:r>
      <w:proofErr w:type="gramEnd"/>
      <w:r w:rsidRPr="00152BFB">
        <w:rPr>
          <w:rFonts w:cstheme="minorHAnsi"/>
          <w:lang w:val="en-GB"/>
        </w:rPr>
        <w:t xml:space="preserve"> but </w:t>
      </w:r>
      <w:r w:rsidR="004235E5" w:rsidRPr="00152BFB">
        <w:rPr>
          <w:rFonts w:cstheme="minorHAnsi"/>
          <w:lang w:val="en-GB"/>
        </w:rPr>
        <w:t xml:space="preserve">which </w:t>
      </w:r>
      <w:r w:rsidRPr="00152BFB">
        <w:rPr>
          <w:rFonts w:cstheme="minorHAnsi"/>
          <w:lang w:val="en-GB"/>
        </w:rPr>
        <w:t>are not buying the material directly from farmers, but from SSAP/RED</w:t>
      </w:r>
      <w:r w:rsidR="004235E5" w:rsidRPr="00152BFB">
        <w:rPr>
          <w:rFonts w:cstheme="minorHAnsi"/>
          <w:lang w:val="en-GB"/>
        </w:rPr>
        <w:t>-</w:t>
      </w:r>
      <w:r w:rsidRPr="00152BFB">
        <w:rPr>
          <w:rFonts w:cstheme="minorHAnsi"/>
          <w:lang w:val="en-GB"/>
        </w:rPr>
        <w:t>certified FGPs or other SSAP/RED</w:t>
      </w:r>
      <w:r w:rsidR="004235E5" w:rsidRPr="00152BFB">
        <w:rPr>
          <w:rFonts w:cstheme="minorHAnsi"/>
          <w:lang w:val="en-GB"/>
        </w:rPr>
        <w:t>-</w:t>
      </w:r>
      <w:r w:rsidRPr="00152BFB">
        <w:rPr>
          <w:rFonts w:cstheme="minorHAnsi"/>
          <w:lang w:val="en-GB"/>
        </w:rPr>
        <w:t xml:space="preserve">certified traders, must be certified under the SSAP/RED </w:t>
      </w:r>
      <w:r w:rsidR="003C5661" w:rsidRPr="00152BFB">
        <w:rPr>
          <w:rFonts w:cstheme="minorHAnsi"/>
          <w:lang w:val="en-GB"/>
        </w:rPr>
        <w:t>P</w:t>
      </w:r>
      <w:r w:rsidRPr="00152BFB">
        <w:rPr>
          <w:rFonts w:cstheme="minorHAnsi"/>
          <w:lang w:val="en-GB"/>
        </w:rPr>
        <w:t>rotocol with the trader scope.</w:t>
      </w:r>
    </w:p>
    <w:p w14:paraId="2B4FD708" w14:textId="516C2741" w:rsidR="00591696" w:rsidRPr="00152BFB" w:rsidRDefault="00591696" w:rsidP="000745D4">
      <w:pPr>
        <w:spacing w:after="0" w:line="276" w:lineRule="auto"/>
        <w:jc w:val="both"/>
        <w:rPr>
          <w:rFonts w:cstheme="minorHAnsi"/>
          <w:lang w:val="en-GB"/>
        </w:rPr>
      </w:pPr>
      <w:r w:rsidRPr="00152BFB">
        <w:rPr>
          <w:rFonts w:cstheme="minorHAnsi"/>
          <w:lang w:val="en-GB"/>
        </w:rPr>
        <w:t>The Trader needs a documentation management system that provides the following aspects, in such a way that they are auditable:</w:t>
      </w:r>
    </w:p>
    <w:p w14:paraId="138D35A6" w14:textId="77777777" w:rsidR="00591696" w:rsidRPr="00152BFB" w:rsidRDefault="00591696" w:rsidP="000745D4">
      <w:pPr>
        <w:pStyle w:val="ListParagraph"/>
        <w:spacing w:line="276" w:lineRule="auto"/>
        <w:ind w:left="360"/>
        <w:rPr>
          <w:rFonts w:cstheme="minorHAnsi"/>
          <w:lang w:val="en-GB"/>
        </w:rPr>
      </w:pPr>
    </w:p>
    <w:p w14:paraId="5EFCE35A" w14:textId="1604B10C" w:rsidR="00023A25" w:rsidRPr="00152BFB" w:rsidRDefault="00023A25" w:rsidP="009462F5">
      <w:pPr>
        <w:pStyle w:val="ListParagraph"/>
        <w:numPr>
          <w:ilvl w:val="0"/>
          <w:numId w:val="9"/>
        </w:numPr>
        <w:spacing w:after="0" w:line="276" w:lineRule="auto"/>
        <w:jc w:val="both"/>
        <w:rPr>
          <w:rFonts w:cstheme="minorHAnsi"/>
          <w:lang w:val="en-GB"/>
        </w:rPr>
      </w:pPr>
      <w:r w:rsidRPr="00152BFB">
        <w:rPr>
          <w:rFonts w:cstheme="minorHAnsi"/>
          <w:lang w:val="en-GB"/>
        </w:rPr>
        <w:t xml:space="preserve">SSAP/RED scope certificate or scope certificate of other RED </w:t>
      </w:r>
      <w:r w:rsidR="00D809DE" w:rsidRPr="00152BFB">
        <w:rPr>
          <w:rFonts w:cstheme="minorHAnsi"/>
          <w:lang w:val="en-GB"/>
        </w:rPr>
        <w:t>II</w:t>
      </w:r>
      <w:r w:rsidR="00E2061E">
        <w:rPr>
          <w:rFonts w:cstheme="minorHAnsi"/>
          <w:lang w:val="en-GB"/>
        </w:rPr>
        <w:t>I</w:t>
      </w:r>
      <w:r w:rsidR="00D809DE" w:rsidRPr="00152BFB">
        <w:rPr>
          <w:rFonts w:cstheme="minorHAnsi"/>
          <w:lang w:val="en-GB"/>
        </w:rPr>
        <w:t xml:space="preserve"> </w:t>
      </w:r>
      <w:r w:rsidR="00E2061E">
        <w:rPr>
          <w:rFonts w:cstheme="minorHAnsi"/>
          <w:lang w:val="en-GB"/>
        </w:rPr>
        <w:t xml:space="preserve">approved </w:t>
      </w:r>
      <w:r w:rsidRPr="00152BFB">
        <w:rPr>
          <w:rFonts w:cstheme="minorHAnsi"/>
          <w:lang w:val="en-GB"/>
        </w:rPr>
        <w:t>voluntary scheme (if they have other than SSAP/RED</w:t>
      </w:r>
      <w:proofErr w:type="gramStart"/>
      <w:r w:rsidRPr="00152BFB">
        <w:rPr>
          <w:rFonts w:cstheme="minorHAnsi"/>
          <w:lang w:val="en-GB"/>
        </w:rPr>
        <w:t>)</w:t>
      </w:r>
      <w:r w:rsidR="00767291" w:rsidRPr="00152BFB">
        <w:rPr>
          <w:rFonts w:cstheme="minorHAnsi"/>
          <w:lang w:val="en-GB"/>
        </w:rPr>
        <w:t>;</w:t>
      </w:r>
      <w:proofErr w:type="gramEnd"/>
    </w:p>
    <w:p w14:paraId="3F73BD1B" w14:textId="5AC6B69D" w:rsidR="00023A25" w:rsidRPr="00152BFB" w:rsidRDefault="004235E5" w:rsidP="009462F5">
      <w:pPr>
        <w:pStyle w:val="ListParagraph"/>
        <w:numPr>
          <w:ilvl w:val="0"/>
          <w:numId w:val="9"/>
        </w:numPr>
        <w:spacing w:after="0" w:line="276" w:lineRule="auto"/>
        <w:jc w:val="both"/>
        <w:rPr>
          <w:rFonts w:cstheme="minorHAnsi"/>
          <w:lang w:val="en-GB"/>
        </w:rPr>
      </w:pPr>
      <w:r w:rsidRPr="00152BFB">
        <w:rPr>
          <w:rFonts w:cstheme="minorHAnsi"/>
          <w:lang w:val="en-GB"/>
        </w:rPr>
        <w:t>A</w:t>
      </w:r>
      <w:r w:rsidR="00023A25" w:rsidRPr="00152BFB">
        <w:rPr>
          <w:rFonts w:cstheme="minorHAnsi"/>
          <w:lang w:val="en-GB"/>
        </w:rPr>
        <w:t xml:space="preserve">ll relevant information, including the mass balance data and the auditing reports from other RED </w:t>
      </w:r>
      <w:r w:rsidR="00D73D8E" w:rsidRPr="00152BFB">
        <w:rPr>
          <w:rFonts w:cstheme="minorHAnsi"/>
          <w:lang w:val="en-GB"/>
        </w:rPr>
        <w:t>II</w:t>
      </w:r>
      <w:r w:rsidR="00E2231B">
        <w:rPr>
          <w:rFonts w:cstheme="minorHAnsi"/>
          <w:lang w:val="en-GB"/>
        </w:rPr>
        <w:t>I</w:t>
      </w:r>
      <w:r w:rsidR="00D73D8E" w:rsidRPr="00152BFB">
        <w:rPr>
          <w:rFonts w:cstheme="minorHAnsi"/>
          <w:lang w:val="en-GB"/>
        </w:rPr>
        <w:t xml:space="preserve"> </w:t>
      </w:r>
      <w:r w:rsidR="00023A25" w:rsidRPr="00152BFB">
        <w:rPr>
          <w:rFonts w:cstheme="minorHAnsi"/>
          <w:lang w:val="en-GB"/>
        </w:rPr>
        <w:t>voluntary scheme certifications</w:t>
      </w:r>
      <w:r w:rsidR="00CF0FD9" w:rsidRPr="00152BFB">
        <w:rPr>
          <w:rFonts w:cstheme="minorHAnsi"/>
          <w:lang w:val="en-GB"/>
        </w:rPr>
        <w:t>.</w:t>
      </w:r>
      <w:r w:rsidRPr="00152BFB">
        <w:rPr>
          <w:rFonts w:cstheme="minorHAnsi"/>
          <w:lang w:val="en-GB"/>
        </w:rPr>
        <w:t xml:space="preserve"> </w:t>
      </w:r>
      <w:r w:rsidR="00CF0FD9" w:rsidRPr="00152BFB">
        <w:rPr>
          <w:rFonts w:cstheme="minorHAnsi"/>
          <w:lang w:val="en-GB"/>
        </w:rPr>
        <w:t xml:space="preserve">Information provided </w:t>
      </w:r>
      <w:proofErr w:type="gramStart"/>
      <w:r w:rsidR="00CF0FD9" w:rsidRPr="00152BFB">
        <w:rPr>
          <w:rFonts w:cstheme="minorHAnsi"/>
          <w:lang w:val="en-GB"/>
        </w:rPr>
        <w:t>includes</w:t>
      </w:r>
      <w:r w:rsidR="00767291" w:rsidRPr="00152BFB">
        <w:rPr>
          <w:rFonts w:cstheme="minorHAnsi"/>
          <w:lang w:val="en-GB"/>
        </w:rPr>
        <w:t>;</w:t>
      </w:r>
      <w:proofErr w:type="gramEnd"/>
    </w:p>
    <w:p w14:paraId="105D18DF" w14:textId="1BE5B16F" w:rsidR="00023A25" w:rsidRPr="00152BFB" w:rsidRDefault="00023A25" w:rsidP="009462F5">
      <w:pPr>
        <w:pStyle w:val="ListParagraph"/>
        <w:numPr>
          <w:ilvl w:val="0"/>
          <w:numId w:val="33"/>
        </w:numPr>
        <w:spacing w:after="0" w:line="276" w:lineRule="auto"/>
        <w:jc w:val="both"/>
        <w:rPr>
          <w:rFonts w:cstheme="minorHAnsi"/>
          <w:lang w:val="en-GB"/>
        </w:rPr>
      </w:pPr>
      <w:r w:rsidRPr="00152BFB">
        <w:rPr>
          <w:rFonts w:cstheme="minorHAnsi"/>
          <w:lang w:val="en-GB"/>
        </w:rPr>
        <w:t>Assurance mechanism and procedure that the same soybeans get marketed twice as RED compliant, or if farmers supply twice un</w:t>
      </w:r>
      <w:r w:rsidR="00767291" w:rsidRPr="00152BFB">
        <w:rPr>
          <w:rFonts w:cstheme="minorHAnsi"/>
          <w:lang w:val="en-GB"/>
        </w:rPr>
        <w:t>d</w:t>
      </w:r>
      <w:r w:rsidRPr="00152BFB">
        <w:rPr>
          <w:rFonts w:cstheme="minorHAnsi"/>
          <w:lang w:val="en-GB"/>
        </w:rPr>
        <w:t xml:space="preserve">er different voluntary </w:t>
      </w:r>
      <w:proofErr w:type="gramStart"/>
      <w:r w:rsidRPr="00152BFB">
        <w:rPr>
          <w:rFonts w:cstheme="minorHAnsi"/>
          <w:lang w:val="en-GB"/>
        </w:rPr>
        <w:t>schemes</w:t>
      </w:r>
      <w:r w:rsidR="00767291" w:rsidRPr="00152BFB">
        <w:rPr>
          <w:rFonts w:cstheme="minorHAnsi"/>
          <w:lang w:val="en-GB"/>
        </w:rPr>
        <w:t>;</w:t>
      </w:r>
      <w:proofErr w:type="gramEnd"/>
    </w:p>
    <w:p w14:paraId="5E8FE09A" w14:textId="7630D872" w:rsidR="00023A25" w:rsidRPr="00152BFB" w:rsidRDefault="00CF0FD9" w:rsidP="009462F5">
      <w:pPr>
        <w:pStyle w:val="ListParagraph"/>
        <w:numPr>
          <w:ilvl w:val="0"/>
          <w:numId w:val="6"/>
        </w:numPr>
        <w:spacing w:after="0" w:line="276" w:lineRule="auto"/>
        <w:jc w:val="both"/>
        <w:rPr>
          <w:rFonts w:cstheme="minorHAnsi"/>
          <w:lang w:val="en-GB"/>
        </w:rPr>
      </w:pPr>
      <w:r w:rsidRPr="00152BFB">
        <w:rPr>
          <w:rFonts w:cstheme="minorHAnsi"/>
          <w:lang w:val="en-GB"/>
        </w:rPr>
        <w:t>c</w:t>
      </w:r>
      <w:r w:rsidR="00023A25" w:rsidRPr="00152BFB">
        <w:rPr>
          <w:rFonts w:cstheme="minorHAnsi"/>
          <w:lang w:val="en-GB"/>
        </w:rPr>
        <w:t xml:space="preserve">ertificate numbers, the name of </w:t>
      </w:r>
      <w:r w:rsidR="00BF2CEB" w:rsidRPr="00152BFB">
        <w:rPr>
          <w:rFonts w:cstheme="minorHAnsi"/>
          <w:lang w:val="en-GB"/>
        </w:rPr>
        <w:t>voluntary</w:t>
      </w:r>
      <w:r w:rsidR="00023A25" w:rsidRPr="00152BFB">
        <w:rPr>
          <w:rFonts w:cstheme="minorHAnsi"/>
          <w:lang w:val="en-GB"/>
        </w:rPr>
        <w:t xml:space="preserve"> scheme (SSAP/RED, or reference to </w:t>
      </w:r>
      <w:r w:rsidR="00767291" w:rsidRPr="00152BFB">
        <w:rPr>
          <w:rFonts w:cstheme="minorHAnsi"/>
          <w:lang w:val="en-GB"/>
        </w:rPr>
        <w:t>an</w:t>
      </w:r>
      <w:r w:rsidR="00023A25" w:rsidRPr="00152BFB">
        <w:rPr>
          <w:rFonts w:cstheme="minorHAnsi"/>
          <w:lang w:val="en-GB"/>
        </w:rPr>
        <w:t>other RED</w:t>
      </w:r>
      <w:r w:rsidR="00D809DE" w:rsidRPr="00152BFB">
        <w:rPr>
          <w:rFonts w:cstheme="minorHAnsi"/>
          <w:lang w:val="en-GB"/>
        </w:rPr>
        <w:t xml:space="preserve"> II</w:t>
      </w:r>
      <w:r w:rsidR="00E2231B">
        <w:rPr>
          <w:rFonts w:cstheme="minorHAnsi"/>
          <w:lang w:val="en-GB"/>
        </w:rPr>
        <w:t>I</w:t>
      </w:r>
      <w:r w:rsidR="00023A25" w:rsidRPr="00152BFB">
        <w:rPr>
          <w:rFonts w:cstheme="minorHAnsi"/>
          <w:lang w:val="en-GB"/>
        </w:rPr>
        <w:t xml:space="preserve"> </w:t>
      </w:r>
      <w:r w:rsidR="00BF2CEB" w:rsidRPr="00152BFB">
        <w:rPr>
          <w:rFonts w:cstheme="minorHAnsi"/>
          <w:lang w:val="en-GB"/>
        </w:rPr>
        <w:t>voluntary</w:t>
      </w:r>
      <w:r w:rsidR="00767291" w:rsidRPr="00152BFB">
        <w:rPr>
          <w:rFonts w:cstheme="minorHAnsi"/>
          <w:lang w:val="en-GB"/>
        </w:rPr>
        <w:t xml:space="preserve"> scheme</w:t>
      </w:r>
      <w:proofErr w:type="gramStart"/>
      <w:r w:rsidR="00023A25" w:rsidRPr="00152BFB">
        <w:rPr>
          <w:rFonts w:cstheme="minorHAnsi"/>
          <w:lang w:val="en-GB"/>
        </w:rPr>
        <w:t>);</w:t>
      </w:r>
      <w:proofErr w:type="gramEnd"/>
      <w:r w:rsidR="00023A25" w:rsidRPr="00152BFB">
        <w:rPr>
          <w:rFonts w:cstheme="minorHAnsi"/>
          <w:lang w:val="en-GB"/>
        </w:rPr>
        <w:t xml:space="preserve"> </w:t>
      </w:r>
    </w:p>
    <w:p w14:paraId="7DEB63B7" w14:textId="30AF27C2" w:rsidR="00023A25" w:rsidRPr="00152BFB" w:rsidRDefault="00CF0FD9" w:rsidP="009462F5">
      <w:pPr>
        <w:pStyle w:val="ListParagraph"/>
        <w:numPr>
          <w:ilvl w:val="0"/>
          <w:numId w:val="6"/>
        </w:numPr>
        <w:spacing w:after="0" w:line="276" w:lineRule="auto"/>
        <w:jc w:val="both"/>
        <w:rPr>
          <w:rFonts w:cstheme="minorHAnsi"/>
          <w:lang w:val="en-GB"/>
        </w:rPr>
      </w:pPr>
      <w:r w:rsidRPr="00152BFB">
        <w:rPr>
          <w:rFonts w:cstheme="minorHAnsi"/>
          <w:lang w:val="en-GB"/>
        </w:rPr>
        <w:t>t</w:t>
      </w:r>
      <w:r w:rsidR="00023A25" w:rsidRPr="00152BFB">
        <w:rPr>
          <w:rFonts w:cstheme="minorHAnsi"/>
          <w:lang w:val="en-GB"/>
        </w:rPr>
        <w:t xml:space="preserve">he sustainability declarations numbers for all SSAP/RED compliant </w:t>
      </w:r>
      <w:r w:rsidR="00591696" w:rsidRPr="00152BFB">
        <w:rPr>
          <w:rFonts w:cstheme="minorHAnsi"/>
          <w:lang w:val="en-GB"/>
        </w:rPr>
        <w:t xml:space="preserve">and other RED compliant </w:t>
      </w:r>
      <w:r w:rsidR="00023A25" w:rsidRPr="00152BFB">
        <w:rPr>
          <w:rFonts w:cstheme="minorHAnsi"/>
          <w:lang w:val="en-GB"/>
        </w:rPr>
        <w:t>consignments</w:t>
      </w:r>
      <w:r w:rsidR="00591696" w:rsidRPr="00152BFB">
        <w:rPr>
          <w:rFonts w:cstheme="minorHAnsi"/>
          <w:lang w:val="en-GB"/>
        </w:rPr>
        <w:t xml:space="preserve"> (chapter 3 provides more information on the different compliance claims</w:t>
      </w:r>
      <w:proofErr w:type="gramStart"/>
      <w:r w:rsidR="00591696" w:rsidRPr="00152BFB">
        <w:rPr>
          <w:rFonts w:cstheme="minorHAnsi"/>
          <w:lang w:val="en-GB"/>
        </w:rPr>
        <w:t>);</w:t>
      </w:r>
      <w:proofErr w:type="gramEnd"/>
    </w:p>
    <w:p w14:paraId="50A8599F" w14:textId="413A1D01" w:rsidR="00023A25" w:rsidRPr="00152BFB" w:rsidRDefault="00CF0FD9" w:rsidP="009462F5">
      <w:pPr>
        <w:pStyle w:val="ListParagraph"/>
        <w:numPr>
          <w:ilvl w:val="0"/>
          <w:numId w:val="9"/>
        </w:numPr>
        <w:spacing w:after="0" w:line="276" w:lineRule="auto"/>
        <w:jc w:val="both"/>
        <w:rPr>
          <w:rFonts w:cstheme="minorHAnsi"/>
          <w:lang w:val="en-GB"/>
        </w:rPr>
      </w:pPr>
      <w:r w:rsidRPr="00152BFB">
        <w:rPr>
          <w:rFonts w:cstheme="minorHAnsi"/>
          <w:lang w:val="en-GB"/>
        </w:rPr>
        <w:t>l</w:t>
      </w:r>
      <w:r w:rsidR="00023A25" w:rsidRPr="00152BFB">
        <w:rPr>
          <w:rFonts w:cstheme="minorHAnsi"/>
          <w:lang w:val="en-GB"/>
        </w:rPr>
        <w:t xml:space="preserve">ist of all storage facilities </w:t>
      </w:r>
      <w:r w:rsidR="003F0074" w:rsidRPr="00152BFB">
        <w:rPr>
          <w:rFonts w:cstheme="minorHAnsi"/>
          <w:lang w:val="en-GB"/>
        </w:rPr>
        <w:t xml:space="preserve">(including names and </w:t>
      </w:r>
      <w:r w:rsidR="00226C3B" w:rsidRPr="00152BFB">
        <w:rPr>
          <w:rFonts w:cstheme="minorHAnsi"/>
          <w:lang w:val="en-GB"/>
        </w:rPr>
        <w:t>addresses) which</w:t>
      </w:r>
      <w:r w:rsidR="00023A25" w:rsidRPr="00152BFB">
        <w:rPr>
          <w:rFonts w:cstheme="minorHAnsi"/>
          <w:lang w:val="en-GB"/>
        </w:rPr>
        <w:t xml:space="preserve"> store soybeans on behalf of the trader</w:t>
      </w:r>
      <w:r w:rsidR="003F0074" w:rsidRPr="00152BFB">
        <w:rPr>
          <w:rFonts w:cstheme="minorHAnsi"/>
          <w:lang w:val="en-GB"/>
        </w:rPr>
        <w:t>.</w:t>
      </w:r>
      <w:r w:rsidR="00023A25" w:rsidRPr="00152BFB">
        <w:rPr>
          <w:rFonts w:cstheme="minorHAnsi"/>
          <w:lang w:val="en-GB"/>
        </w:rPr>
        <w:t xml:space="preserve"> </w:t>
      </w:r>
    </w:p>
    <w:p w14:paraId="65831542" w14:textId="2A16D540" w:rsidR="00023A25" w:rsidRPr="00152BFB" w:rsidRDefault="003F0074" w:rsidP="009462F5">
      <w:pPr>
        <w:pStyle w:val="ListParagraph"/>
        <w:numPr>
          <w:ilvl w:val="0"/>
          <w:numId w:val="9"/>
        </w:numPr>
        <w:spacing w:after="0" w:line="276" w:lineRule="auto"/>
        <w:jc w:val="both"/>
        <w:rPr>
          <w:rFonts w:cstheme="minorHAnsi"/>
          <w:lang w:val="en-GB"/>
        </w:rPr>
      </w:pPr>
      <w:r w:rsidRPr="00152BFB">
        <w:rPr>
          <w:rFonts w:cstheme="minorHAnsi"/>
          <w:lang w:val="en-GB"/>
        </w:rPr>
        <w:t>c</w:t>
      </w:r>
      <w:r w:rsidR="00023A25" w:rsidRPr="00152BFB">
        <w:rPr>
          <w:rFonts w:cstheme="minorHAnsi"/>
          <w:lang w:val="en-GB"/>
        </w:rPr>
        <w:t xml:space="preserve">ontracts with all </w:t>
      </w:r>
      <w:r w:rsidRPr="00152BFB">
        <w:rPr>
          <w:rFonts w:cstheme="minorHAnsi"/>
          <w:lang w:val="en-GB"/>
        </w:rPr>
        <w:t>e</w:t>
      </w:r>
      <w:r w:rsidR="00023A25" w:rsidRPr="00152BFB">
        <w:rPr>
          <w:rFonts w:cstheme="minorHAnsi"/>
          <w:lang w:val="en-GB"/>
        </w:rPr>
        <w:t>levators/storage facilities which include confirmation</w:t>
      </w:r>
      <w:r w:rsidRPr="00152BFB">
        <w:rPr>
          <w:rFonts w:cstheme="minorHAnsi"/>
          <w:lang w:val="en-GB"/>
        </w:rPr>
        <w:t>s</w:t>
      </w:r>
      <w:r w:rsidR="00023A25" w:rsidRPr="00152BFB">
        <w:rPr>
          <w:rFonts w:cstheme="minorHAnsi"/>
          <w:lang w:val="en-GB"/>
        </w:rPr>
        <w:t xml:space="preserve"> to </w:t>
      </w:r>
      <w:r w:rsidRPr="00152BFB">
        <w:rPr>
          <w:rFonts w:cstheme="minorHAnsi"/>
          <w:lang w:val="en-GB"/>
        </w:rPr>
        <w:t xml:space="preserve">comply </w:t>
      </w:r>
      <w:r w:rsidR="00023A25" w:rsidRPr="00152BFB">
        <w:rPr>
          <w:rFonts w:cstheme="minorHAnsi"/>
          <w:lang w:val="en-GB"/>
        </w:rPr>
        <w:t xml:space="preserve">with this </w:t>
      </w:r>
      <w:proofErr w:type="gramStart"/>
      <w:r w:rsidR="00023A25" w:rsidRPr="00152BFB">
        <w:rPr>
          <w:rFonts w:cstheme="minorHAnsi"/>
          <w:lang w:val="en-GB"/>
        </w:rPr>
        <w:t>protocol;</w:t>
      </w:r>
      <w:proofErr w:type="gramEnd"/>
      <w:r w:rsidR="00023A25" w:rsidRPr="00152BFB">
        <w:rPr>
          <w:rFonts w:cstheme="minorHAnsi"/>
          <w:lang w:val="en-GB"/>
        </w:rPr>
        <w:t xml:space="preserve"> </w:t>
      </w:r>
    </w:p>
    <w:p w14:paraId="1C1EBE1E" w14:textId="7E382BB0" w:rsidR="00023A25" w:rsidRPr="00152BFB" w:rsidRDefault="003F0074" w:rsidP="009462F5">
      <w:pPr>
        <w:pStyle w:val="ListParagraph"/>
        <w:numPr>
          <w:ilvl w:val="0"/>
          <w:numId w:val="9"/>
        </w:numPr>
        <w:spacing w:after="0" w:line="276" w:lineRule="auto"/>
        <w:jc w:val="both"/>
        <w:rPr>
          <w:rFonts w:cstheme="minorHAnsi"/>
          <w:lang w:val="en-GB"/>
        </w:rPr>
      </w:pPr>
      <w:r w:rsidRPr="00152BFB">
        <w:rPr>
          <w:rFonts w:cstheme="minorHAnsi"/>
          <w:lang w:val="en-GB"/>
        </w:rPr>
        <w:t>q</w:t>
      </w:r>
      <w:r w:rsidR="00023A25" w:rsidRPr="00152BFB">
        <w:rPr>
          <w:rFonts w:cstheme="minorHAnsi"/>
          <w:lang w:val="en-GB"/>
        </w:rPr>
        <w:t>uantity bookkeeping: If elevators/dependent storage facilities are used, individual quantity bookkeeping is necessary for each storage facility</w:t>
      </w:r>
      <w:r w:rsidRPr="00152BFB">
        <w:rPr>
          <w:rFonts w:cstheme="minorHAnsi"/>
          <w:lang w:val="en-GB"/>
        </w:rPr>
        <w:t xml:space="preserve">. </w:t>
      </w:r>
      <w:r w:rsidR="00023A25" w:rsidRPr="00152BFB">
        <w:rPr>
          <w:rFonts w:cstheme="minorHAnsi"/>
          <w:lang w:val="en-GB"/>
        </w:rPr>
        <w:t xml:space="preserve"> </w:t>
      </w:r>
      <w:r w:rsidRPr="00152BFB">
        <w:rPr>
          <w:rFonts w:cstheme="minorHAnsi"/>
          <w:lang w:val="en-GB"/>
        </w:rPr>
        <w:t>(T</w:t>
      </w:r>
      <w:r w:rsidR="00023A25" w:rsidRPr="00152BFB">
        <w:rPr>
          <w:rFonts w:cstheme="minorHAnsi"/>
          <w:lang w:val="en-GB"/>
        </w:rPr>
        <w:t>his is further explained in chapter 3 of this protocol</w:t>
      </w:r>
      <w:r w:rsidRPr="00152BFB">
        <w:rPr>
          <w:rFonts w:cstheme="minorHAnsi"/>
          <w:lang w:val="en-GB"/>
        </w:rPr>
        <w:t>.</w:t>
      </w:r>
      <w:proofErr w:type="gramStart"/>
      <w:r w:rsidRPr="00152BFB">
        <w:rPr>
          <w:rFonts w:cstheme="minorHAnsi"/>
          <w:lang w:val="en-GB"/>
        </w:rPr>
        <w:t>)</w:t>
      </w:r>
      <w:r w:rsidR="00023A25" w:rsidRPr="00152BFB">
        <w:rPr>
          <w:rFonts w:cstheme="minorHAnsi"/>
          <w:lang w:val="en-GB"/>
        </w:rPr>
        <w:t>;</w:t>
      </w:r>
      <w:proofErr w:type="gramEnd"/>
    </w:p>
    <w:p w14:paraId="3DEC9B3F" w14:textId="199A827E" w:rsidR="00023A25" w:rsidRPr="00152BFB" w:rsidRDefault="00023A25" w:rsidP="009462F5">
      <w:pPr>
        <w:pStyle w:val="ListParagraph"/>
        <w:numPr>
          <w:ilvl w:val="0"/>
          <w:numId w:val="9"/>
        </w:numPr>
        <w:spacing w:after="0" w:line="276" w:lineRule="auto"/>
        <w:jc w:val="both"/>
        <w:rPr>
          <w:rFonts w:cstheme="minorHAnsi"/>
          <w:lang w:val="en-GB"/>
        </w:rPr>
      </w:pPr>
      <w:r w:rsidRPr="00152BFB">
        <w:rPr>
          <w:rFonts w:cstheme="minorHAnsi"/>
          <w:lang w:val="en-GB"/>
        </w:rPr>
        <w:t xml:space="preserve">a documentation management system </w:t>
      </w:r>
      <w:r w:rsidR="003F0074" w:rsidRPr="00152BFB">
        <w:rPr>
          <w:rFonts w:cstheme="minorHAnsi"/>
          <w:lang w:val="en-GB"/>
        </w:rPr>
        <w:t xml:space="preserve">(maintained by the trader) </w:t>
      </w:r>
      <w:r w:rsidRPr="00152BFB">
        <w:rPr>
          <w:rFonts w:cstheme="minorHAnsi"/>
          <w:lang w:val="en-GB"/>
        </w:rPr>
        <w:t xml:space="preserve">that ensures transparency and commercial </w:t>
      </w:r>
      <w:proofErr w:type="gramStart"/>
      <w:r w:rsidRPr="00152BFB">
        <w:rPr>
          <w:rFonts w:cstheme="minorHAnsi"/>
          <w:lang w:val="en-GB"/>
        </w:rPr>
        <w:t>viability</w:t>
      </w:r>
      <w:r w:rsidR="003F0074" w:rsidRPr="00152BFB">
        <w:rPr>
          <w:rFonts w:cstheme="minorHAnsi"/>
          <w:lang w:val="en-GB"/>
        </w:rPr>
        <w:t>,</w:t>
      </w:r>
      <w:r w:rsidRPr="00152BFB">
        <w:rPr>
          <w:rFonts w:cstheme="minorHAnsi"/>
          <w:lang w:val="en-GB"/>
        </w:rPr>
        <w:t xml:space="preserve"> and</w:t>
      </w:r>
      <w:proofErr w:type="gramEnd"/>
      <w:r w:rsidRPr="00152BFB">
        <w:rPr>
          <w:rFonts w:cstheme="minorHAnsi"/>
          <w:lang w:val="en-GB"/>
        </w:rPr>
        <w:t xml:space="preserve"> prevents double counting of </w:t>
      </w:r>
      <w:r w:rsidR="003F0074" w:rsidRPr="00152BFB">
        <w:rPr>
          <w:rFonts w:cstheme="minorHAnsi"/>
          <w:lang w:val="en-GB"/>
        </w:rPr>
        <w:t xml:space="preserve">claims through the </w:t>
      </w:r>
      <w:r w:rsidRPr="00152BFB">
        <w:rPr>
          <w:rFonts w:cstheme="minorHAnsi"/>
          <w:lang w:val="en-GB"/>
        </w:rPr>
        <w:t>SSAP/RED, or another EU recognized voluntary scheme.</w:t>
      </w:r>
    </w:p>
    <w:p w14:paraId="6DDF0C13" w14:textId="3AC54D31" w:rsidR="00B27C93" w:rsidRPr="00152BFB" w:rsidRDefault="00B27C93" w:rsidP="009462F5">
      <w:pPr>
        <w:pStyle w:val="ListParagraph"/>
        <w:numPr>
          <w:ilvl w:val="0"/>
          <w:numId w:val="9"/>
        </w:numPr>
        <w:spacing w:after="0" w:line="276" w:lineRule="auto"/>
        <w:jc w:val="both"/>
        <w:rPr>
          <w:rFonts w:cstheme="minorHAnsi"/>
          <w:lang w:val="en-GB"/>
        </w:rPr>
      </w:pPr>
      <w:r w:rsidRPr="00152BFB">
        <w:rPr>
          <w:rFonts w:cstheme="minorHAnsi"/>
          <w:lang w:val="en-GB"/>
        </w:rPr>
        <w:lastRenderedPageBreak/>
        <w:t>The trader will maintain all documents for no less than five years</w:t>
      </w:r>
      <w:r w:rsidR="0063793F" w:rsidRPr="0063793F">
        <w:rPr>
          <w:rFonts w:cstheme="minorHAnsi"/>
          <w:lang w:val="en-GB"/>
        </w:rPr>
        <w:t>, or longer where it is required by the relevant national authority</w:t>
      </w:r>
      <w:r w:rsidRPr="00152BFB">
        <w:rPr>
          <w:rFonts w:cstheme="minorHAnsi"/>
          <w:lang w:val="en-GB"/>
        </w:rPr>
        <w:t xml:space="preserve">. </w:t>
      </w:r>
    </w:p>
    <w:p w14:paraId="21BE826A" w14:textId="77777777" w:rsidR="00E2320E" w:rsidRPr="00152BFB" w:rsidRDefault="00E2320E" w:rsidP="000745D4">
      <w:pPr>
        <w:spacing w:line="276" w:lineRule="auto"/>
        <w:jc w:val="both"/>
        <w:rPr>
          <w:rFonts w:cstheme="minorHAnsi"/>
          <w:lang w:val="en-GB"/>
        </w:rPr>
      </w:pPr>
    </w:p>
    <w:p w14:paraId="0A77025C" w14:textId="0644F9E8" w:rsidR="00023A25" w:rsidRPr="00152BFB" w:rsidRDefault="008356E5" w:rsidP="000745D4">
      <w:pPr>
        <w:spacing w:line="276" w:lineRule="auto"/>
        <w:jc w:val="both"/>
        <w:rPr>
          <w:rFonts w:cstheme="minorHAnsi"/>
          <w:lang w:val="en-GB"/>
        </w:rPr>
      </w:pPr>
      <w:r w:rsidRPr="00152BFB">
        <w:rPr>
          <w:rFonts w:cstheme="minorHAnsi"/>
          <w:lang w:val="en-GB"/>
        </w:rPr>
        <w:t xml:space="preserve">The </w:t>
      </w:r>
      <w:r w:rsidR="003F0074" w:rsidRPr="00152BFB">
        <w:rPr>
          <w:rFonts w:cstheme="minorHAnsi"/>
          <w:lang w:val="en-GB"/>
        </w:rPr>
        <w:t>T</w:t>
      </w:r>
      <w:r w:rsidRPr="00152BFB">
        <w:rPr>
          <w:rFonts w:cstheme="minorHAnsi"/>
          <w:lang w:val="en-GB"/>
        </w:rPr>
        <w:t>rader may delegate execution of tasks to soy elevators</w:t>
      </w:r>
      <w:r w:rsidR="003F0074" w:rsidRPr="00152BFB">
        <w:rPr>
          <w:rFonts w:cstheme="minorHAnsi"/>
          <w:lang w:val="en-GB"/>
        </w:rPr>
        <w:t>, such as operating the management system that stores transport documents</w:t>
      </w:r>
      <w:r w:rsidRPr="00152BFB">
        <w:rPr>
          <w:rFonts w:cstheme="minorHAnsi"/>
          <w:lang w:val="en-GB"/>
        </w:rPr>
        <w:t xml:space="preserve">, but </w:t>
      </w:r>
      <w:r w:rsidR="003F0074" w:rsidRPr="00152BFB">
        <w:rPr>
          <w:rFonts w:cstheme="minorHAnsi"/>
          <w:lang w:val="en-GB"/>
        </w:rPr>
        <w:t xml:space="preserve">the Trader </w:t>
      </w:r>
      <w:r w:rsidRPr="00152BFB">
        <w:rPr>
          <w:rFonts w:cstheme="minorHAnsi"/>
          <w:lang w:val="en-GB"/>
        </w:rPr>
        <w:t xml:space="preserve">remains responsible for correct implementation of SSAP/RED requirements. </w:t>
      </w:r>
    </w:p>
    <w:p w14:paraId="760FB33A" w14:textId="77777777" w:rsidR="001435BE" w:rsidRPr="00152BFB" w:rsidRDefault="001435BE" w:rsidP="000745D4">
      <w:pPr>
        <w:spacing w:line="276" w:lineRule="auto"/>
        <w:ind w:left="720"/>
        <w:rPr>
          <w:rFonts w:cstheme="minorHAnsi"/>
          <w:lang w:val="en-GB"/>
        </w:rPr>
      </w:pPr>
    </w:p>
    <w:p w14:paraId="402FF94B" w14:textId="70B92C92" w:rsidR="004762A3" w:rsidRPr="00152BFB" w:rsidRDefault="008B334D" w:rsidP="009462F5">
      <w:pPr>
        <w:pStyle w:val="ListParagraph"/>
        <w:numPr>
          <w:ilvl w:val="0"/>
          <w:numId w:val="7"/>
        </w:numPr>
        <w:spacing w:line="276" w:lineRule="auto"/>
        <w:rPr>
          <w:rFonts w:cstheme="minorHAnsi"/>
          <w:b/>
          <w:lang w:val="en-GB"/>
        </w:rPr>
      </w:pPr>
      <w:r w:rsidRPr="00152BFB">
        <w:rPr>
          <w:rFonts w:cstheme="minorHAnsi"/>
          <w:b/>
          <w:lang w:val="en-GB"/>
        </w:rPr>
        <w:t>Elevators</w:t>
      </w:r>
      <w:r w:rsidR="003F0074" w:rsidRPr="00152BFB">
        <w:rPr>
          <w:rFonts w:cstheme="minorHAnsi"/>
          <w:b/>
          <w:lang w:val="en-GB"/>
        </w:rPr>
        <w:t xml:space="preserve"> which</w:t>
      </w:r>
      <w:r w:rsidR="00E45FF8" w:rsidRPr="00152BFB">
        <w:rPr>
          <w:rFonts w:cstheme="minorHAnsi"/>
          <w:b/>
          <w:lang w:val="en-GB"/>
        </w:rPr>
        <w:t xml:space="preserve"> operat</w:t>
      </w:r>
      <w:r w:rsidR="003F0074" w:rsidRPr="00152BFB">
        <w:rPr>
          <w:rFonts w:cstheme="minorHAnsi"/>
          <w:b/>
          <w:lang w:val="en-GB"/>
        </w:rPr>
        <w:t>e</w:t>
      </w:r>
      <w:r w:rsidR="00E45FF8" w:rsidRPr="00152BFB">
        <w:rPr>
          <w:rFonts w:cstheme="minorHAnsi"/>
          <w:b/>
          <w:lang w:val="en-GB"/>
        </w:rPr>
        <w:t xml:space="preserve"> under the scope of a certified FGP</w:t>
      </w:r>
    </w:p>
    <w:p w14:paraId="0B7B7A55" w14:textId="71633DB8" w:rsidR="008B334D" w:rsidRPr="00152BFB" w:rsidRDefault="008C3466" w:rsidP="000745D4">
      <w:pPr>
        <w:spacing w:after="0" w:line="276" w:lineRule="auto"/>
        <w:jc w:val="both"/>
        <w:rPr>
          <w:rFonts w:cstheme="minorHAnsi"/>
          <w:lang w:val="en-GB"/>
        </w:rPr>
      </w:pPr>
      <w:r w:rsidRPr="00152BFB">
        <w:rPr>
          <w:rFonts w:cstheme="minorHAnsi"/>
          <w:lang w:val="en-GB"/>
        </w:rPr>
        <w:t xml:space="preserve">The </w:t>
      </w:r>
      <w:r w:rsidR="003F0074" w:rsidRPr="00152BFB">
        <w:rPr>
          <w:rFonts w:cstheme="minorHAnsi"/>
          <w:lang w:val="en-GB"/>
        </w:rPr>
        <w:t>E</w:t>
      </w:r>
      <w:r w:rsidRPr="00152BFB">
        <w:rPr>
          <w:rFonts w:cstheme="minorHAnsi"/>
          <w:lang w:val="en-GB"/>
        </w:rPr>
        <w:t xml:space="preserve">levator needs to have a management system in place to record incoming and outgoing delivery notes, which the FGP </w:t>
      </w:r>
      <w:r w:rsidR="003F0074" w:rsidRPr="00152BFB">
        <w:rPr>
          <w:rFonts w:cstheme="minorHAnsi"/>
          <w:lang w:val="en-GB"/>
        </w:rPr>
        <w:t xml:space="preserve">uses to </w:t>
      </w:r>
      <w:r w:rsidRPr="00152BFB">
        <w:rPr>
          <w:rFonts w:cstheme="minorHAnsi"/>
          <w:lang w:val="en-GB"/>
        </w:rPr>
        <w:t xml:space="preserve">operate the mass balance system for the product with an SSAP/RED </w:t>
      </w:r>
      <w:r w:rsidR="00274E84" w:rsidRPr="00152BFB">
        <w:rPr>
          <w:rFonts w:cstheme="minorHAnsi"/>
          <w:lang w:val="en-GB"/>
        </w:rPr>
        <w:t>compliant</w:t>
      </w:r>
      <w:r w:rsidRPr="00152BFB">
        <w:rPr>
          <w:rFonts w:cstheme="minorHAnsi"/>
          <w:lang w:val="en-GB"/>
        </w:rPr>
        <w:t xml:space="preserve"> claim. </w:t>
      </w:r>
      <w:r w:rsidR="006A543E" w:rsidRPr="00152BFB">
        <w:rPr>
          <w:rFonts w:cstheme="minorHAnsi"/>
          <w:lang w:val="en-GB"/>
        </w:rPr>
        <w:t xml:space="preserve">Further requirements for </w:t>
      </w:r>
      <w:r w:rsidR="003F0074" w:rsidRPr="00152BFB">
        <w:rPr>
          <w:rFonts w:cstheme="minorHAnsi"/>
          <w:lang w:val="en-GB"/>
        </w:rPr>
        <w:t>E</w:t>
      </w:r>
      <w:r w:rsidR="006A543E" w:rsidRPr="00152BFB">
        <w:rPr>
          <w:rFonts w:cstheme="minorHAnsi"/>
          <w:lang w:val="en-GB"/>
        </w:rPr>
        <w:t xml:space="preserve">levators operating </w:t>
      </w:r>
      <w:r w:rsidR="003F0074" w:rsidRPr="00152BFB">
        <w:rPr>
          <w:rFonts w:cstheme="minorHAnsi"/>
          <w:lang w:val="en-GB"/>
        </w:rPr>
        <w:t>as</w:t>
      </w:r>
      <w:r w:rsidR="006A543E" w:rsidRPr="00152BFB">
        <w:rPr>
          <w:rFonts w:cstheme="minorHAnsi"/>
          <w:lang w:val="en-GB"/>
        </w:rPr>
        <w:t xml:space="preserve"> a certified FGP are set in “SSAP/RED Requirements for elevators operating under the scope of certified FGPs</w:t>
      </w:r>
      <w:r w:rsidR="003F0074" w:rsidRPr="00152BFB">
        <w:rPr>
          <w:rFonts w:cstheme="minorHAnsi"/>
          <w:lang w:val="en-GB"/>
        </w:rPr>
        <w:t>.</w:t>
      </w:r>
      <w:r w:rsidR="006A543E" w:rsidRPr="00152BFB">
        <w:rPr>
          <w:rFonts w:cstheme="minorHAnsi"/>
          <w:lang w:val="en-GB"/>
        </w:rPr>
        <w:t xml:space="preserve">” These requirements recognise a different process of implementation for </w:t>
      </w:r>
      <w:r w:rsidR="003F0074" w:rsidRPr="00152BFB">
        <w:rPr>
          <w:rFonts w:cstheme="minorHAnsi"/>
          <w:lang w:val="en-GB"/>
        </w:rPr>
        <w:t>E</w:t>
      </w:r>
      <w:r w:rsidR="006A543E" w:rsidRPr="00152BFB">
        <w:rPr>
          <w:rFonts w:cstheme="minorHAnsi"/>
          <w:lang w:val="en-GB"/>
        </w:rPr>
        <w:t xml:space="preserve">levators </w:t>
      </w:r>
      <w:r w:rsidR="003F0074" w:rsidRPr="00152BFB">
        <w:rPr>
          <w:rFonts w:cstheme="minorHAnsi"/>
          <w:lang w:val="en-GB"/>
        </w:rPr>
        <w:t>when</w:t>
      </w:r>
      <w:r w:rsidR="006A543E" w:rsidRPr="00152BFB">
        <w:rPr>
          <w:rFonts w:cstheme="minorHAnsi"/>
          <w:lang w:val="en-GB"/>
        </w:rPr>
        <w:t xml:space="preserve"> they are owned or not owned by the company certified as FGP. Individual certification of the </w:t>
      </w:r>
      <w:r w:rsidR="003F0074" w:rsidRPr="00152BFB">
        <w:rPr>
          <w:rFonts w:cstheme="minorHAnsi"/>
          <w:lang w:val="en-GB"/>
        </w:rPr>
        <w:t>E</w:t>
      </w:r>
      <w:r w:rsidR="006A543E" w:rsidRPr="00152BFB">
        <w:rPr>
          <w:rFonts w:cstheme="minorHAnsi"/>
          <w:lang w:val="en-GB"/>
        </w:rPr>
        <w:t>levator</w:t>
      </w:r>
      <w:r w:rsidR="003F0074" w:rsidRPr="00152BFB">
        <w:rPr>
          <w:rFonts w:cstheme="minorHAnsi"/>
          <w:lang w:val="en-GB"/>
        </w:rPr>
        <w:t xml:space="preserve"> (</w:t>
      </w:r>
      <w:r w:rsidR="006A543E" w:rsidRPr="00152BFB">
        <w:rPr>
          <w:rFonts w:cstheme="minorHAnsi"/>
          <w:lang w:val="en-GB"/>
        </w:rPr>
        <w:t>then becoming the certified FGP</w:t>
      </w:r>
      <w:r w:rsidR="003F0074" w:rsidRPr="00152BFB">
        <w:rPr>
          <w:rFonts w:cstheme="minorHAnsi"/>
          <w:lang w:val="en-GB"/>
        </w:rPr>
        <w:t>)</w:t>
      </w:r>
      <w:r w:rsidR="006A543E" w:rsidRPr="00152BFB">
        <w:rPr>
          <w:rFonts w:cstheme="minorHAnsi"/>
          <w:lang w:val="en-GB"/>
        </w:rPr>
        <w:t xml:space="preserve">, is voluntary under SSAP/RED. </w:t>
      </w:r>
      <w:r w:rsidRPr="00152BFB">
        <w:rPr>
          <w:rFonts w:cstheme="minorHAnsi"/>
          <w:lang w:val="en-GB"/>
        </w:rPr>
        <w:t>Delivery notes should contain</w:t>
      </w:r>
      <w:r w:rsidR="003F0074" w:rsidRPr="00152BFB">
        <w:rPr>
          <w:rFonts w:cstheme="minorHAnsi"/>
          <w:lang w:val="en-GB"/>
        </w:rPr>
        <w:t>, at a minimum,</w:t>
      </w:r>
      <w:r w:rsidRPr="00152BFB">
        <w:rPr>
          <w:rFonts w:cstheme="minorHAnsi"/>
          <w:lang w:val="en-GB"/>
        </w:rPr>
        <w:t xml:space="preserve"> information on the type of product, quantity, and delivery or dispatch date. </w:t>
      </w:r>
      <w:proofErr w:type="gramStart"/>
      <w:r w:rsidRPr="00152BFB">
        <w:rPr>
          <w:rFonts w:cstheme="minorHAnsi"/>
          <w:lang w:val="en-GB"/>
        </w:rPr>
        <w:t>In order to</w:t>
      </w:r>
      <w:proofErr w:type="gramEnd"/>
      <w:r w:rsidRPr="00152BFB">
        <w:rPr>
          <w:rFonts w:cstheme="minorHAnsi"/>
          <w:lang w:val="en-GB"/>
        </w:rPr>
        <w:t xml:space="preserve"> determine the quantity upon delivery and dispatch, the </w:t>
      </w:r>
      <w:r w:rsidR="003F0074" w:rsidRPr="00152BFB">
        <w:rPr>
          <w:rFonts w:cstheme="minorHAnsi"/>
          <w:lang w:val="en-GB"/>
        </w:rPr>
        <w:t>E</w:t>
      </w:r>
      <w:r w:rsidRPr="00152BFB">
        <w:rPr>
          <w:rFonts w:cstheme="minorHAnsi"/>
          <w:lang w:val="en-GB"/>
        </w:rPr>
        <w:t xml:space="preserve">levator needs to have access to an </w:t>
      </w:r>
      <w:proofErr w:type="gramStart"/>
      <w:r w:rsidRPr="00152BFB">
        <w:rPr>
          <w:rFonts w:cstheme="minorHAnsi"/>
          <w:lang w:val="en-GB"/>
        </w:rPr>
        <w:t>independ</w:t>
      </w:r>
      <w:r w:rsidR="00BF2CEB" w:rsidRPr="00152BFB">
        <w:rPr>
          <w:rFonts w:cstheme="minorHAnsi"/>
          <w:lang w:val="en-GB"/>
        </w:rPr>
        <w:t>e</w:t>
      </w:r>
      <w:r w:rsidRPr="00152BFB">
        <w:rPr>
          <w:rFonts w:cstheme="minorHAnsi"/>
          <w:lang w:val="en-GB"/>
        </w:rPr>
        <w:t>ntly</w:t>
      </w:r>
      <w:r w:rsidR="003F0074" w:rsidRPr="00152BFB">
        <w:rPr>
          <w:rFonts w:cstheme="minorHAnsi"/>
          <w:lang w:val="en-GB"/>
        </w:rPr>
        <w:t>-</w:t>
      </w:r>
      <w:r w:rsidRPr="00152BFB">
        <w:rPr>
          <w:rFonts w:cstheme="minorHAnsi"/>
          <w:lang w:val="en-GB"/>
        </w:rPr>
        <w:t>calibrated</w:t>
      </w:r>
      <w:proofErr w:type="gramEnd"/>
      <w:r w:rsidRPr="00152BFB">
        <w:rPr>
          <w:rFonts w:cstheme="minorHAnsi"/>
          <w:lang w:val="en-GB"/>
        </w:rPr>
        <w:t xml:space="preserve"> weig</w:t>
      </w:r>
      <w:r w:rsidR="00767291" w:rsidRPr="00152BFB">
        <w:rPr>
          <w:rFonts w:cstheme="minorHAnsi"/>
          <w:lang w:val="en-GB"/>
        </w:rPr>
        <w:t>h</w:t>
      </w:r>
      <w:r w:rsidRPr="00152BFB">
        <w:rPr>
          <w:rFonts w:cstheme="minorHAnsi"/>
          <w:lang w:val="en-GB"/>
        </w:rPr>
        <w:t xml:space="preserve">bridge. </w:t>
      </w:r>
      <w:r w:rsidR="008B334D" w:rsidRPr="00152BFB">
        <w:rPr>
          <w:rFonts w:cstheme="minorHAnsi"/>
          <w:lang w:val="en-GB"/>
        </w:rPr>
        <w:t xml:space="preserve">When desirable, FGPs can delegate </w:t>
      </w:r>
      <w:r w:rsidR="000C6FBA" w:rsidRPr="00152BFB">
        <w:rPr>
          <w:rFonts w:cstheme="minorHAnsi"/>
          <w:lang w:val="en-GB"/>
        </w:rPr>
        <w:t xml:space="preserve">to the Elevators which source the soybeans locally </w:t>
      </w:r>
      <w:r w:rsidR="008B334D" w:rsidRPr="00152BFB">
        <w:rPr>
          <w:rFonts w:cstheme="minorHAnsi"/>
          <w:lang w:val="en-GB"/>
        </w:rPr>
        <w:t>the collection</w:t>
      </w:r>
      <w:r w:rsidR="003F0074" w:rsidRPr="00152BFB">
        <w:rPr>
          <w:rFonts w:cstheme="minorHAnsi"/>
          <w:lang w:val="en-GB"/>
        </w:rPr>
        <w:t xml:space="preserve"> of and forwarding to the FGP,</w:t>
      </w:r>
      <w:r w:rsidR="008B334D" w:rsidRPr="00152BFB">
        <w:rPr>
          <w:rFonts w:cstheme="minorHAnsi"/>
          <w:lang w:val="en-GB"/>
        </w:rPr>
        <w:t xml:space="preserve"> of </w:t>
      </w:r>
      <w:r w:rsidR="000C6FBA" w:rsidRPr="00152BFB">
        <w:rPr>
          <w:rFonts w:cstheme="minorHAnsi"/>
          <w:lang w:val="en-GB"/>
        </w:rPr>
        <w:t xml:space="preserve">the </w:t>
      </w:r>
      <w:r w:rsidR="008B334D" w:rsidRPr="00152BFB">
        <w:rPr>
          <w:rFonts w:cstheme="minorHAnsi"/>
          <w:lang w:val="en-GB"/>
        </w:rPr>
        <w:t>self-declarations</w:t>
      </w:r>
      <w:r w:rsidR="000C6FBA" w:rsidRPr="00152BFB">
        <w:rPr>
          <w:rFonts w:cstheme="minorHAnsi"/>
          <w:lang w:val="en-GB"/>
        </w:rPr>
        <w:t>.</w:t>
      </w:r>
      <w:r w:rsidR="008B334D" w:rsidRPr="00152BFB">
        <w:rPr>
          <w:rFonts w:cstheme="minorHAnsi"/>
          <w:lang w:val="en-GB"/>
        </w:rPr>
        <w:t xml:space="preserve"> By doing so, the </w:t>
      </w:r>
      <w:r w:rsidR="000C6FBA" w:rsidRPr="00152BFB">
        <w:rPr>
          <w:rFonts w:cstheme="minorHAnsi"/>
          <w:lang w:val="en-GB"/>
        </w:rPr>
        <w:t>E</w:t>
      </w:r>
      <w:r w:rsidR="008B334D" w:rsidRPr="00152BFB">
        <w:rPr>
          <w:rFonts w:cstheme="minorHAnsi"/>
          <w:lang w:val="en-GB"/>
        </w:rPr>
        <w:t>levators act</w:t>
      </w:r>
      <w:r w:rsidR="00593ADF" w:rsidRPr="00152BFB">
        <w:rPr>
          <w:rFonts w:cstheme="minorHAnsi"/>
          <w:lang w:val="en-GB"/>
        </w:rPr>
        <w:t xml:space="preserve"> </w:t>
      </w:r>
      <w:r w:rsidR="00D749AF" w:rsidRPr="00152BFB">
        <w:rPr>
          <w:rFonts w:cstheme="minorHAnsi"/>
          <w:lang w:val="en-GB"/>
        </w:rPr>
        <w:t>as</w:t>
      </w:r>
      <w:r w:rsidR="000C6FBA" w:rsidRPr="00152BFB">
        <w:rPr>
          <w:rFonts w:cstheme="minorHAnsi"/>
          <w:lang w:val="en-GB"/>
        </w:rPr>
        <w:t xml:space="preserve"> the</w:t>
      </w:r>
      <w:r w:rsidR="00D749AF" w:rsidRPr="00152BFB">
        <w:rPr>
          <w:rFonts w:cstheme="minorHAnsi"/>
          <w:lang w:val="en-GB"/>
        </w:rPr>
        <w:t xml:space="preserve"> </w:t>
      </w:r>
      <w:r w:rsidR="009B6FA1" w:rsidRPr="00152BFB">
        <w:rPr>
          <w:rFonts w:cstheme="minorHAnsi"/>
          <w:lang w:val="en-GB"/>
        </w:rPr>
        <w:t>mass-balance location</w:t>
      </w:r>
      <w:r w:rsidR="008B334D" w:rsidRPr="00152BFB">
        <w:rPr>
          <w:rFonts w:cstheme="minorHAnsi"/>
          <w:lang w:val="en-GB"/>
        </w:rPr>
        <w:t xml:space="preserve"> of the soybean</w:t>
      </w:r>
      <w:r w:rsidR="004762A3" w:rsidRPr="00152BFB">
        <w:rPr>
          <w:rFonts w:cstheme="minorHAnsi"/>
          <w:lang w:val="en-GB"/>
        </w:rPr>
        <w:t>s</w:t>
      </w:r>
      <w:r w:rsidR="008B334D" w:rsidRPr="00152BFB">
        <w:rPr>
          <w:rFonts w:cstheme="minorHAnsi"/>
          <w:lang w:val="en-GB"/>
        </w:rPr>
        <w:t>, under the responsibility of</w:t>
      </w:r>
      <w:r w:rsidR="004762A3" w:rsidRPr="00152BFB">
        <w:rPr>
          <w:rFonts w:cstheme="minorHAnsi"/>
          <w:lang w:val="en-GB"/>
        </w:rPr>
        <w:t xml:space="preserve"> the </w:t>
      </w:r>
      <w:r w:rsidR="009B6FA1" w:rsidRPr="00152BFB">
        <w:rPr>
          <w:rFonts w:cstheme="minorHAnsi"/>
          <w:lang w:val="en-GB"/>
        </w:rPr>
        <w:t xml:space="preserve">certified </w:t>
      </w:r>
      <w:r w:rsidR="008B334D" w:rsidRPr="00152BFB">
        <w:rPr>
          <w:rFonts w:cstheme="minorHAnsi"/>
          <w:lang w:val="en-GB"/>
        </w:rPr>
        <w:t xml:space="preserve">FGP. The FGP </w:t>
      </w:r>
      <w:r w:rsidR="00591696" w:rsidRPr="00152BFB">
        <w:rPr>
          <w:rFonts w:cstheme="minorHAnsi"/>
          <w:lang w:val="en-GB"/>
        </w:rPr>
        <w:t xml:space="preserve">shall </w:t>
      </w:r>
      <w:r w:rsidR="004762A3" w:rsidRPr="00152BFB">
        <w:rPr>
          <w:rFonts w:cstheme="minorHAnsi"/>
          <w:lang w:val="en-GB"/>
        </w:rPr>
        <w:t xml:space="preserve">take </w:t>
      </w:r>
      <w:r w:rsidR="000C6FBA" w:rsidRPr="00152BFB">
        <w:rPr>
          <w:rFonts w:cstheme="minorHAnsi"/>
          <w:lang w:val="en-GB"/>
        </w:rPr>
        <w:t>E</w:t>
      </w:r>
      <w:r w:rsidR="009B6FA1" w:rsidRPr="00152BFB">
        <w:rPr>
          <w:rFonts w:cstheme="minorHAnsi"/>
          <w:lang w:val="en-GB"/>
        </w:rPr>
        <w:t>levators use</w:t>
      </w:r>
      <w:r w:rsidR="000C6FBA" w:rsidRPr="00152BFB">
        <w:rPr>
          <w:rFonts w:cstheme="minorHAnsi"/>
          <w:lang w:val="en-GB"/>
        </w:rPr>
        <w:t>d</w:t>
      </w:r>
      <w:r w:rsidR="008B334D" w:rsidRPr="00152BFB">
        <w:rPr>
          <w:rFonts w:cstheme="minorHAnsi"/>
          <w:lang w:val="en-GB"/>
        </w:rPr>
        <w:t xml:space="preserve"> into account in the </w:t>
      </w:r>
      <w:r w:rsidR="00F82C9C" w:rsidRPr="00152BFB">
        <w:rPr>
          <w:rFonts w:cstheme="minorHAnsi"/>
          <w:lang w:val="en-GB"/>
        </w:rPr>
        <w:t xml:space="preserve">chain of custody </w:t>
      </w:r>
      <w:r w:rsidR="008B334D" w:rsidRPr="00152BFB">
        <w:rPr>
          <w:rFonts w:cstheme="minorHAnsi"/>
          <w:lang w:val="en-GB"/>
        </w:rPr>
        <w:t xml:space="preserve">section of their risk assessment and internal audit procedures. </w:t>
      </w:r>
      <w:r w:rsidR="002A65F3" w:rsidRPr="00152BFB">
        <w:rPr>
          <w:rFonts w:cstheme="minorHAnsi"/>
          <w:lang w:val="en-GB"/>
        </w:rPr>
        <w:t xml:space="preserve">The </w:t>
      </w:r>
      <w:r w:rsidR="00F056A1" w:rsidRPr="00152BFB">
        <w:rPr>
          <w:rFonts w:cstheme="minorHAnsi"/>
          <w:lang w:val="en-GB"/>
        </w:rPr>
        <w:t>E</w:t>
      </w:r>
      <w:r w:rsidR="002A65F3" w:rsidRPr="00152BFB">
        <w:rPr>
          <w:rFonts w:cstheme="minorHAnsi"/>
          <w:lang w:val="en-GB"/>
        </w:rPr>
        <w:t xml:space="preserve">levator is obliged to provide </w:t>
      </w:r>
      <w:r w:rsidR="00F056A1" w:rsidRPr="00152BFB">
        <w:rPr>
          <w:rFonts w:cstheme="minorHAnsi"/>
          <w:lang w:val="en-GB"/>
        </w:rPr>
        <w:t xml:space="preserve">the </w:t>
      </w:r>
      <w:r w:rsidR="002A65F3" w:rsidRPr="00152BFB">
        <w:rPr>
          <w:rFonts w:cstheme="minorHAnsi"/>
          <w:lang w:val="en-GB"/>
        </w:rPr>
        <w:t xml:space="preserve">above documentation and give insight </w:t>
      </w:r>
      <w:r w:rsidR="00F056A1" w:rsidRPr="00152BFB">
        <w:rPr>
          <w:rFonts w:cstheme="minorHAnsi"/>
          <w:lang w:val="en-GB"/>
        </w:rPr>
        <w:t xml:space="preserve">to </w:t>
      </w:r>
      <w:r w:rsidR="002A65F3" w:rsidRPr="00152BFB">
        <w:rPr>
          <w:rFonts w:cstheme="minorHAnsi"/>
          <w:lang w:val="en-GB"/>
        </w:rPr>
        <w:t xml:space="preserve">its management system (which must be covered in its contract or other written confirmation with the </w:t>
      </w:r>
      <w:r w:rsidR="00F056A1" w:rsidRPr="00152BFB">
        <w:rPr>
          <w:rFonts w:cstheme="minorHAnsi"/>
          <w:lang w:val="en-GB"/>
        </w:rPr>
        <w:t>c</w:t>
      </w:r>
      <w:r w:rsidR="002A65F3" w:rsidRPr="00152BFB">
        <w:rPr>
          <w:rFonts w:cstheme="minorHAnsi"/>
          <w:lang w:val="en-GB"/>
        </w:rPr>
        <w:t>ertified FGP) when requested by the SSAP/RED auditor.</w:t>
      </w:r>
    </w:p>
    <w:p w14:paraId="24237DE1" w14:textId="00A0DE8F" w:rsidR="00767291" w:rsidRPr="00152BFB" w:rsidRDefault="00767291" w:rsidP="000745D4">
      <w:pPr>
        <w:spacing w:after="0" w:line="276" w:lineRule="auto"/>
        <w:jc w:val="both"/>
        <w:rPr>
          <w:rFonts w:cstheme="minorHAnsi"/>
          <w:lang w:val="en-GB"/>
        </w:rPr>
      </w:pPr>
    </w:p>
    <w:p w14:paraId="6AC5DBF8" w14:textId="2A1482E6" w:rsidR="00767291" w:rsidRPr="00152BFB" w:rsidRDefault="00767291" w:rsidP="000745D4">
      <w:pPr>
        <w:spacing w:after="0" w:line="276" w:lineRule="auto"/>
        <w:jc w:val="both"/>
        <w:rPr>
          <w:rFonts w:cstheme="minorHAnsi"/>
          <w:lang w:val="en-GB"/>
        </w:rPr>
      </w:pPr>
      <w:r w:rsidRPr="00152BFB">
        <w:rPr>
          <w:rFonts w:cstheme="minorHAnsi"/>
          <w:lang w:val="en-GB"/>
        </w:rPr>
        <w:t xml:space="preserve">The </w:t>
      </w:r>
      <w:r w:rsidR="00F056A1" w:rsidRPr="00152BFB">
        <w:rPr>
          <w:rFonts w:cstheme="minorHAnsi"/>
          <w:lang w:val="en-GB"/>
        </w:rPr>
        <w:t>E</w:t>
      </w:r>
      <w:r w:rsidRPr="00152BFB">
        <w:rPr>
          <w:rFonts w:cstheme="minorHAnsi"/>
          <w:lang w:val="en-GB"/>
        </w:rPr>
        <w:t>levator will maintain documents for at least five years</w:t>
      </w:r>
      <w:r w:rsidR="0063793F" w:rsidRPr="0063793F">
        <w:rPr>
          <w:rFonts w:cstheme="minorHAnsi"/>
          <w:lang w:val="en-GB"/>
        </w:rPr>
        <w:t>, or longer where it is required by the relevant national authority</w:t>
      </w:r>
      <w:r w:rsidRPr="00152BFB">
        <w:rPr>
          <w:rFonts w:cstheme="minorHAnsi"/>
          <w:lang w:val="en-GB"/>
        </w:rPr>
        <w:t xml:space="preserve"> and in a format available for auditing purposes.</w:t>
      </w:r>
    </w:p>
    <w:p w14:paraId="200DC951" w14:textId="77777777" w:rsidR="00E45FF8" w:rsidRPr="00152BFB" w:rsidRDefault="00E45FF8" w:rsidP="000745D4">
      <w:pPr>
        <w:spacing w:after="0" w:line="276" w:lineRule="auto"/>
        <w:jc w:val="both"/>
        <w:rPr>
          <w:rFonts w:cstheme="minorHAnsi"/>
          <w:lang w:val="en-GB"/>
        </w:rPr>
      </w:pPr>
    </w:p>
    <w:p w14:paraId="18E54434" w14:textId="27318782" w:rsidR="00A23CE9" w:rsidRPr="00152BFB" w:rsidRDefault="00E45FF8" w:rsidP="009462F5">
      <w:pPr>
        <w:pStyle w:val="ListParagraph"/>
        <w:numPr>
          <w:ilvl w:val="0"/>
          <w:numId w:val="7"/>
        </w:numPr>
        <w:spacing w:after="0" w:line="276" w:lineRule="auto"/>
        <w:rPr>
          <w:rFonts w:cstheme="minorHAnsi"/>
          <w:b/>
          <w:lang w:val="en-GB"/>
        </w:rPr>
      </w:pPr>
      <w:r w:rsidRPr="00152BFB">
        <w:rPr>
          <w:rFonts w:cstheme="minorHAnsi"/>
          <w:b/>
          <w:lang w:val="en-GB"/>
        </w:rPr>
        <w:t>Storage locations – operating under the scope of a certified Trade</w:t>
      </w:r>
      <w:r w:rsidR="00A23CE9" w:rsidRPr="00152BFB">
        <w:rPr>
          <w:rFonts w:cstheme="minorHAnsi"/>
          <w:b/>
          <w:lang w:val="en-GB"/>
        </w:rPr>
        <w:t>r</w:t>
      </w:r>
    </w:p>
    <w:p w14:paraId="7BF3C843" w14:textId="5A321A32" w:rsidR="00A23CE9" w:rsidRPr="00152BFB" w:rsidRDefault="00A23CE9" w:rsidP="000745D4">
      <w:pPr>
        <w:pStyle w:val="ListParagraph"/>
        <w:spacing w:after="0" w:line="276" w:lineRule="auto"/>
        <w:ind w:left="0"/>
        <w:rPr>
          <w:rFonts w:cstheme="minorHAnsi"/>
          <w:b/>
          <w:lang w:val="en-GB"/>
        </w:rPr>
      </w:pPr>
      <w:r w:rsidRPr="00152BFB">
        <w:rPr>
          <w:rFonts w:cstheme="minorHAnsi"/>
          <w:lang w:val="en-GB"/>
        </w:rPr>
        <w:t>The storage location needs to have a management system in place to record incoming and outgoing delivery notes, based on which the Trader can operate the mass balance system for the product with an SSAP/RED compliant claim. Delivery notes should a</w:t>
      </w:r>
      <w:r w:rsidR="00FA6A69" w:rsidRPr="00152BFB">
        <w:rPr>
          <w:rFonts w:cstheme="minorHAnsi"/>
          <w:lang w:val="en-GB"/>
        </w:rPr>
        <w:t>t</w:t>
      </w:r>
      <w:r w:rsidRPr="00152BFB">
        <w:rPr>
          <w:rFonts w:cstheme="minorHAnsi"/>
          <w:lang w:val="en-GB"/>
        </w:rPr>
        <w:t xml:space="preserve"> least contain information on the type of product, quantity, and delivery or dispatch date. </w:t>
      </w:r>
      <w:proofErr w:type="gramStart"/>
      <w:r w:rsidRPr="00152BFB">
        <w:rPr>
          <w:rFonts w:cstheme="minorHAnsi"/>
          <w:lang w:val="en-GB"/>
        </w:rPr>
        <w:t>In order to</w:t>
      </w:r>
      <w:proofErr w:type="gramEnd"/>
      <w:r w:rsidRPr="00152BFB">
        <w:rPr>
          <w:rFonts w:cstheme="minorHAnsi"/>
          <w:lang w:val="en-GB"/>
        </w:rPr>
        <w:t xml:space="preserve"> determine the quantity upon delivery and dispatch, the storage location needs to have access to an </w:t>
      </w:r>
      <w:proofErr w:type="gramStart"/>
      <w:r w:rsidRPr="00152BFB">
        <w:rPr>
          <w:rFonts w:cstheme="minorHAnsi"/>
          <w:lang w:val="en-GB"/>
        </w:rPr>
        <w:t>independ</w:t>
      </w:r>
      <w:r w:rsidR="00BF2CEB" w:rsidRPr="00152BFB">
        <w:rPr>
          <w:rFonts w:cstheme="minorHAnsi"/>
          <w:lang w:val="en-GB"/>
        </w:rPr>
        <w:t>e</w:t>
      </w:r>
      <w:r w:rsidRPr="00152BFB">
        <w:rPr>
          <w:rFonts w:cstheme="minorHAnsi"/>
          <w:lang w:val="en-GB"/>
        </w:rPr>
        <w:t>ntly</w:t>
      </w:r>
      <w:r w:rsidR="00F056A1" w:rsidRPr="00152BFB">
        <w:rPr>
          <w:rFonts w:cstheme="minorHAnsi"/>
          <w:lang w:val="en-GB"/>
        </w:rPr>
        <w:t>-</w:t>
      </w:r>
      <w:r w:rsidRPr="00152BFB">
        <w:rPr>
          <w:rFonts w:cstheme="minorHAnsi"/>
          <w:lang w:val="en-GB"/>
        </w:rPr>
        <w:t>calibrated</w:t>
      </w:r>
      <w:proofErr w:type="gramEnd"/>
      <w:r w:rsidRPr="00152BFB">
        <w:rPr>
          <w:rFonts w:cstheme="minorHAnsi"/>
          <w:lang w:val="en-GB"/>
        </w:rPr>
        <w:t xml:space="preserve"> weig</w:t>
      </w:r>
      <w:r w:rsidR="00BF2CEB" w:rsidRPr="00152BFB">
        <w:rPr>
          <w:rFonts w:cstheme="minorHAnsi"/>
          <w:lang w:val="en-GB"/>
        </w:rPr>
        <w:t>h</w:t>
      </w:r>
      <w:r w:rsidRPr="00152BFB">
        <w:rPr>
          <w:rFonts w:cstheme="minorHAnsi"/>
          <w:lang w:val="en-GB"/>
        </w:rPr>
        <w:t>bridge. The storage location is obliged to provide</w:t>
      </w:r>
      <w:r w:rsidR="00F056A1" w:rsidRPr="00152BFB">
        <w:rPr>
          <w:rFonts w:cstheme="minorHAnsi"/>
          <w:lang w:val="en-GB"/>
        </w:rPr>
        <w:t xml:space="preserve"> the</w:t>
      </w:r>
      <w:r w:rsidRPr="00152BFB">
        <w:rPr>
          <w:rFonts w:cstheme="minorHAnsi"/>
          <w:lang w:val="en-GB"/>
        </w:rPr>
        <w:t xml:space="preserve"> above documentation and give insight </w:t>
      </w:r>
      <w:r w:rsidR="00F056A1" w:rsidRPr="00152BFB">
        <w:rPr>
          <w:rFonts w:cstheme="minorHAnsi"/>
          <w:lang w:val="en-GB"/>
        </w:rPr>
        <w:t xml:space="preserve">to </w:t>
      </w:r>
      <w:r w:rsidRPr="00152BFB">
        <w:rPr>
          <w:rFonts w:cstheme="minorHAnsi"/>
          <w:lang w:val="en-GB"/>
        </w:rPr>
        <w:t xml:space="preserve">its management system (which must be covered in its contract or other written confirmation with the </w:t>
      </w:r>
      <w:r w:rsidR="00F056A1" w:rsidRPr="00152BFB">
        <w:rPr>
          <w:rFonts w:cstheme="minorHAnsi"/>
          <w:lang w:val="en-GB"/>
        </w:rPr>
        <w:t>c</w:t>
      </w:r>
      <w:r w:rsidRPr="00152BFB">
        <w:rPr>
          <w:rFonts w:cstheme="minorHAnsi"/>
          <w:lang w:val="en-GB"/>
        </w:rPr>
        <w:t>ertified FGP) when requested by the SSAP/RED auditor.</w:t>
      </w:r>
    </w:p>
    <w:p w14:paraId="425A0326" w14:textId="77777777" w:rsidR="00E45FF8" w:rsidRPr="00152BFB" w:rsidRDefault="00E45FF8" w:rsidP="000745D4">
      <w:pPr>
        <w:spacing w:after="0" w:line="276" w:lineRule="auto"/>
        <w:rPr>
          <w:rFonts w:cstheme="minorHAnsi"/>
          <w:lang w:val="en-GB"/>
        </w:rPr>
      </w:pPr>
    </w:p>
    <w:p w14:paraId="6B7BC00F" w14:textId="53FED763" w:rsidR="00F1147F" w:rsidRPr="00152BFB" w:rsidRDefault="00F1147F" w:rsidP="000745D4">
      <w:pPr>
        <w:spacing w:after="0" w:line="276" w:lineRule="auto"/>
        <w:jc w:val="both"/>
        <w:rPr>
          <w:rFonts w:cstheme="minorHAnsi"/>
          <w:lang w:val="en-GB"/>
        </w:rPr>
      </w:pPr>
      <w:r w:rsidRPr="00152BFB">
        <w:rPr>
          <w:rFonts w:cstheme="minorHAnsi"/>
          <w:lang w:val="en-GB"/>
        </w:rPr>
        <w:t xml:space="preserve">Documentation on above </w:t>
      </w:r>
      <w:r w:rsidR="00F82C9C" w:rsidRPr="00152BFB">
        <w:rPr>
          <w:rFonts w:cstheme="minorHAnsi"/>
          <w:lang w:val="en-GB"/>
        </w:rPr>
        <w:t xml:space="preserve">chain of custody </w:t>
      </w:r>
      <w:r w:rsidRPr="00152BFB">
        <w:rPr>
          <w:rFonts w:cstheme="minorHAnsi"/>
          <w:lang w:val="en-GB"/>
        </w:rPr>
        <w:t>requirements need</w:t>
      </w:r>
      <w:r w:rsidR="004762A3" w:rsidRPr="00152BFB">
        <w:rPr>
          <w:rFonts w:cstheme="minorHAnsi"/>
          <w:lang w:val="en-GB"/>
        </w:rPr>
        <w:t>s</w:t>
      </w:r>
      <w:r w:rsidRPr="00152BFB">
        <w:rPr>
          <w:rFonts w:cstheme="minorHAnsi"/>
          <w:lang w:val="en-GB"/>
        </w:rPr>
        <w:t xml:space="preserve"> to be maintained for at least five years</w:t>
      </w:r>
      <w:r w:rsidR="00851793" w:rsidRPr="00851793">
        <w:rPr>
          <w:rFonts w:cstheme="minorHAnsi"/>
          <w:lang w:val="en-GB"/>
        </w:rPr>
        <w:t>, or longer where it is required by the relevant national authority</w:t>
      </w:r>
      <w:r w:rsidRPr="00152BFB">
        <w:rPr>
          <w:rFonts w:cstheme="minorHAnsi"/>
          <w:lang w:val="en-GB"/>
        </w:rPr>
        <w:t xml:space="preserve"> </w:t>
      </w:r>
      <w:r w:rsidR="006105D8" w:rsidRPr="00152BFB">
        <w:rPr>
          <w:rFonts w:cstheme="minorHAnsi"/>
          <w:lang w:val="en-GB"/>
        </w:rPr>
        <w:t xml:space="preserve">and </w:t>
      </w:r>
      <w:r w:rsidR="009536C6" w:rsidRPr="00152BFB">
        <w:rPr>
          <w:rFonts w:cstheme="minorHAnsi"/>
          <w:lang w:val="en-GB"/>
        </w:rPr>
        <w:t>in</w:t>
      </w:r>
      <w:r w:rsidR="00DF2621" w:rsidRPr="00152BFB">
        <w:rPr>
          <w:rFonts w:cstheme="minorHAnsi"/>
          <w:lang w:val="en-GB"/>
        </w:rPr>
        <w:t xml:space="preserve"> </w:t>
      </w:r>
      <w:r w:rsidR="009536C6" w:rsidRPr="00152BFB">
        <w:rPr>
          <w:rFonts w:cstheme="minorHAnsi"/>
          <w:lang w:val="en-GB"/>
        </w:rPr>
        <w:t>a format available for auditing purposes.</w:t>
      </w:r>
    </w:p>
    <w:p w14:paraId="0583E7FA" w14:textId="77777777" w:rsidR="003B5820" w:rsidRPr="00152BFB" w:rsidRDefault="003B5820" w:rsidP="000745D4">
      <w:pPr>
        <w:spacing w:after="0" w:line="276" w:lineRule="auto"/>
        <w:jc w:val="both"/>
        <w:rPr>
          <w:rFonts w:cstheme="minorHAnsi"/>
          <w:lang w:val="en-GB"/>
        </w:rPr>
      </w:pPr>
    </w:p>
    <w:p w14:paraId="6C9761CC" w14:textId="77777777" w:rsidR="009E4ED3" w:rsidRDefault="009E4ED3">
      <w:pPr>
        <w:rPr>
          <w:rFonts w:eastAsiaTheme="majorEastAsia" w:cstheme="minorHAnsi"/>
          <w:b/>
          <w:color w:val="2E74B5" w:themeColor="accent1" w:themeShade="BF"/>
          <w:sz w:val="24"/>
          <w:szCs w:val="24"/>
          <w:lang w:val="en-GB"/>
        </w:rPr>
      </w:pPr>
      <w:r>
        <w:rPr>
          <w:rFonts w:cstheme="minorHAnsi"/>
          <w:b/>
          <w:sz w:val="24"/>
          <w:szCs w:val="24"/>
          <w:lang w:val="en-GB"/>
        </w:rPr>
        <w:br w:type="page"/>
      </w:r>
    </w:p>
    <w:p w14:paraId="30672448" w14:textId="1EBA4FE2" w:rsidR="006B48F2" w:rsidRDefault="00F557FD" w:rsidP="22B86ED6">
      <w:pPr>
        <w:pStyle w:val="Heading1"/>
        <w:spacing w:line="276" w:lineRule="auto"/>
        <w:jc w:val="both"/>
        <w:rPr>
          <w:rFonts w:asciiTheme="minorHAnsi" w:hAnsiTheme="minorHAnsi" w:cstheme="minorBidi"/>
          <w:b/>
          <w:bCs/>
          <w:sz w:val="24"/>
          <w:szCs w:val="24"/>
          <w:lang w:val="en-GB"/>
        </w:rPr>
      </w:pPr>
      <w:bookmarkStart w:id="17" w:name="_Toc834835747"/>
      <w:r w:rsidRPr="22B86ED6">
        <w:rPr>
          <w:rFonts w:asciiTheme="minorHAnsi" w:hAnsiTheme="minorHAnsi" w:cstheme="minorBidi"/>
          <w:b/>
          <w:bCs/>
          <w:sz w:val="24"/>
          <w:szCs w:val="24"/>
          <w:lang w:val="en-GB"/>
        </w:rPr>
        <w:lastRenderedPageBreak/>
        <w:t xml:space="preserve">Chapter 3: </w:t>
      </w:r>
      <w:r w:rsidR="006B48F2" w:rsidRPr="22B86ED6">
        <w:rPr>
          <w:rFonts w:asciiTheme="minorHAnsi" w:hAnsiTheme="minorHAnsi" w:cstheme="minorBidi"/>
          <w:b/>
          <w:bCs/>
          <w:sz w:val="24"/>
          <w:szCs w:val="24"/>
          <w:lang w:val="en-GB"/>
        </w:rPr>
        <w:t>Mass Balance</w:t>
      </w:r>
      <w:bookmarkEnd w:id="17"/>
    </w:p>
    <w:p w14:paraId="0F385589" w14:textId="77777777" w:rsidR="009E4ED3" w:rsidRPr="009E4ED3" w:rsidRDefault="009E4ED3" w:rsidP="009E4ED3">
      <w:pPr>
        <w:rPr>
          <w:lang w:val="en-GB"/>
        </w:rPr>
      </w:pPr>
    </w:p>
    <w:p w14:paraId="7FE7BC6A" w14:textId="08E7AF6B" w:rsidR="006B48F2" w:rsidRPr="00152BFB" w:rsidRDefault="00D749AF" w:rsidP="000745D4">
      <w:pPr>
        <w:spacing w:line="276" w:lineRule="auto"/>
        <w:jc w:val="both"/>
        <w:rPr>
          <w:rFonts w:cstheme="minorHAnsi"/>
          <w:lang w:val="en-GB"/>
        </w:rPr>
      </w:pPr>
      <w:r w:rsidRPr="00152BFB">
        <w:rPr>
          <w:rFonts w:cstheme="minorHAnsi"/>
          <w:lang w:val="en-GB"/>
        </w:rPr>
        <w:t>T</w:t>
      </w:r>
      <w:r w:rsidR="00256BCA" w:rsidRPr="00152BFB">
        <w:rPr>
          <w:rFonts w:cstheme="minorHAnsi"/>
          <w:lang w:val="en-GB"/>
        </w:rPr>
        <w:t xml:space="preserve">his section describes which procedures should be followed to preserve the </w:t>
      </w:r>
      <w:r w:rsidR="000441ED" w:rsidRPr="00152BFB">
        <w:rPr>
          <w:rFonts w:cstheme="minorHAnsi"/>
          <w:lang w:val="en-GB"/>
        </w:rPr>
        <w:t>SSAP/RED</w:t>
      </w:r>
      <w:r w:rsidR="00256BCA" w:rsidRPr="00152BFB">
        <w:rPr>
          <w:rFonts w:cstheme="minorHAnsi"/>
          <w:lang w:val="en-GB"/>
        </w:rPr>
        <w:t xml:space="preserve"> </w:t>
      </w:r>
      <w:r w:rsidR="00274E84" w:rsidRPr="00152BFB">
        <w:rPr>
          <w:rFonts w:cstheme="minorHAnsi"/>
          <w:lang w:val="en-GB"/>
        </w:rPr>
        <w:t xml:space="preserve">compliant </w:t>
      </w:r>
      <w:r w:rsidR="00256BCA" w:rsidRPr="00152BFB">
        <w:rPr>
          <w:rFonts w:cstheme="minorHAnsi"/>
          <w:lang w:val="en-GB"/>
        </w:rPr>
        <w:t xml:space="preserve">claim throughout the supply </w:t>
      </w:r>
      <w:r w:rsidR="00256BCA" w:rsidRPr="00C13871">
        <w:rPr>
          <w:rFonts w:cstheme="minorHAnsi"/>
          <w:lang w:val="en-GB"/>
        </w:rPr>
        <w:t xml:space="preserve">chain. </w:t>
      </w:r>
      <w:r w:rsidR="00FA5206" w:rsidRPr="00C13871">
        <w:rPr>
          <w:rFonts w:cstheme="minorHAnsi"/>
          <w:lang w:val="en-GB"/>
        </w:rPr>
        <w:t xml:space="preserve">The main purpose of managing a mass balance system is to assure that SSAP/RED system users and any voluntary scheme system users downstream </w:t>
      </w:r>
      <w:r w:rsidR="00F056A1" w:rsidRPr="00C13871">
        <w:rPr>
          <w:rFonts w:cstheme="minorHAnsi"/>
          <w:lang w:val="en-GB"/>
        </w:rPr>
        <w:t xml:space="preserve">in </w:t>
      </w:r>
      <w:r w:rsidR="00FA5206" w:rsidRPr="00C13871">
        <w:rPr>
          <w:rFonts w:cstheme="minorHAnsi"/>
          <w:lang w:val="en-GB"/>
        </w:rPr>
        <w:t xml:space="preserve">the supply chain can assure compliance with Article 26 and 27 of the RED </w:t>
      </w:r>
      <w:r w:rsidR="005F1D69">
        <w:rPr>
          <w:rFonts w:cstheme="minorHAnsi"/>
          <w:lang w:val="en-GB"/>
        </w:rPr>
        <w:t>I</w:t>
      </w:r>
      <w:r w:rsidR="00FA5206" w:rsidRPr="00C13871">
        <w:rPr>
          <w:rFonts w:cstheme="minorHAnsi"/>
          <w:lang w:val="en-GB"/>
        </w:rPr>
        <w:t>II</w:t>
      </w:r>
      <w:r w:rsidR="00135EC3" w:rsidRPr="00C13871">
        <w:rPr>
          <w:rFonts w:cstheme="minorHAnsi"/>
          <w:lang w:val="en-GB"/>
        </w:rPr>
        <w:t>.</w:t>
      </w:r>
      <w:r w:rsidR="00FA5206" w:rsidRPr="00C13871">
        <w:rPr>
          <w:rFonts w:cstheme="minorHAnsi"/>
          <w:lang w:val="en-GB"/>
        </w:rPr>
        <w:t xml:space="preserve"> T</w:t>
      </w:r>
      <w:r w:rsidR="00256BCA" w:rsidRPr="00C13871">
        <w:rPr>
          <w:rFonts w:cstheme="minorHAnsi"/>
          <w:lang w:val="en-GB"/>
        </w:rPr>
        <w:t xml:space="preserve">he </w:t>
      </w:r>
      <w:r w:rsidR="00F056A1" w:rsidRPr="00C13871">
        <w:rPr>
          <w:rFonts w:cstheme="minorHAnsi"/>
          <w:lang w:val="en-GB"/>
        </w:rPr>
        <w:t>E</w:t>
      </w:r>
      <w:r w:rsidR="00256BCA" w:rsidRPr="00C13871">
        <w:rPr>
          <w:rFonts w:cstheme="minorHAnsi"/>
          <w:lang w:val="en-GB"/>
        </w:rPr>
        <w:t>levators and the FGP</w:t>
      </w:r>
      <w:r w:rsidR="00350812" w:rsidRPr="00C13871">
        <w:rPr>
          <w:rFonts w:cstheme="minorHAnsi"/>
          <w:lang w:val="en-GB"/>
        </w:rPr>
        <w:t xml:space="preserve"> act as physical </w:t>
      </w:r>
      <w:r w:rsidR="00756C3A" w:rsidRPr="00C13871">
        <w:rPr>
          <w:rFonts w:cstheme="minorHAnsi"/>
          <w:lang w:val="en-GB"/>
        </w:rPr>
        <w:t>collecting point</w:t>
      </w:r>
      <w:r w:rsidR="00F056A1" w:rsidRPr="00C13871">
        <w:rPr>
          <w:rFonts w:cstheme="minorHAnsi"/>
          <w:lang w:val="en-GB"/>
        </w:rPr>
        <w:t>s</w:t>
      </w:r>
      <w:r w:rsidR="00350812" w:rsidRPr="00C13871">
        <w:rPr>
          <w:rFonts w:cstheme="minorHAnsi"/>
          <w:lang w:val="en-GB"/>
        </w:rPr>
        <w:t>, and are subject to implementing a correct mass balance</w:t>
      </w:r>
      <w:r w:rsidR="00F86DB1" w:rsidRPr="00C13871">
        <w:rPr>
          <w:rFonts w:cstheme="minorHAnsi"/>
          <w:lang w:val="en-GB"/>
        </w:rPr>
        <w:t xml:space="preserve">, </w:t>
      </w:r>
      <w:r w:rsidR="00F056A1" w:rsidRPr="00C13871">
        <w:rPr>
          <w:rFonts w:cstheme="minorHAnsi"/>
          <w:lang w:val="en-GB"/>
        </w:rPr>
        <w:t xml:space="preserve">which </w:t>
      </w:r>
      <w:r w:rsidR="00F86DB1" w:rsidRPr="00C13871">
        <w:rPr>
          <w:rFonts w:cstheme="minorHAnsi"/>
          <w:lang w:val="en-GB"/>
        </w:rPr>
        <w:t xml:space="preserve">together </w:t>
      </w:r>
      <w:r w:rsidR="00F056A1" w:rsidRPr="00C13871">
        <w:rPr>
          <w:rFonts w:cstheme="minorHAnsi"/>
          <w:lang w:val="en-GB"/>
        </w:rPr>
        <w:t xml:space="preserve">is </w:t>
      </w:r>
      <w:r w:rsidR="00F86DB1" w:rsidRPr="00C13871">
        <w:rPr>
          <w:rFonts w:cstheme="minorHAnsi"/>
          <w:lang w:val="en-GB"/>
        </w:rPr>
        <w:t>referred to as Mass Balance Location</w:t>
      </w:r>
      <w:r w:rsidR="00F056A1" w:rsidRPr="00C13871">
        <w:rPr>
          <w:rFonts w:cstheme="minorHAnsi"/>
          <w:lang w:val="en-GB"/>
        </w:rPr>
        <w:t>.</w:t>
      </w:r>
      <w:r w:rsidR="00F86DB1" w:rsidRPr="00C13871">
        <w:rPr>
          <w:rFonts w:cstheme="minorHAnsi"/>
          <w:lang w:val="en-GB"/>
        </w:rPr>
        <w:t xml:space="preserve"> </w:t>
      </w:r>
      <w:r w:rsidR="00F056A1" w:rsidRPr="00C13871">
        <w:rPr>
          <w:rFonts w:cstheme="minorHAnsi"/>
          <w:lang w:val="en-GB"/>
        </w:rPr>
        <w:t>(See</w:t>
      </w:r>
      <w:r w:rsidR="00F86DB1" w:rsidRPr="00C13871">
        <w:rPr>
          <w:rFonts w:cstheme="minorHAnsi"/>
          <w:lang w:val="en-GB"/>
        </w:rPr>
        <w:t xml:space="preserve"> </w:t>
      </w:r>
      <w:r w:rsidR="00767291" w:rsidRPr="00C13871">
        <w:rPr>
          <w:rFonts w:cstheme="minorHAnsi"/>
          <w:lang w:val="en-GB"/>
        </w:rPr>
        <w:t>A</w:t>
      </w:r>
      <w:r w:rsidR="00F86DB1" w:rsidRPr="00C13871">
        <w:rPr>
          <w:rFonts w:cstheme="minorHAnsi"/>
          <w:lang w:val="en-GB"/>
        </w:rPr>
        <w:t>nnex I of this protocol</w:t>
      </w:r>
      <w:r w:rsidR="00C07EE5" w:rsidRPr="00C13871">
        <w:rPr>
          <w:rFonts w:cstheme="minorHAnsi"/>
          <w:lang w:val="en-GB"/>
        </w:rPr>
        <w:t>.</w:t>
      </w:r>
      <w:r w:rsidR="00F056A1" w:rsidRPr="00C13871">
        <w:rPr>
          <w:rFonts w:cstheme="minorHAnsi"/>
          <w:lang w:val="en-GB"/>
        </w:rPr>
        <w:t>)</w:t>
      </w:r>
      <w:r w:rsidR="00C07EE5" w:rsidRPr="00C13871">
        <w:rPr>
          <w:rFonts w:cstheme="minorHAnsi"/>
          <w:lang w:val="en-GB"/>
        </w:rPr>
        <w:t xml:space="preserve"> </w:t>
      </w:r>
      <w:r w:rsidR="00970129" w:rsidRPr="00C13871">
        <w:rPr>
          <w:rFonts w:cstheme="minorHAnsi"/>
          <w:lang w:val="en-GB"/>
        </w:rPr>
        <w:t>The mass balance system operates at the level of a site which is defined as a geographic location with precise boundaries within which products can be mixed. If more than one legal entity operates at a given</w:t>
      </w:r>
      <w:r w:rsidR="00970129" w:rsidRPr="00152BFB">
        <w:rPr>
          <w:rFonts w:cstheme="minorHAnsi"/>
          <w:lang w:val="en-GB"/>
        </w:rPr>
        <w:t xml:space="preserve"> site, then each entity is required to operate their own mass balance system. </w:t>
      </w:r>
      <w:r w:rsidR="00C07EE5" w:rsidRPr="00152BFB">
        <w:rPr>
          <w:rFonts w:cstheme="minorHAnsi"/>
          <w:lang w:val="en-GB"/>
        </w:rPr>
        <w:t xml:space="preserve">The certified entity is responsible for correct implementation. In </w:t>
      </w:r>
      <w:r w:rsidR="00741FA8" w:rsidRPr="00152BFB">
        <w:rPr>
          <w:rFonts w:cstheme="minorHAnsi"/>
          <w:lang w:val="en-GB"/>
        </w:rPr>
        <w:t>the section b</w:t>
      </w:r>
      <w:r w:rsidRPr="00152BFB">
        <w:rPr>
          <w:rFonts w:cstheme="minorHAnsi"/>
          <w:lang w:val="en-GB"/>
        </w:rPr>
        <w:t>elow</w:t>
      </w:r>
      <w:r w:rsidR="00741FA8" w:rsidRPr="00152BFB">
        <w:rPr>
          <w:rFonts w:cstheme="minorHAnsi"/>
          <w:lang w:val="en-GB"/>
        </w:rPr>
        <w:t xml:space="preserve">, </w:t>
      </w:r>
      <w:r w:rsidRPr="00152BFB">
        <w:rPr>
          <w:rFonts w:cstheme="minorHAnsi"/>
          <w:lang w:val="en-GB"/>
        </w:rPr>
        <w:t xml:space="preserve">the mass </w:t>
      </w:r>
      <w:r w:rsidR="00C07EE5" w:rsidRPr="00152BFB">
        <w:rPr>
          <w:rFonts w:cstheme="minorHAnsi"/>
          <w:lang w:val="en-GB"/>
        </w:rPr>
        <w:t>balance principles, calculation rules</w:t>
      </w:r>
      <w:r w:rsidR="009F20F2" w:rsidRPr="00152BFB">
        <w:rPr>
          <w:rFonts w:cstheme="minorHAnsi"/>
          <w:lang w:val="en-GB"/>
        </w:rPr>
        <w:t>, different types of claims</w:t>
      </w:r>
      <w:r w:rsidR="00F056A1" w:rsidRPr="00152BFB">
        <w:rPr>
          <w:rFonts w:cstheme="minorHAnsi"/>
          <w:lang w:val="en-GB"/>
        </w:rPr>
        <w:t>,</w:t>
      </w:r>
      <w:r w:rsidR="00C07EE5" w:rsidRPr="00152BFB">
        <w:rPr>
          <w:rFonts w:cstheme="minorHAnsi"/>
          <w:lang w:val="en-GB"/>
        </w:rPr>
        <w:t xml:space="preserve"> and mass balance</w:t>
      </w:r>
      <w:r w:rsidRPr="00152BFB">
        <w:rPr>
          <w:rFonts w:cstheme="minorHAnsi"/>
          <w:lang w:val="en-GB"/>
        </w:rPr>
        <w:t xml:space="preserve"> period are described.</w:t>
      </w:r>
    </w:p>
    <w:p w14:paraId="78341BAD" w14:textId="61ED42A9" w:rsidR="00350812" w:rsidRPr="00152BFB" w:rsidRDefault="00BE6C0A" w:rsidP="22B86ED6">
      <w:pPr>
        <w:pStyle w:val="Heading2"/>
        <w:spacing w:line="276" w:lineRule="auto"/>
        <w:jc w:val="both"/>
        <w:rPr>
          <w:rFonts w:asciiTheme="minorHAnsi" w:hAnsiTheme="minorHAnsi" w:cstheme="minorBidi"/>
          <w:color w:val="auto"/>
          <w:sz w:val="22"/>
          <w:szCs w:val="22"/>
          <w:lang w:val="en-GB"/>
        </w:rPr>
      </w:pPr>
      <w:bookmarkStart w:id="18" w:name="_Toc1954515263"/>
      <w:r w:rsidRPr="22B86ED6">
        <w:rPr>
          <w:rFonts w:asciiTheme="minorHAnsi" w:hAnsiTheme="minorHAnsi" w:cstheme="minorBidi"/>
          <w:color w:val="auto"/>
          <w:sz w:val="22"/>
          <w:szCs w:val="22"/>
          <w:lang w:val="en-GB"/>
        </w:rPr>
        <w:t xml:space="preserve">3.1 </w:t>
      </w:r>
      <w:r w:rsidR="0085632D" w:rsidRPr="22B86ED6">
        <w:rPr>
          <w:rFonts w:asciiTheme="minorHAnsi" w:hAnsiTheme="minorHAnsi" w:cstheme="minorBidi"/>
          <w:color w:val="auto"/>
          <w:sz w:val="22"/>
          <w:szCs w:val="22"/>
          <w:lang w:val="en-GB"/>
        </w:rPr>
        <w:t>Mass B</w:t>
      </w:r>
      <w:r w:rsidR="00350812" w:rsidRPr="22B86ED6">
        <w:rPr>
          <w:rFonts w:asciiTheme="minorHAnsi" w:hAnsiTheme="minorHAnsi" w:cstheme="minorBidi"/>
          <w:color w:val="auto"/>
          <w:sz w:val="22"/>
          <w:szCs w:val="22"/>
          <w:lang w:val="en-GB"/>
        </w:rPr>
        <w:t xml:space="preserve">alance </w:t>
      </w:r>
      <w:r w:rsidR="0085632D" w:rsidRPr="22B86ED6">
        <w:rPr>
          <w:rFonts w:asciiTheme="minorHAnsi" w:hAnsiTheme="minorHAnsi" w:cstheme="minorBidi"/>
          <w:color w:val="auto"/>
          <w:sz w:val="22"/>
          <w:szCs w:val="22"/>
          <w:lang w:val="en-GB"/>
        </w:rPr>
        <w:t>P</w:t>
      </w:r>
      <w:r w:rsidR="00350812" w:rsidRPr="22B86ED6">
        <w:rPr>
          <w:rFonts w:asciiTheme="minorHAnsi" w:hAnsiTheme="minorHAnsi" w:cstheme="minorBidi"/>
          <w:color w:val="auto"/>
          <w:sz w:val="22"/>
          <w:szCs w:val="22"/>
          <w:lang w:val="en-GB"/>
        </w:rPr>
        <w:t>rinciple</w:t>
      </w:r>
      <w:bookmarkEnd w:id="18"/>
    </w:p>
    <w:p w14:paraId="1C479158" w14:textId="13BD8DC7" w:rsidR="00487E92" w:rsidRPr="00C13871" w:rsidRDefault="00C07EE5" w:rsidP="000745D4">
      <w:pPr>
        <w:spacing w:line="276" w:lineRule="auto"/>
        <w:jc w:val="both"/>
        <w:rPr>
          <w:rFonts w:cstheme="minorHAnsi"/>
          <w:lang w:val="en-GB"/>
        </w:rPr>
      </w:pPr>
      <w:r w:rsidRPr="00152BFB">
        <w:rPr>
          <w:rFonts w:cstheme="minorHAnsi"/>
          <w:lang w:val="en-GB"/>
        </w:rPr>
        <w:t>The mass balance principle is widely used in supply</w:t>
      </w:r>
      <w:r w:rsidR="00D749AF" w:rsidRPr="00152BFB">
        <w:rPr>
          <w:rFonts w:cstheme="minorHAnsi"/>
          <w:lang w:val="en-GB"/>
        </w:rPr>
        <w:t xml:space="preserve"> </w:t>
      </w:r>
      <w:r w:rsidRPr="00152BFB">
        <w:rPr>
          <w:rFonts w:cstheme="minorHAnsi"/>
          <w:lang w:val="en-GB"/>
        </w:rPr>
        <w:t xml:space="preserve">chains through which material with a certified chain physically flows through several locations. It is very common </w:t>
      </w:r>
      <w:r w:rsidR="00F056A1" w:rsidRPr="00152BFB">
        <w:rPr>
          <w:rFonts w:cstheme="minorHAnsi"/>
          <w:lang w:val="en-GB"/>
        </w:rPr>
        <w:t xml:space="preserve">for </w:t>
      </w:r>
      <w:r w:rsidRPr="00152BFB">
        <w:rPr>
          <w:rFonts w:cstheme="minorHAnsi"/>
          <w:lang w:val="en-GB"/>
        </w:rPr>
        <w:t xml:space="preserve">the different companies </w:t>
      </w:r>
      <w:r w:rsidR="00F056A1" w:rsidRPr="00152BFB">
        <w:rPr>
          <w:rFonts w:cstheme="minorHAnsi"/>
          <w:lang w:val="en-GB"/>
        </w:rPr>
        <w:t xml:space="preserve">to be </w:t>
      </w:r>
      <w:r w:rsidR="00D749AF" w:rsidRPr="00152BFB">
        <w:rPr>
          <w:rFonts w:cstheme="minorHAnsi"/>
          <w:lang w:val="en-GB"/>
        </w:rPr>
        <w:t xml:space="preserve">trading </w:t>
      </w:r>
      <w:r w:rsidRPr="00152BFB">
        <w:rPr>
          <w:rFonts w:cstheme="minorHAnsi"/>
          <w:lang w:val="en-GB"/>
        </w:rPr>
        <w:t>material</w:t>
      </w:r>
      <w:r w:rsidR="00DD6907" w:rsidRPr="00152BFB">
        <w:rPr>
          <w:rFonts w:cstheme="minorHAnsi"/>
          <w:lang w:val="en-GB"/>
        </w:rPr>
        <w:t>s</w:t>
      </w:r>
      <w:r w:rsidRPr="00152BFB">
        <w:rPr>
          <w:rFonts w:cstheme="minorHAnsi"/>
          <w:lang w:val="en-GB"/>
        </w:rPr>
        <w:t xml:space="preserve"> </w:t>
      </w:r>
      <w:r w:rsidRPr="00C13871">
        <w:rPr>
          <w:rFonts w:cstheme="minorHAnsi"/>
          <w:lang w:val="en-GB"/>
        </w:rPr>
        <w:t>with a certified claim simultan</w:t>
      </w:r>
      <w:r w:rsidR="00D749AF" w:rsidRPr="00C13871">
        <w:rPr>
          <w:rFonts w:cstheme="minorHAnsi"/>
          <w:lang w:val="en-GB"/>
        </w:rPr>
        <w:t>e</w:t>
      </w:r>
      <w:r w:rsidRPr="00C13871">
        <w:rPr>
          <w:rFonts w:cstheme="minorHAnsi"/>
          <w:lang w:val="en-GB"/>
        </w:rPr>
        <w:t>ously with non-certified claim</w:t>
      </w:r>
      <w:r w:rsidR="00DD6907" w:rsidRPr="00C13871">
        <w:rPr>
          <w:rFonts w:cstheme="minorHAnsi"/>
          <w:lang w:val="en-GB"/>
        </w:rPr>
        <w:t xml:space="preserve"> materials</w:t>
      </w:r>
      <w:r w:rsidRPr="00C13871">
        <w:rPr>
          <w:rFonts w:cstheme="minorHAnsi"/>
          <w:lang w:val="en-GB"/>
        </w:rPr>
        <w:t xml:space="preserve">. </w:t>
      </w:r>
      <w:r w:rsidR="00DD6907" w:rsidRPr="00C13871">
        <w:rPr>
          <w:rFonts w:cstheme="minorHAnsi"/>
          <w:lang w:val="en-GB"/>
        </w:rPr>
        <w:t>T</w:t>
      </w:r>
      <w:r w:rsidR="00B73D35" w:rsidRPr="00C13871">
        <w:rPr>
          <w:rFonts w:cstheme="minorHAnsi"/>
          <w:lang w:val="en-GB"/>
        </w:rPr>
        <w:t>o avoid limitations in storage facilities, the certified claim can be disconnected from the physical soybean</w:t>
      </w:r>
      <w:r w:rsidR="00D749AF" w:rsidRPr="00C13871">
        <w:rPr>
          <w:rFonts w:cstheme="minorHAnsi"/>
          <w:lang w:val="en-GB"/>
        </w:rPr>
        <w:t>s</w:t>
      </w:r>
      <w:r w:rsidR="00B73D35" w:rsidRPr="00C13871">
        <w:rPr>
          <w:rFonts w:cstheme="minorHAnsi"/>
          <w:lang w:val="en-GB"/>
        </w:rPr>
        <w:t xml:space="preserve"> when mass balance calculation rules are follow</w:t>
      </w:r>
      <w:r w:rsidR="00F45F3E" w:rsidRPr="00C13871">
        <w:rPr>
          <w:rFonts w:cstheme="minorHAnsi"/>
          <w:lang w:val="en-GB"/>
        </w:rPr>
        <w:t>e</w:t>
      </w:r>
      <w:r w:rsidR="00B73D35" w:rsidRPr="00C13871">
        <w:rPr>
          <w:rFonts w:cstheme="minorHAnsi"/>
          <w:lang w:val="en-GB"/>
        </w:rPr>
        <w:t>d</w:t>
      </w:r>
      <w:r w:rsidR="00374BB0" w:rsidRPr="00C13871">
        <w:rPr>
          <w:rFonts w:cstheme="minorHAnsi"/>
          <w:lang w:val="en-GB"/>
        </w:rPr>
        <w:t xml:space="preserve">, as per </w:t>
      </w:r>
      <w:r w:rsidR="00374BB0" w:rsidRPr="00C13871">
        <w:rPr>
          <w:rFonts w:cstheme="minorHAnsi"/>
          <w:b/>
          <w:lang w:val="en-GB"/>
        </w:rPr>
        <w:t xml:space="preserve">Article </w:t>
      </w:r>
      <w:r w:rsidR="00D809DE" w:rsidRPr="00C13871">
        <w:rPr>
          <w:rFonts w:cstheme="minorHAnsi"/>
          <w:b/>
          <w:lang w:val="en-GB"/>
        </w:rPr>
        <w:t>30 (</w:t>
      </w:r>
      <w:r w:rsidR="00374BB0" w:rsidRPr="00C13871">
        <w:rPr>
          <w:rFonts w:cstheme="minorHAnsi"/>
          <w:b/>
          <w:lang w:val="en-GB"/>
        </w:rPr>
        <w:t>1</w:t>
      </w:r>
      <w:r w:rsidR="00D809DE" w:rsidRPr="00C13871">
        <w:rPr>
          <w:rFonts w:cstheme="minorHAnsi"/>
          <w:b/>
          <w:lang w:val="en-GB"/>
        </w:rPr>
        <w:t>)</w:t>
      </w:r>
      <w:r w:rsidR="00374BB0" w:rsidRPr="00C13871">
        <w:rPr>
          <w:rFonts w:cstheme="minorHAnsi"/>
          <w:lang w:val="en-GB"/>
        </w:rPr>
        <w:t xml:space="preserve"> in the RED</w:t>
      </w:r>
      <w:r w:rsidR="00D809DE" w:rsidRPr="00C13871">
        <w:rPr>
          <w:rFonts w:cstheme="minorHAnsi"/>
          <w:lang w:val="en-GB"/>
        </w:rPr>
        <w:t xml:space="preserve"> </w:t>
      </w:r>
      <w:r w:rsidR="005F1D69">
        <w:rPr>
          <w:rFonts w:cstheme="minorHAnsi"/>
          <w:lang w:val="en-GB"/>
        </w:rPr>
        <w:t>I</w:t>
      </w:r>
      <w:r w:rsidR="00D809DE" w:rsidRPr="00C13871">
        <w:rPr>
          <w:rFonts w:cstheme="minorHAnsi"/>
          <w:lang w:val="en-GB"/>
        </w:rPr>
        <w:t>II</w:t>
      </w:r>
      <w:r w:rsidR="00DD6907" w:rsidRPr="00C13871">
        <w:rPr>
          <w:rFonts w:cstheme="minorHAnsi"/>
          <w:lang w:val="en-GB"/>
        </w:rPr>
        <w:t>, which:</w:t>
      </w:r>
      <w:bookmarkStart w:id="19" w:name="_Hlk82939774"/>
    </w:p>
    <w:p w14:paraId="3B39677D" w14:textId="0B1667BF" w:rsidR="00374BB0" w:rsidRPr="00D94784" w:rsidRDefault="00374BB0" w:rsidP="00BF2228">
      <w:pPr>
        <w:spacing w:line="276" w:lineRule="auto"/>
        <w:jc w:val="both"/>
        <w:rPr>
          <w:rFonts w:asciiTheme="majorHAnsi" w:hAnsiTheme="majorHAnsi" w:cstheme="majorHAnsi"/>
          <w:i/>
          <w:iCs/>
          <w:bdr w:val="none" w:sz="0" w:space="0" w:color="auto" w:frame="1"/>
          <w:lang w:val="en-GB"/>
        </w:rPr>
      </w:pPr>
      <w:r w:rsidRPr="00D94784">
        <w:rPr>
          <w:rFonts w:asciiTheme="majorHAnsi" w:hAnsiTheme="majorHAnsi" w:cstheme="majorHAnsi"/>
          <w:i/>
          <w:iCs/>
          <w:lang w:val="en-GB"/>
        </w:rPr>
        <w:t>(a) allows consignments of raw material or biofuel with differing sustainability characteristics to be mixed</w:t>
      </w:r>
      <w:r w:rsidR="00DD6907" w:rsidRPr="00D94784">
        <w:rPr>
          <w:rFonts w:asciiTheme="majorHAnsi" w:hAnsiTheme="majorHAnsi" w:cstheme="majorHAnsi"/>
          <w:i/>
          <w:iCs/>
          <w:lang w:val="en-GB"/>
        </w:rPr>
        <w:t>,</w:t>
      </w:r>
      <w:r w:rsidR="00FA5206" w:rsidRPr="004141F6">
        <w:rPr>
          <w:rStyle w:val="Heading1Char"/>
          <w:rFonts w:cstheme="majorHAnsi"/>
          <w:i/>
          <w:iCs/>
          <w:color w:val="auto"/>
          <w:sz w:val="22"/>
          <w:szCs w:val="22"/>
          <w:bdr w:val="none" w:sz="0" w:space="0" w:color="auto" w:frame="1"/>
          <w:lang w:val="en-GB"/>
        </w:rPr>
        <w:t xml:space="preserve"> </w:t>
      </w:r>
      <w:r w:rsidR="00FA5206" w:rsidRPr="00D94784">
        <w:rPr>
          <w:rStyle w:val="normaltextrun"/>
          <w:rFonts w:asciiTheme="majorHAnsi" w:hAnsiTheme="majorHAnsi" w:cstheme="majorHAnsi"/>
          <w:i/>
          <w:iCs/>
          <w:bdr w:val="none" w:sz="0" w:space="0" w:color="auto" w:frame="1"/>
          <w:lang w:val="en-GB"/>
        </w:rPr>
        <w:t>for instance in a container, processing</w:t>
      </w:r>
      <w:r w:rsidR="00DD6907" w:rsidRPr="00D94784">
        <w:rPr>
          <w:rStyle w:val="normaltextrun"/>
          <w:rFonts w:asciiTheme="majorHAnsi" w:hAnsiTheme="majorHAnsi" w:cstheme="majorHAnsi"/>
          <w:i/>
          <w:iCs/>
          <w:bdr w:val="none" w:sz="0" w:space="0" w:color="auto" w:frame="1"/>
          <w:lang w:val="en-GB"/>
        </w:rPr>
        <w:t xml:space="preserve"> site,</w:t>
      </w:r>
      <w:r w:rsidR="00FA5206" w:rsidRPr="00D94784">
        <w:rPr>
          <w:rStyle w:val="normaltextrun"/>
          <w:rFonts w:asciiTheme="majorHAnsi" w:hAnsiTheme="majorHAnsi" w:cstheme="majorHAnsi"/>
          <w:i/>
          <w:iCs/>
          <w:bdr w:val="none" w:sz="0" w:space="0" w:color="auto" w:frame="1"/>
          <w:lang w:val="en-GB"/>
        </w:rPr>
        <w:t xml:space="preserve"> or logistical facility</w:t>
      </w:r>
      <w:r w:rsidR="00BF2228" w:rsidRPr="00D94784">
        <w:rPr>
          <w:rStyle w:val="normaltextrun"/>
          <w:rFonts w:asciiTheme="majorHAnsi" w:hAnsiTheme="majorHAnsi" w:cstheme="majorHAnsi"/>
          <w:i/>
          <w:iCs/>
          <w:bdr w:val="none" w:sz="0" w:space="0" w:color="auto" w:frame="1"/>
          <w:lang w:val="en-GB"/>
        </w:rPr>
        <w:t xml:space="preserve">, or at a transmission and distribution infrastructure or </w:t>
      </w:r>
      <w:proofErr w:type="gramStart"/>
      <w:r w:rsidR="00BF2228" w:rsidRPr="00D94784">
        <w:rPr>
          <w:rStyle w:val="normaltextrun"/>
          <w:rFonts w:asciiTheme="majorHAnsi" w:hAnsiTheme="majorHAnsi" w:cstheme="majorHAnsi"/>
          <w:i/>
          <w:iCs/>
          <w:bdr w:val="none" w:sz="0" w:space="0" w:color="auto" w:frame="1"/>
          <w:lang w:val="en-GB"/>
        </w:rPr>
        <w:t>site</w:t>
      </w:r>
      <w:r w:rsidRPr="00D94784">
        <w:rPr>
          <w:rFonts w:asciiTheme="majorHAnsi" w:hAnsiTheme="majorHAnsi" w:cstheme="majorHAnsi"/>
          <w:i/>
          <w:iCs/>
          <w:lang w:val="en-GB"/>
        </w:rPr>
        <w:t>;</w:t>
      </w:r>
      <w:proofErr w:type="gramEnd"/>
    </w:p>
    <w:p w14:paraId="713424BD" w14:textId="15B71660" w:rsidR="00FA5206" w:rsidRPr="00D94784" w:rsidRDefault="00374BB0" w:rsidP="00FA5206">
      <w:pPr>
        <w:pStyle w:val="paragraph"/>
        <w:spacing w:before="0" w:beforeAutospacing="0" w:after="0" w:afterAutospacing="0"/>
        <w:jc w:val="both"/>
        <w:textAlignment w:val="baseline"/>
        <w:rPr>
          <w:rFonts w:asciiTheme="majorHAnsi" w:hAnsiTheme="majorHAnsi" w:cstheme="majorHAnsi"/>
          <w:sz w:val="22"/>
          <w:szCs w:val="22"/>
          <w:lang w:val="en-GB"/>
        </w:rPr>
      </w:pPr>
      <w:r w:rsidRPr="00D94784">
        <w:rPr>
          <w:rFonts w:asciiTheme="majorHAnsi" w:hAnsiTheme="majorHAnsi" w:cstheme="majorHAnsi"/>
          <w:i/>
          <w:sz w:val="22"/>
          <w:szCs w:val="22"/>
          <w:lang w:val="en-GB"/>
        </w:rPr>
        <w:t xml:space="preserve">(b) </w:t>
      </w:r>
      <w:r w:rsidR="00FA5206" w:rsidRPr="00D94784">
        <w:rPr>
          <w:rStyle w:val="normaltextrun"/>
          <w:rFonts w:asciiTheme="majorHAnsi" w:eastAsiaTheme="minorEastAsia" w:hAnsiTheme="majorHAnsi" w:cstheme="majorHAnsi"/>
          <w:i/>
          <w:iCs/>
          <w:sz w:val="22"/>
          <w:szCs w:val="22"/>
          <w:u w:val="single"/>
          <w:lang w:val="en-GB"/>
        </w:rPr>
        <w:t>allows consignments of raw material with differing energy content to be mixed for the purposes of further processing</w:t>
      </w:r>
      <w:r w:rsidR="00A63A1E" w:rsidRPr="00A63A1E">
        <w:rPr>
          <w:lang w:val="en-US"/>
        </w:rPr>
        <w:t xml:space="preserve"> </w:t>
      </w:r>
      <w:r w:rsidR="00A63A1E" w:rsidRPr="00A63A1E">
        <w:rPr>
          <w:rStyle w:val="normaltextrun"/>
          <w:rFonts w:asciiTheme="majorHAnsi" w:eastAsiaTheme="minorEastAsia" w:hAnsiTheme="majorHAnsi" w:cstheme="majorHAnsi"/>
          <w:i/>
          <w:iCs/>
          <w:sz w:val="22"/>
          <w:szCs w:val="22"/>
          <w:u w:val="single"/>
          <w:lang w:val="en-GB"/>
        </w:rPr>
        <w:t>at the fuel production plant for the purpose of producing biofuels, bioliquids or biomass fuels</w:t>
      </w:r>
      <w:r w:rsidR="00FA5206" w:rsidRPr="00D94784">
        <w:rPr>
          <w:rStyle w:val="normaltextrun"/>
          <w:rFonts w:asciiTheme="majorHAnsi" w:eastAsiaTheme="minorEastAsia" w:hAnsiTheme="majorHAnsi" w:cstheme="majorHAnsi"/>
          <w:i/>
          <w:iCs/>
          <w:sz w:val="22"/>
          <w:szCs w:val="22"/>
          <w:u w:val="single"/>
          <w:lang w:val="en-GB"/>
        </w:rPr>
        <w:t xml:space="preserve">, provided that the size of consignments is adjusted according to their energy </w:t>
      </w:r>
      <w:proofErr w:type="gramStart"/>
      <w:r w:rsidR="00FA5206" w:rsidRPr="00D94784">
        <w:rPr>
          <w:rStyle w:val="normaltextrun"/>
          <w:rFonts w:asciiTheme="majorHAnsi" w:eastAsiaTheme="minorEastAsia" w:hAnsiTheme="majorHAnsi" w:cstheme="majorHAnsi"/>
          <w:i/>
          <w:iCs/>
          <w:sz w:val="22"/>
          <w:szCs w:val="22"/>
          <w:u w:val="single"/>
          <w:lang w:val="en-GB"/>
        </w:rPr>
        <w:t>content;</w:t>
      </w:r>
      <w:proofErr w:type="gramEnd"/>
      <w:r w:rsidR="00FA5206" w:rsidRPr="00D94784">
        <w:rPr>
          <w:rStyle w:val="normaltextrun"/>
          <w:rFonts w:asciiTheme="majorHAnsi" w:eastAsiaTheme="minorEastAsia" w:hAnsiTheme="majorHAnsi" w:cstheme="majorHAnsi"/>
          <w:i/>
          <w:iCs/>
          <w:sz w:val="22"/>
          <w:szCs w:val="22"/>
          <w:u w:val="single"/>
          <w:lang w:val="en-GB"/>
        </w:rPr>
        <w:t> </w:t>
      </w:r>
      <w:r w:rsidR="00FA5206" w:rsidRPr="00D94784">
        <w:rPr>
          <w:rStyle w:val="eop"/>
          <w:rFonts w:asciiTheme="majorHAnsi" w:hAnsiTheme="majorHAnsi" w:cstheme="majorHAnsi"/>
          <w:sz w:val="22"/>
          <w:szCs w:val="22"/>
          <w:lang w:val="en-GB"/>
        </w:rPr>
        <w:t> </w:t>
      </w:r>
    </w:p>
    <w:p w14:paraId="413D0618" w14:textId="77777777" w:rsidR="00FA5206" w:rsidRPr="00D94784" w:rsidRDefault="00FA5206" w:rsidP="00FA5206">
      <w:pPr>
        <w:pStyle w:val="paragraph"/>
        <w:spacing w:before="0" w:beforeAutospacing="0" w:after="0" w:afterAutospacing="0"/>
        <w:jc w:val="both"/>
        <w:textAlignment w:val="baseline"/>
        <w:rPr>
          <w:rStyle w:val="normaltextrun"/>
          <w:rFonts w:asciiTheme="majorHAnsi" w:eastAsiaTheme="minorEastAsia" w:hAnsiTheme="majorHAnsi" w:cstheme="majorHAnsi"/>
          <w:i/>
          <w:iCs/>
          <w:sz w:val="22"/>
          <w:szCs w:val="22"/>
          <w:u w:val="single"/>
          <w:lang w:val="en-GB"/>
        </w:rPr>
      </w:pPr>
    </w:p>
    <w:p w14:paraId="0214713E" w14:textId="3C2BC9B7" w:rsidR="00FA5206" w:rsidRPr="00D94784" w:rsidRDefault="00FA5206" w:rsidP="04C0CE0E">
      <w:pPr>
        <w:pStyle w:val="paragraph"/>
        <w:spacing w:before="0" w:beforeAutospacing="0" w:after="0" w:afterAutospacing="0"/>
        <w:jc w:val="both"/>
        <w:textAlignment w:val="baseline"/>
        <w:rPr>
          <w:rFonts w:asciiTheme="majorHAnsi" w:hAnsiTheme="majorHAnsi" w:cstheme="majorHAnsi"/>
          <w:sz w:val="22"/>
          <w:szCs w:val="22"/>
          <w:lang w:val="en-GB"/>
        </w:rPr>
      </w:pPr>
      <w:r w:rsidRPr="00D94784">
        <w:rPr>
          <w:rStyle w:val="normaltextrun"/>
          <w:rFonts w:asciiTheme="majorHAnsi" w:eastAsiaTheme="minorEastAsia" w:hAnsiTheme="majorHAnsi" w:cstheme="majorHAnsi"/>
          <w:i/>
          <w:iCs/>
          <w:sz w:val="22"/>
          <w:szCs w:val="22"/>
          <w:u w:val="single"/>
          <w:lang w:val="en-GB"/>
        </w:rPr>
        <w:t>(c) </w:t>
      </w:r>
      <w:r w:rsidR="00374BB0" w:rsidRPr="00D94784">
        <w:rPr>
          <w:rFonts w:asciiTheme="majorHAnsi" w:hAnsiTheme="majorHAnsi" w:cstheme="majorHAnsi"/>
          <w:i/>
          <w:iCs/>
          <w:sz w:val="22"/>
          <w:szCs w:val="22"/>
          <w:lang w:val="en-GB"/>
        </w:rPr>
        <w:t>requires information about the sustainability</w:t>
      </w:r>
      <w:r w:rsidRPr="004141F6">
        <w:rPr>
          <w:rStyle w:val="Heading1Char"/>
          <w:rFonts w:cstheme="majorHAnsi"/>
          <w:i/>
          <w:iCs/>
          <w:color w:val="auto"/>
          <w:sz w:val="22"/>
          <w:szCs w:val="22"/>
          <w:u w:val="single"/>
          <w:shd w:val="clear" w:color="auto" w:fill="FFFFFF"/>
          <w:lang w:val="en-GB"/>
        </w:rPr>
        <w:t xml:space="preserve"> </w:t>
      </w:r>
      <w:r w:rsidRPr="00D94784">
        <w:rPr>
          <w:rStyle w:val="normaltextrun"/>
          <w:rFonts w:asciiTheme="majorHAnsi" w:eastAsiaTheme="minorEastAsia" w:hAnsiTheme="majorHAnsi" w:cstheme="majorHAnsi"/>
          <w:i/>
          <w:iCs/>
          <w:sz w:val="22"/>
          <w:szCs w:val="22"/>
          <w:u w:val="single"/>
          <w:shd w:val="clear" w:color="auto" w:fill="FFFFFF"/>
          <w:lang w:val="en-GB"/>
        </w:rPr>
        <w:t>and greenhouse gas emissions</w:t>
      </w:r>
      <w:r w:rsidR="00DD6907" w:rsidRPr="00D94784">
        <w:rPr>
          <w:rStyle w:val="normaltextrun"/>
          <w:rFonts w:asciiTheme="majorHAnsi" w:eastAsiaTheme="minorEastAsia" w:hAnsiTheme="majorHAnsi" w:cstheme="majorHAnsi"/>
          <w:i/>
          <w:iCs/>
          <w:sz w:val="22"/>
          <w:szCs w:val="22"/>
          <w:u w:val="single"/>
          <w:shd w:val="clear" w:color="auto" w:fill="FFFFFF"/>
          <w:lang w:val="en-GB"/>
        </w:rPr>
        <w:t>-</w:t>
      </w:r>
      <w:r w:rsidR="00226C3B" w:rsidRPr="00D94784">
        <w:rPr>
          <w:rStyle w:val="normaltextrun"/>
          <w:rFonts w:asciiTheme="majorHAnsi" w:eastAsiaTheme="minorEastAsia" w:hAnsiTheme="majorHAnsi" w:cstheme="majorHAnsi"/>
          <w:i/>
          <w:iCs/>
          <w:sz w:val="22"/>
          <w:szCs w:val="22"/>
          <w:u w:val="single"/>
          <w:shd w:val="clear" w:color="auto" w:fill="FFFFFF"/>
          <w:lang w:val="en-GB"/>
        </w:rPr>
        <w:t>saving characteristics</w:t>
      </w:r>
      <w:r w:rsidR="00374BB0" w:rsidRPr="00D94784">
        <w:rPr>
          <w:rFonts w:asciiTheme="majorHAnsi" w:hAnsiTheme="majorHAnsi" w:cstheme="majorHAnsi"/>
          <w:i/>
          <w:iCs/>
          <w:sz w:val="22"/>
          <w:szCs w:val="22"/>
          <w:lang w:val="en-GB"/>
        </w:rPr>
        <w:t xml:space="preserve"> and sizes of the consignments referred to in point (a) to remain assigned to the mixture; and</w:t>
      </w:r>
    </w:p>
    <w:p w14:paraId="233734CC" w14:textId="6BAFBD94" w:rsidR="04C0CE0E" w:rsidRPr="00D94784" w:rsidRDefault="04C0CE0E" w:rsidP="04C0CE0E">
      <w:pPr>
        <w:pStyle w:val="paragraph"/>
        <w:spacing w:before="0" w:beforeAutospacing="0" w:after="0" w:afterAutospacing="0"/>
        <w:jc w:val="both"/>
        <w:rPr>
          <w:rFonts w:asciiTheme="majorHAnsi" w:hAnsiTheme="majorHAnsi" w:cstheme="majorHAnsi"/>
          <w:i/>
          <w:iCs/>
          <w:sz w:val="22"/>
          <w:szCs w:val="22"/>
          <w:lang w:val="en-GB"/>
        </w:rPr>
      </w:pPr>
    </w:p>
    <w:p w14:paraId="041F26A4" w14:textId="3706D2EB" w:rsidR="00F95EC5" w:rsidRPr="00D94784" w:rsidRDefault="00374BB0" w:rsidP="00A10043">
      <w:pPr>
        <w:pStyle w:val="paragraph"/>
        <w:spacing w:before="0" w:beforeAutospacing="0" w:after="0" w:afterAutospacing="0"/>
        <w:jc w:val="both"/>
        <w:textAlignment w:val="baseline"/>
        <w:rPr>
          <w:rFonts w:asciiTheme="majorHAnsi" w:hAnsiTheme="majorHAnsi" w:cstheme="majorHAnsi"/>
          <w:i/>
          <w:sz w:val="22"/>
          <w:szCs w:val="22"/>
          <w:lang w:val="en-GB"/>
        </w:rPr>
      </w:pPr>
      <w:r w:rsidRPr="00D94784">
        <w:rPr>
          <w:rFonts w:asciiTheme="majorHAnsi" w:hAnsiTheme="majorHAnsi" w:cstheme="majorHAnsi"/>
          <w:i/>
          <w:sz w:val="22"/>
          <w:szCs w:val="22"/>
          <w:lang w:val="en-GB"/>
        </w:rPr>
        <w:t>(</w:t>
      </w:r>
      <w:r w:rsidR="00FA5206" w:rsidRPr="00D94784">
        <w:rPr>
          <w:rFonts w:asciiTheme="majorHAnsi" w:hAnsiTheme="majorHAnsi" w:cstheme="majorHAnsi"/>
          <w:i/>
          <w:sz w:val="22"/>
          <w:szCs w:val="22"/>
          <w:lang w:val="en-GB"/>
        </w:rPr>
        <w:t>d</w:t>
      </w:r>
      <w:r w:rsidRPr="00D94784">
        <w:rPr>
          <w:rFonts w:asciiTheme="majorHAnsi" w:hAnsiTheme="majorHAnsi" w:cstheme="majorHAnsi"/>
          <w:i/>
          <w:sz w:val="22"/>
          <w:szCs w:val="22"/>
          <w:lang w:val="en-GB"/>
        </w:rPr>
        <w:t>) provides for the sum of all consignments withdrawn from the mixture to be described as having the same sustainability characteristics, in the same quantities, as the sum of all consignments added to the mixture</w:t>
      </w:r>
      <w:r w:rsidR="00DD6907" w:rsidRPr="00D94784">
        <w:rPr>
          <w:rFonts w:asciiTheme="majorHAnsi" w:hAnsiTheme="majorHAnsi" w:cstheme="majorHAnsi"/>
          <w:i/>
          <w:sz w:val="22"/>
          <w:szCs w:val="22"/>
          <w:lang w:val="en-GB"/>
        </w:rPr>
        <w:t>.  This</w:t>
      </w:r>
      <w:r w:rsidR="00FA5206" w:rsidRPr="004141F6">
        <w:rPr>
          <w:rStyle w:val="Heading1Char"/>
          <w:rFonts w:cstheme="majorHAnsi"/>
          <w:i/>
          <w:iCs/>
          <w:color w:val="auto"/>
          <w:sz w:val="22"/>
          <w:szCs w:val="22"/>
          <w:u w:val="single"/>
          <w:shd w:val="clear" w:color="auto" w:fill="FFFFFF"/>
          <w:lang w:val="en-GB"/>
        </w:rPr>
        <w:t xml:space="preserve"> </w:t>
      </w:r>
      <w:r w:rsidR="00FA5206" w:rsidRPr="00D94784">
        <w:rPr>
          <w:rStyle w:val="normaltextrun"/>
          <w:rFonts w:asciiTheme="majorHAnsi" w:eastAsiaTheme="minorEastAsia" w:hAnsiTheme="majorHAnsi" w:cstheme="majorHAnsi"/>
          <w:i/>
          <w:iCs/>
          <w:sz w:val="22"/>
          <w:szCs w:val="22"/>
          <w:u w:val="single"/>
          <w:shd w:val="clear" w:color="auto" w:fill="FFFFFF"/>
          <w:lang w:val="en-GB"/>
        </w:rPr>
        <w:t>requires that th</w:t>
      </w:r>
      <w:r w:rsidR="00DD6907" w:rsidRPr="00D94784">
        <w:rPr>
          <w:rStyle w:val="normaltextrun"/>
          <w:rFonts w:asciiTheme="majorHAnsi" w:eastAsiaTheme="minorEastAsia" w:hAnsiTheme="majorHAnsi" w:cstheme="majorHAnsi"/>
          <w:i/>
          <w:iCs/>
          <w:sz w:val="22"/>
          <w:szCs w:val="22"/>
          <w:u w:val="single"/>
          <w:shd w:val="clear" w:color="auto" w:fill="FFFFFF"/>
          <w:lang w:val="en-GB"/>
        </w:rPr>
        <w:t>e</w:t>
      </w:r>
      <w:r w:rsidR="00FA5206" w:rsidRPr="00D94784">
        <w:rPr>
          <w:rStyle w:val="normaltextrun"/>
          <w:rFonts w:asciiTheme="majorHAnsi" w:eastAsiaTheme="minorEastAsia" w:hAnsiTheme="majorHAnsi" w:cstheme="majorHAnsi"/>
          <w:i/>
          <w:iCs/>
          <w:sz w:val="22"/>
          <w:szCs w:val="22"/>
          <w:u w:val="single"/>
          <w:shd w:val="clear" w:color="auto" w:fill="FFFFFF"/>
          <w:lang w:val="en-GB"/>
        </w:rPr>
        <w:t xml:space="preserve"> balance be achieved over an appropriate </w:t>
      </w:r>
      <w:proofErr w:type="gramStart"/>
      <w:r w:rsidR="00FA5206" w:rsidRPr="00D94784">
        <w:rPr>
          <w:rStyle w:val="normaltextrun"/>
          <w:rFonts w:asciiTheme="majorHAnsi" w:eastAsiaTheme="minorEastAsia" w:hAnsiTheme="majorHAnsi" w:cstheme="majorHAnsi"/>
          <w:i/>
          <w:iCs/>
          <w:sz w:val="22"/>
          <w:szCs w:val="22"/>
          <w:u w:val="single"/>
          <w:shd w:val="clear" w:color="auto" w:fill="FFFFFF"/>
          <w:lang w:val="en-GB"/>
        </w:rPr>
        <w:t>period of time</w:t>
      </w:r>
      <w:proofErr w:type="gramEnd"/>
      <w:r w:rsidR="00A10043" w:rsidRPr="00D94784">
        <w:rPr>
          <w:rFonts w:asciiTheme="majorHAnsi" w:hAnsiTheme="majorHAnsi" w:cstheme="majorHAnsi"/>
          <w:i/>
          <w:sz w:val="22"/>
          <w:szCs w:val="22"/>
          <w:lang w:val="en-GB"/>
        </w:rPr>
        <w:t>.</w:t>
      </w:r>
      <w:bookmarkEnd w:id="19"/>
    </w:p>
    <w:p w14:paraId="1BD649D4" w14:textId="77777777" w:rsidR="00DA0A95" w:rsidRPr="00C13871" w:rsidRDefault="00DA0A95" w:rsidP="00A10043">
      <w:pPr>
        <w:pStyle w:val="paragraph"/>
        <w:spacing w:before="0" w:beforeAutospacing="0" w:after="0" w:afterAutospacing="0"/>
        <w:jc w:val="both"/>
        <w:textAlignment w:val="baseline"/>
        <w:rPr>
          <w:i/>
          <w:lang w:val="en-GB"/>
        </w:rPr>
      </w:pPr>
    </w:p>
    <w:p w14:paraId="365C21B3" w14:textId="2F5907AC" w:rsidR="00D619FA" w:rsidRDefault="00737DA3" w:rsidP="000745D4">
      <w:pPr>
        <w:spacing w:line="276" w:lineRule="auto"/>
        <w:jc w:val="both"/>
        <w:rPr>
          <w:rFonts w:cstheme="minorHAnsi"/>
          <w:lang w:val="en-GB"/>
        </w:rPr>
      </w:pPr>
      <w:r>
        <w:rPr>
          <w:rFonts w:cstheme="minorHAnsi"/>
          <w:lang w:val="en-GB"/>
        </w:rPr>
        <w:t xml:space="preserve">The mass balancing principle is </w:t>
      </w:r>
      <w:r w:rsidR="00BF056B">
        <w:rPr>
          <w:rFonts w:cstheme="minorHAnsi"/>
          <w:lang w:val="en-GB"/>
        </w:rPr>
        <w:t>visualised</w:t>
      </w:r>
      <w:r w:rsidR="008446BE">
        <w:rPr>
          <w:rFonts w:cstheme="minorHAnsi"/>
          <w:lang w:val="en-GB"/>
        </w:rPr>
        <w:t xml:space="preserve"> in figure 1</w:t>
      </w:r>
      <w:r w:rsidR="00BF056B">
        <w:rPr>
          <w:rFonts w:cstheme="minorHAnsi"/>
          <w:lang w:val="en-GB"/>
        </w:rPr>
        <w:t xml:space="preserve">. </w:t>
      </w:r>
    </w:p>
    <w:p w14:paraId="4CBEFBB4" w14:textId="74B84539" w:rsidR="00EC3F2F" w:rsidRDefault="00065EB2" w:rsidP="00EC3F2F">
      <w:pPr>
        <w:keepNext/>
        <w:spacing w:line="276" w:lineRule="auto"/>
        <w:jc w:val="both"/>
      </w:pPr>
      <w:r w:rsidRPr="00065EB2">
        <w:rPr>
          <w:noProof/>
        </w:rPr>
        <w:lastRenderedPageBreak/>
        <w:drawing>
          <wp:inline distT="0" distB="0" distL="0" distR="0" wp14:anchorId="5C4480DC" wp14:editId="067B431F">
            <wp:extent cx="5851525" cy="2651125"/>
            <wp:effectExtent l="0" t="0" r="0" b="0"/>
            <wp:docPr id="1947960743" name="Picture 1947960743"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60743" name="Grafik 1" descr="Ein Bild, das Text, Screenshot, Schrift enthält.&#10;&#10;Automatisch generierte Beschreibung"/>
                    <pic:cNvPicPr/>
                  </pic:nvPicPr>
                  <pic:blipFill>
                    <a:blip r:embed="rId15"/>
                    <a:stretch>
                      <a:fillRect/>
                    </a:stretch>
                  </pic:blipFill>
                  <pic:spPr>
                    <a:xfrm>
                      <a:off x="0" y="0"/>
                      <a:ext cx="5851525" cy="2651125"/>
                    </a:xfrm>
                    <a:prstGeom prst="rect">
                      <a:avLst/>
                    </a:prstGeom>
                  </pic:spPr>
                </pic:pic>
              </a:graphicData>
            </a:graphic>
          </wp:inline>
        </w:drawing>
      </w:r>
    </w:p>
    <w:p w14:paraId="2CAB38BB" w14:textId="70A98D63" w:rsidR="00D619FA" w:rsidRPr="00EC3F2F" w:rsidRDefault="00EC3F2F" w:rsidP="00EC3F2F">
      <w:pPr>
        <w:pStyle w:val="Caption"/>
        <w:jc w:val="both"/>
        <w:rPr>
          <w:rFonts w:cstheme="minorHAnsi"/>
          <w:lang w:val="en-US"/>
        </w:rPr>
      </w:pPr>
      <w:r w:rsidRPr="00EC3F2F">
        <w:rPr>
          <w:lang w:val="en-US"/>
        </w:rPr>
        <w:t xml:space="preserve">Figure </w:t>
      </w:r>
      <w:r>
        <w:fldChar w:fldCharType="begin"/>
      </w:r>
      <w:r w:rsidRPr="00EC3F2F">
        <w:rPr>
          <w:lang w:val="en-US"/>
        </w:rPr>
        <w:instrText xml:space="preserve"> SEQ Figure \* ARABIC </w:instrText>
      </w:r>
      <w:r>
        <w:fldChar w:fldCharType="separate"/>
      </w:r>
      <w:r w:rsidRPr="00EC3F2F">
        <w:rPr>
          <w:noProof/>
          <w:lang w:val="en-US"/>
        </w:rPr>
        <w:t>1</w:t>
      </w:r>
      <w:r>
        <w:fldChar w:fldCharType="end"/>
      </w:r>
      <w:r w:rsidRPr="00EC3F2F">
        <w:rPr>
          <w:lang w:val="en-US"/>
        </w:rPr>
        <w:t xml:space="preserve">: </w:t>
      </w:r>
      <w:r w:rsidR="00F73C44" w:rsidRPr="00EC3F2F">
        <w:rPr>
          <w:lang w:val="en-US"/>
        </w:rPr>
        <w:t>visualization</w:t>
      </w:r>
      <w:r w:rsidRPr="00EC3F2F">
        <w:rPr>
          <w:lang w:val="en-US"/>
        </w:rPr>
        <w:t xml:space="preserve"> of the mass-balance principle</w:t>
      </w:r>
    </w:p>
    <w:p w14:paraId="70D159F6" w14:textId="0B05256B" w:rsidR="00F60F68" w:rsidRDefault="00AA0F08" w:rsidP="000745D4">
      <w:pPr>
        <w:spacing w:line="276" w:lineRule="auto"/>
        <w:jc w:val="both"/>
        <w:rPr>
          <w:rFonts w:cstheme="minorHAnsi"/>
          <w:lang w:val="en-GB"/>
        </w:rPr>
      </w:pPr>
      <w:r>
        <w:rPr>
          <w:rFonts w:cstheme="minorHAnsi"/>
          <w:lang w:val="en-GB"/>
        </w:rPr>
        <w:t>The above figure is a simplified visualisation</w:t>
      </w:r>
      <w:r w:rsidR="00A167E5">
        <w:rPr>
          <w:rFonts w:cstheme="minorHAnsi"/>
          <w:lang w:val="en-GB"/>
        </w:rPr>
        <w:t xml:space="preserve"> of executing the mass balance principle in an elevator. In this example, </w:t>
      </w:r>
      <w:r w:rsidR="003C5B2C">
        <w:rPr>
          <w:rFonts w:cstheme="minorHAnsi"/>
          <w:lang w:val="en-GB"/>
        </w:rPr>
        <w:t>five</w:t>
      </w:r>
      <w:r w:rsidR="00A167E5">
        <w:rPr>
          <w:rFonts w:cstheme="minorHAnsi"/>
          <w:lang w:val="en-GB"/>
        </w:rPr>
        <w:t xml:space="preserve"> farmers each supply 10MT of soybean. Three of these </w:t>
      </w:r>
      <w:r w:rsidR="003C5B2C">
        <w:rPr>
          <w:rFonts w:cstheme="minorHAnsi"/>
          <w:lang w:val="en-GB"/>
        </w:rPr>
        <w:t xml:space="preserve">farmers do not participate in the SSAP/RED certification and supply non-sustainable soybean. </w:t>
      </w:r>
      <w:r w:rsidR="004343DE">
        <w:rPr>
          <w:rFonts w:cstheme="minorHAnsi"/>
          <w:lang w:val="en-GB"/>
        </w:rPr>
        <w:t xml:space="preserve">The two other farmers participate, but </w:t>
      </w:r>
      <w:r w:rsidR="005F15D6">
        <w:rPr>
          <w:rFonts w:cstheme="minorHAnsi"/>
          <w:lang w:val="en-GB"/>
        </w:rPr>
        <w:t xml:space="preserve">they supply the soybean with </w:t>
      </w:r>
      <w:r w:rsidR="006134AB">
        <w:rPr>
          <w:rFonts w:cstheme="minorHAnsi"/>
          <w:lang w:val="en-GB"/>
        </w:rPr>
        <w:t xml:space="preserve">different GHG information. One farmer declares the </w:t>
      </w:r>
      <w:proofErr w:type="spellStart"/>
      <w:r w:rsidR="006134AB">
        <w:rPr>
          <w:rFonts w:cstheme="minorHAnsi"/>
          <w:lang w:val="en-GB"/>
        </w:rPr>
        <w:t>ddv</w:t>
      </w:r>
      <w:proofErr w:type="spellEnd"/>
      <w:r w:rsidR="006134AB">
        <w:rPr>
          <w:rFonts w:cstheme="minorHAnsi"/>
          <w:lang w:val="en-GB"/>
        </w:rPr>
        <w:t xml:space="preserve"> (disaggregated default value) the other one </w:t>
      </w:r>
      <w:r w:rsidR="009878BB">
        <w:rPr>
          <w:rFonts w:cstheme="minorHAnsi"/>
          <w:lang w:val="en-GB"/>
        </w:rPr>
        <w:t xml:space="preserve">supplies the input for which the elevator can calculate the GHG emission value, to be declared on the outgoing shipment. </w:t>
      </w:r>
    </w:p>
    <w:p w14:paraId="1E0CED55" w14:textId="5C9CEBB6" w:rsidR="00FF152D" w:rsidRDefault="00FF152D" w:rsidP="000745D4">
      <w:pPr>
        <w:spacing w:line="276" w:lineRule="auto"/>
        <w:jc w:val="both"/>
        <w:rPr>
          <w:rFonts w:cstheme="minorHAnsi"/>
          <w:lang w:val="en-GB"/>
        </w:rPr>
      </w:pPr>
      <w:r>
        <w:rPr>
          <w:rFonts w:cstheme="minorHAnsi"/>
          <w:lang w:val="en-GB"/>
        </w:rPr>
        <w:t xml:space="preserve">After mixed storage, the outgoing shipment(s) contain </w:t>
      </w:r>
      <w:r w:rsidR="00F15A77">
        <w:rPr>
          <w:rFonts w:cstheme="minorHAnsi"/>
          <w:lang w:val="en-GB"/>
        </w:rPr>
        <w:t xml:space="preserve">a mix of all </w:t>
      </w:r>
      <w:proofErr w:type="gramStart"/>
      <w:r w:rsidR="00040468">
        <w:rPr>
          <w:rFonts w:cstheme="minorHAnsi"/>
          <w:lang w:val="en-GB"/>
        </w:rPr>
        <w:t>soybeans</w:t>
      </w:r>
      <w:r w:rsidR="00F15A77">
        <w:rPr>
          <w:rFonts w:cstheme="minorHAnsi"/>
          <w:lang w:val="en-GB"/>
        </w:rPr>
        <w:t>, but</w:t>
      </w:r>
      <w:proofErr w:type="gramEnd"/>
      <w:r w:rsidR="00F15A77">
        <w:rPr>
          <w:rFonts w:cstheme="minorHAnsi"/>
          <w:lang w:val="en-GB"/>
        </w:rPr>
        <w:t xml:space="preserve"> include a sustainability claim of 10 MT soybean based on the </w:t>
      </w:r>
      <w:proofErr w:type="spellStart"/>
      <w:r w:rsidR="00F15A77">
        <w:rPr>
          <w:rFonts w:cstheme="minorHAnsi"/>
          <w:lang w:val="en-GB"/>
        </w:rPr>
        <w:t>ddv</w:t>
      </w:r>
      <w:proofErr w:type="spellEnd"/>
      <w:r w:rsidR="00F15A77">
        <w:rPr>
          <w:rFonts w:cstheme="minorHAnsi"/>
          <w:lang w:val="en-GB"/>
        </w:rPr>
        <w:t xml:space="preserve">, and </w:t>
      </w:r>
      <w:r w:rsidR="000D3DB2">
        <w:rPr>
          <w:rFonts w:cstheme="minorHAnsi"/>
          <w:lang w:val="en-GB"/>
        </w:rPr>
        <w:t>10 MT based on the GHG value calculated by the elevator.</w:t>
      </w:r>
    </w:p>
    <w:p w14:paraId="07A07ED1" w14:textId="06DD3F48" w:rsidR="00BF2228" w:rsidRDefault="00BF2228" w:rsidP="000745D4">
      <w:pPr>
        <w:spacing w:line="276" w:lineRule="auto"/>
        <w:jc w:val="both"/>
        <w:rPr>
          <w:rFonts w:cstheme="minorHAnsi"/>
          <w:lang w:val="en-GB"/>
        </w:rPr>
      </w:pPr>
      <w:r>
        <w:rPr>
          <w:rFonts w:cstheme="minorHAnsi"/>
          <w:lang w:val="en-GB"/>
        </w:rPr>
        <w:t xml:space="preserve">In line with Implementing Regulation Article 19 (2) the following rules apply (note: the requirements are referred to in </w:t>
      </w:r>
      <w:r w:rsidR="00B71282">
        <w:rPr>
          <w:rFonts w:cstheme="minorHAnsi"/>
          <w:lang w:val="en-GB"/>
        </w:rPr>
        <w:t>their</w:t>
      </w:r>
      <w:r>
        <w:rPr>
          <w:rFonts w:cstheme="minorHAnsi"/>
          <w:lang w:val="en-GB"/>
        </w:rPr>
        <w:t xml:space="preserve"> original </w:t>
      </w:r>
      <w:proofErr w:type="gramStart"/>
      <w:r>
        <w:rPr>
          <w:rFonts w:cstheme="minorHAnsi"/>
          <w:lang w:val="en-GB"/>
        </w:rPr>
        <w:t>order,</w:t>
      </w:r>
      <w:proofErr w:type="gramEnd"/>
      <w:r>
        <w:rPr>
          <w:rFonts w:cstheme="minorHAnsi"/>
          <w:lang w:val="en-GB"/>
        </w:rPr>
        <w:t xml:space="preserve"> some are not listed as they do not apply to the scope of SSAP/RED):</w:t>
      </w:r>
    </w:p>
    <w:p w14:paraId="35D20BA9" w14:textId="4F8E4A76" w:rsidR="00BF2228" w:rsidRPr="00BF2228" w:rsidRDefault="00BF2228" w:rsidP="00BF2228">
      <w:pPr>
        <w:spacing w:line="276" w:lineRule="auto"/>
        <w:jc w:val="both"/>
        <w:rPr>
          <w:rFonts w:cstheme="minorHAnsi"/>
          <w:lang w:val="en-GB"/>
        </w:rPr>
      </w:pPr>
      <w:r w:rsidRPr="00BF2228">
        <w:rPr>
          <w:rFonts w:cstheme="minorHAnsi"/>
          <w:lang w:val="en-GB"/>
        </w:rPr>
        <w:t>(f) the mass balance system shall include informati</w:t>
      </w:r>
      <w:r>
        <w:rPr>
          <w:rFonts w:cstheme="minorHAnsi"/>
          <w:lang w:val="en-GB"/>
        </w:rPr>
        <w:t xml:space="preserve">on about the sustainability and </w:t>
      </w:r>
      <w:r w:rsidRPr="00BF2228">
        <w:rPr>
          <w:rFonts w:cstheme="minorHAnsi"/>
          <w:lang w:val="en-GB"/>
        </w:rPr>
        <w:t xml:space="preserve">the GHG characteristics and quantities of </w:t>
      </w:r>
      <w:r w:rsidR="00B71282">
        <w:rPr>
          <w:rFonts w:cstheme="minorHAnsi"/>
          <w:lang w:val="en-GB"/>
        </w:rPr>
        <w:t>soybean</w:t>
      </w:r>
      <w:r w:rsidRPr="00BF2228">
        <w:rPr>
          <w:rFonts w:cstheme="minorHAnsi"/>
          <w:lang w:val="en-GB"/>
        </w:rPr>
        <w:t>, including</w:t>
      </w:r>
      <w:r>
        <w:rPr>
          <w:rFonts w:cstheme="minorHAnsi"/>
          <w:lang w:val="en-GB"/>
        </w:rPr>
        <w:t xml:space="preserve"> </w:t>
      </w:r>
      <w:r w:rsidRPr="00BF2228">
        <w:rPr>
          <w:rFonts w:cstheme="minorHAnsi"/>
          <w:lang w:val="en-GB"/>
        </w:rPr>
        <w:t xml:space="preserve">information about the quantities of </w:t>
      </w:r>
      <w:r w:rsidR="00B71282">
        <w:rPr>
          <w:rFonts w:cstheme="minorHAnsi"/>
          <w:lang w:val="en-GB"/>
        </w:rPr>
        <w:t>soybean</w:t>
      </w:r>
      <w:r w:rsidRPr="00BF2228">
        <w:rPr>
          <w:rFonts w:cstheme="minorHAnsi"/>
          <w:lang w:val="en-GB"/>
        </w:rPr>
        <w:t xml:space="preserve"> for which no</w:t>
      </w:r>
      <w:r>
        <w:rPr>
          <w:rFonts w:cstheme="minorHAnsi"/>
          <w:lang w:val="en-GB"/>
        </w:rPr>
        <w:t xml:space="preserve"> </w:t>
      </w:r>
      <w:r w:rsidRPr="00BF2228">
        <w:rPr>
          <w:rFonts w:cstheme="minorHAnsi"/>
          <w:lang w:val="en-GB"/>
        </w:rPr>
        <w:t xml:space="preserve">sustainability or GHG characteristics have been </w:t>
      </w:r>
      <w:proofErr w:type="gramStart"/>
      <w:r w:rsidRPr="00BF2228">
        <w:rPr>
          <w:rFonts w:cstheme="minorHAnsi"/>
          <w:lang w:val="en-GB"/>
        </w:rPr>
        <w:t>determined;</w:t>
      </w:r>
      <w:proofErr w:type="gramEnd"/>
    </w:p>
    <w:p w14:paraId="032471FC" w14:textId="0ADA420C" w:rsidR="00BF2228" w:rsidRDefault="00BF2228" w:rsidP="00BF2228">
      <w:pPr>
        <w:spacing w:line="276" w:lineRule="auto"/>
        <w:jc w:val="both"/>
        <w:rPr>
          <w:rFonts w:cstheme="minorHAnsi"/>
          <w:lang w:val="en-GB"/>
        </w:rPr>
      </w:pPr>
      <w:r w:rsidRPr="00BF2228">
        <w:rPr>
          <w:rFonts w:cstheme="minorHAnsi"/>
          <w:lang w:val="en-GB"/>
        </w:rPr>
        <w:t xml:space="preserve">(g) where a consignment of </w:t>
      </w:r>
      <w:r w:rsidR="00B71282">
        <w:rPr>
          <w:rFonts w:cstheme="minorHAnsi"/>
          <w:lang w:val="en-GB"/>
        </w:rPr>
        <w:t>soybean</w:t>
      </w:r>
      <w:r w:rsidRPr="00BF2228">
        <w:rPr>
          <w:rFonts w:cstheme="minorHAnsi"/>
          <w:lang w:val="en-GB"/>
        </w:rPr>
        <w:t xml:space="preserve"> is delivered to an econ</w:t>
      </w:r>
      <w:r>
        <w:rPr>
          <w:rFonts w:cstheme="minorHAnsi"/>
          <w:lang w:val="en-GB"/>
        </w:rPr>
        <w:t xml:space="preserve">omic </w:t>
      </w:r>
      <w:r w:rsidRPr="00BF2228">
        <w:rPr>
          <w:rFonts w:cstheme="minorHAnsi"/>
          <w:lang w:val="en-GB"/>
        </w:rPr>
        <w:t>operator that is not participating in a voluntary scheme or national scheme, the</w:t>
      </w:r>
      <w:r>
        <w:rPr>
          <w:rFonts w:cstheme="minorHAnsi"/>
          <w:lang w:val="en-GB"/>
        </w:rPr>
        <w:t xml:space="preserve"> </w:t>
      </w:r>
      <w:r w:rsidRPr="00BF2228">
        <w:rPr>
          <w:rFonts w:cstheme="minorHAnsi"/>
          <w:lang w:val="en-GB"/>
        </w:rPr>
        <w:t>delivery shall be reflected in the mass balance by withdrawing an equivalent</w:t>
      </w:r>
      <w:r>
        <w:rPr>
          <w:rFonts w:cstheme="minorHAnsi"/>
          <w:lang w:val="en-GB"/>
        </w:rPr>
        <w:t xml:space="preserve"> </w:t>
      </w:r>
      <w:r w:rsidRPr="00BF2228">
        <w:rPr>
          <w:rFonts w:cstheme="minorHAnsi"/>
          <w:lang w:val="en-GB"/>
        </w:rPr>
        <w:t xml:space="preserve">quantity of </w:t>
      </w:r>
      <w:proofErr w:type="gramStart"/>
      <w:r w:rsidR="00B71282">
        <w:rPr>
          <w:rFonts w:cstheme="minorHAnsi"/>
          <w:lang w:val="en-GB"/>
        </w:rPr>
        <w:t>soybean</w:t>
      </w:r>
      <w:r w:rsidRPr="00BF2228">
        <w:rPr>
          <w:rFonts w:cstheme="minorHAnsi"/>
          <w:lang w:val="en-GB"/>
        </w:rPr>
        <w:t>;</w:t>
      </w:r>
      <w:proofErr w:type="gramEnd"/>
    </w:p>
    <w:p w14:paraId="72248A18" w14:textId="402D4C16" w:rsidR="00B71282" w:rsidRDefault="00B71282" w:rsidP="00B71282">
      <w:pPr>
        <w:spacing w:line="276" w:lineRule="auto"/>
        <w:jc w:val="both"/>
        <w:rPr>
          <w:rFonts w:cstheme="minorHAnsi"/>
          <w:lang w:val="en-GB"/>
        </w:rPr>
      </w:pPr>
      <w:r>
        <w:rPr>
          <w:rFonts w:cstheme="minorHAnsi"/>
          <w:lang w:val="en-GB"/>
        </w:rPr>
        <w:t>(j</w:t>
      </w:r>
      <w:r w:rsidRPr="00BF2228">
        <w:rPr>
          <w:rFonts w:cstheme="minorHAnsi"/>
          <w:lang w:val="en-GB"/>
        </w:rPr>
        <w:t xml:space="preserve">) </w:t>
      </w:r>
      <w:r w:rsidRPr="00B71282">
        <w:rPr>
          <w:rFonts w:cstheme="minorHAnsi"/>
          <w:lang w:val="en-GB"/>
        </w:rPr>
        <w:t>the sustainability and GHG emissions saving characteristics of a consignment</w:t>
      </w:r>
      <w:r>
        <w:rPr>
          <w:rFonts w:cstheme="minorHAnsi"/>
          <w:lang w:val="en-GB"/>
        </w:rPr>
        <w:t xml:space="preserve"> </w:t>
      </w:r>
      <w:r w:rsidRPr="00B71282">
        <w:rPr>
          <w:rFonts w:cstheme="minorHAnsi"/>
          <w:lang w:val="en-GB"/>
        </w:rPr>
        <w:t xml:space="preserve">of </w:t>
      </w:r>
      <w:r>
        <w:rPr>
          <w:rFonts w:cstheme="minorHAnsi"/>
          <w:lang w:val="en-GB"/>
        </w:rPr>
        <w:t xml:space="preserve">soybean </w:t>
      </w:r>
      <w:r w:rsidRPr="00B71282">
        <w:rPr>
          <w:rFonts w:cstheme="minorHAnsi"/>
          <w:lang w:val="en-GB"/>
        </w:rPr>
        <w:t>shall be considered as a set. Where consignments are</w:t>
      </w:r>
      <w:r>
        <w:rPr>
          <w:rFonts w:cstheme="minorHAnsi"/>
          <w:lang w:val="en-GB"/>
        </w:rPr>
        <w:t xml:space="preserve"> </w:t>
      </w:r>
      <w:r w:rsidRPr="00B71282">
        <w:rPr>
          <w:rFonts w:cstheme="minorHAnsi"/>
          <w:lang w:val="en-GB"/>
        </w:rPr>
        <w:t>withdrawn from a mixture, any of the sets of sustainability characteristics may</w:t>
      </w:r>
      <w:r>
        <w:rPr>
          <w:rFonts w:cstheme="minorHAnsi"/>
          <w:lang w:val="en-GB"/>
        </w:rPr>
        <w:t xml:space="preserve"> </w:t>
      </w:r>
      <w:r w:rsidRPr="00B71282">
        <w:rPr>
          <w:rFonts w:cstheme="minorHAnsi"/>
          <w:lang w:val="en-GB"/>
        </w:rPr>
        <w:t>be assigned to them provided that the sets of s</w:t>
      </w:r>
      <w:r>
        <w:rPr>
          <w:rFonts w:cstheme="minorHAnsi"/>
          <w:lang w:val="en-GB"/>
        </w:rPr>
        <w:t xml:space="preserve">ustainability and GHG emissions </w:t>
      </w:r>
      <w:r w:rsidRPr="00B71282">
        <w:rPr>
          <w:rFonts w:cstheme="minorHAnsi"/>
          <w:lang w:val="en-GB"/>
        </w:rPr>
        <w:t>saving characteristics are not split and the ma</w:t>
      </w:r>
      <w:r>
        <w:rPr>
          <w:rFonts w:cstheme="minorHAnsi"/>
          <w:lang w:val="en-GB"/>
        </w:rPr>
        <w:t xml:space="preserve">ss balance is achieved over the </w:t>
      </w:r>
      <w:r w:rsidRPr="00B71282">
        <w:rPr>
          <w:rFonts w:cstheme="minorHAnsi"/>
          <w:lang w:val="en-GB"/>
        </w:rPr>
        <w:t xml:space="preserve">appropriate period of </w:t>
      </w:r>
      <w:proofErr w:type="gramStart"/>
      <w:r w:rsidRPr="00B71282">
        <w:rPr>
          <w:rFonts w:cstheme="minorHAnsi"/>
          <w:lang w:val="en-GB"/>
        </w:rPr>
        <w:t>time;</w:t>
      </w:r>
      <w:proofErr w:type="gramEnd"/>
    </w:p>
    <w:p w14:paraId="24CCC07C" w14:textId="0B88976E" w:rsidR="00B71282" w:rsidRPr="00BF2228" w:rsidRDefault="003671EC" w:rsidP="00B71282">
      <w:pPr>
        <w:spacing w:line="276" w:lineRule="auto"/>
        <w:jc w:val="both"/>
        <w:rPr>
          <w:rFonts w:cstheme="minorHAnsi"/>
          <w:lang w:val="en-GB"/>
        </w:rPr>
      </w:pPr>
      <w:r w:rsidRPr="0089448A">
        <w:rPr>
          <w:lang w:val="en-GB"/>
        </w:rPr>
        <w:t xml:space="preserve">(l) the appropriate </w:t>
      </w:r>
      <w:proofErr w:type="gramStart"/>
      <w:r w:rsidRPr="0089448A">
        <w:rPr>
          <w:lang w:val="en-GB"/>
        </w:rPr>
        <w:t>period of time</w:t>
      </w:r>
      <w:proofErr w:type="gramEnd"/>
      <w:r w:rsidRPr="0089448A">
        <w:rPr>
          <w:lang w:val="en-GB"/>
        </w:rPr>
        <w:t xml:space="preserve"> for achieving the mass balance shall be 12 months for producers of soybean and first gathering points or elevators sourcing soybean, and 3 months for traders. The start and end of the period shall be aligned with the calendar year or, where applicable, the four quarters of the calendar year. As alternatives to the calendar year, economic operators may also use either the economic year that they use for bookkeeping purposes or another starting point for the mass balance period, provided that the choice is clearly indicated and applied consistently. At the end of the mass </w:t>
      </w:r>
      <w:r w:rsidRPr="0089448A">
        <w:rPr>
          <w:lang w:val="en-GB"/>
        </w:rPr>
        <w:lastRenderedPageBreak/>
        <w:t xml:space="preserve">balance period, the sustainability data </w:t>
      </w:r>
      <w:r w:rsidR="00B71282" w:rsidRPr="00996409">
        <w:rPr>
          <w:lang w:val="en-GB"/>
        </w:rPr>
        <w:t xml:space="preserve">carried forward should be equivalent to the physical stock in the container, processing or logistical facility, transmission and distribution infrastructure or </w:t>
      </w:r>
      <w:proofErr w:type="gramStart"/>
      <w:r w:rsidR="00B71282" w:rsidRPr="00996409">
        <w:rPr>
          <w:lang w:val="en-GB"/>
        </w:rPr>
        <w:t>site;</w:t>
      </w:r>
      <w:proofErr w:type="gramEnd"/>
    </w:p>
    <w:p w14:paraId="25961922" w14:textId="140B1139" w:rsidR="00350812" w:rsidRPr="00C13871" w:rsidRDefault="00B73D35" w:rsidP="000745D4">
      <w:pPr>
        <w:spacing w:line="276" w:lineRule="auto"/>
        <w:jc w:val="both"/>
        <w:rPr>
          <w:rFonts w:cstheme="minorHAnsi"/>
          <w:lang w:val="en-GB"/>
        </w:rPr>
      </w:pPr>
      <w:r w:rsidRPr="00C13871">
        <w:rPr>
          <w:rFonts w:cstheme="minorHAnsi"/>
          <w:lang w:val="en-GB"/>
        </w:rPr>
        <w:t>T</w:t>
      </w:r>
      <w:r w:rsidR="00374BB0" w:rsidRPr="00C13871">
        <w:rPr>
          <w:rFonts w:cstheme="minorHAnsi"/>
          <w:lang w:val="en-GB"/>
        </w:rPr>
        <w:t>o summarize: t</w:t>
      </w:r>
      <w:r w:rsidRPr="00C13871">
        <w:rPr>
          <w:rFonts w:cstheme="minorHAnsi"/>
          <w:lang w:val="en-GB"/>
        </w:rPr>
        <w:t>he main principle of mass balance is:</w:t>
      </w:r>
    </w:p>
    <w:p w14:paraId="0A4EE780" w14:textId="77777777" w:rsidR="00B73D35" w:rsidRPr="00C13871" w:rsidRDefault="00B73D35" w:rsidP="000745D4">
      <w:pPr>
        <w:spacing w:line="276" w:lineRule="auto"/>
        <w:jc w:val="both"/>
        <w:rPr>
          <w:rFonts w:cstheme="minorHAnsi"/>
          <w:b/>
          <w:i/>
          <w:lang w:val="en-GB"/>
        </w:rPr>
      </w:pPr>
      <w:proofErr w:type="gramStart"/>
      <w:r w:rsidRPr="00C13871">
        <w:rPr>
          <w:rFonts w:cstheme="minorHAnsi"/>
          <w:b/>
          <w:i/>
          <w:lang w:val="en-GB"/>
        </w:rPr>
        <w:t>Amount</w:t>
      </w:r>
      <w:proofErr w:type="gramEnd"/>
      <w:r w:rsidRPr="00C13871">
        <w:rPr>
          <w:rFonts w:cstheme="minorHAnsi"/>
          <w:b/>
          <w:i/>
          <w:lang w:val="en-GB"/>
        </w:rPr>
        <w:t xml:space="preserve"> of outgoing soybean</w:t>
      </w:r>
      <w:r w:rsidR="00D749AF" w:rsidRPr="00C13871">
        <w:rPr>
          <w:rFonts w:cstheme="minorHAnsi"/>
          <w:b/>
          <w:i/>
          <w:lang w:val="en-GB"/>
        </w:rPr>
        <w:t>s</w:t>
      </w:r>
      <w:r w:rsidRPr="00C13871">
        <w:rPr>
          <w:rFonts w:cstheme="minorHAnsi"/>
          <w:b/>
          <w:i/>
          <w:lang w:val="en-GB"/>
        </w:rPr>
        <w:t xml:space="preserve"> ≤ </w:t>
      </w:r>
      <w:proofErr w:type="gramStart"/>
      <w:r w:rsidRPr="00C13871">
        <w:rPr>
          <w:rFonts w:cstheme="minorHAnsi"/>
          <w:b/>
          <w:i/>
          <w:lang w:val="en-GB"/>
        </w:rPr>
        <w:t>Amount</w:t>
      </w:r>
      <w:proofErr w:type="gramEnd"/>
      <w:r w:rsidRPr="00C13871">
        <w:rPr>
          <w:rFonts w:cstheme="minorHAnsi"/>
          <w:b/>
          <w:i/>
          <w:lang w:val="en-GB"/>
        </w:rPr>
        <w:t xml:space="preserve"> of incoming soybean</w:t>
      </w:r>
      <w:r w:rsidR="00D749AF" w:rsidRPr="00C13871">
        <w:rPr>
          <w:rFonts w:cstheme="minorHAnsi"/>
          <w:b/>
          <w:i/>
          <w:lang w:val="en-GB"/>
        </w:rPr>
        <w:t>s</w:t>
      </w:r>
      <w:r w:rsidR="00374BB0" w:rsidRPr="00C13871">
        <w:rPr>
          <w:rFonts w:cstheme="minorHAnsi"/>
          <w:b/>
          <w:i/>
          <w:lang w:val="en-GB"/>
        </w:rPr>
        <w:t xml:space="preserve"> per location</w:t>
      </w:r>
      <w:r w:rsidRPr="00C13871">
        <w:rPr>
          <w:rFonts w:cstheme="minorHAnsi"/>
          <w:b/>
          <w:i/>
          <w:lang w:val="en-GB"/>
        </w:rPr>
        <w:t xml:space="preserve">. </w:t>
      </w:r>
    </w:p>
    <w:p w14:paraId="1013CB2E" w14:textId="1618A3E5" w:rsidR="00B73D35" w:rsidRPr="00C13871" w:rsidRDefault="00206DBE" w:rsidP="000745D4">
      <w:pPr>
        <w:spacing w:line="276" w:lineRule="auto"/>
        <w:jc w:val="both"/>
        <w:rPr>
          <w:rFonts w:cstheme="minorHAnsi"/>
          <w:lang w:val="en-GB"/>
        </w:rPr>
      </w:pPr>
      <w:r w:rsidRPr="00C13871">
        <w:rPr>
          <w:rFonts w:cstheme="minorHAnsi"/>
          <w:lang w:val="en-GB"/>
        </w:rPr>
        <w:t>T</w:t>
      </w:r>
      <w:r w:rsidR="00B73D35" w:rsidRPr="00C13871">
        <w:rPr>
          <w:rFonts w:cstheme="minorHAnsi"/>
          <w:lang w:val="en-GB"/>
        </w:rPr>
        <w:t xml:space="preserve">he company owning the soybeans stored in a mass balance location </w:t>
      </w:r>
      <w:r w:rsidRPr="00C13871">
        <w:rPr>
          <w:rFonts w:cstheme="minorHAnsi"/>
          <w:lang w:val="en-GB"/>
        </w:rPr>
        <w:t xml:space="preserve">must </w:t>
      </w:r>
      <w:r w:rsidR="00B73D35" w:rsidRPr="00C13871">
        <w:rPr>
          <w:rFonts w:cstheme="minorHAnsi"/>
          <w:lang w:val="en-GB"/>
        </w:rPr>
        <w:t>never sell more soybean</w:t>
      </w:r>
      <w:r w:rsidR="00D749AF" w:rsidRPr="00C13871">
        <w:rPr>
          <w:rFonts w:cstheme="minorHAnsi"/>
          <w:lang w:val="en-GB"/>
        </w:rPr>
        <w:t>s</w:t>
      </w:r>
      <w:r w:rsidR="00B73D35" w:rsidRPr="00C13871">
        <w:rPr>
          <w:rFonts w:cstheme="minorHAnsi"/>
          <w:lang w:val="en-GB"/>
        </w:rPr>
        <w:t xml:space="preserve"> with a SSAP</w:t>
      </w:r>
      <w:r w:rsidR="00D749AF" w:rsidRPr="00C13871">
        <w:rPr>
          <w:rFonts w:cstheme="minorHAnsi"/>
          <w:lang w:val="en-GB"/>
        </w:rPr>
        <w:t xml:space="preserve">/RED </w:t>
      </w:r>
      <w:r w:rsidR="003D315B" w:rsidRPr="00C13871">
        <w:rPr>
          <w:rFonts w:cstheme="minorHAnsi"/>
          <w:lang w:val="en-GB"/>
        </w:rPr>
        <w:t xml:space="preserve">compliant </w:t>
      </w:r>
      <w:r w:rsidR="00D749AF" w:rsidRPr="00C13871">
        <w:rPr>
          <w:rFonts w:cstheme="minorHAnsi"/>
          <w:lang w:val="en-GB"/>
        </w:rPr>
        <w:t>claim than they have on stock within the relevant period</w:t>
      </w:r>
      <w:r w:rsidRPr="00C13871">
        <w:rPr>
          <w:rFonts w:cstheme="minorHAnsi"/>
          <w:lang w:val="en-GB"/>
        </w:rPr>
        <w:t xml:space="preserve">. </w:t>
      </w:r>
      <w:r w:rsidRPr="00C13871">
        <w:rPr>
          <w:rStyle w:val="normaltextrun"/>
          <w:bdr w:val="none" w:sz="0" w:space="0" w:color="auto" w:frame="1"/>
          <w:lang w:val="en-GB"/>
        </w:rPr>
        <w:t>F</w:t>
      </w:r>
      <w:r w:rsidR="00FA5206" w:rsidRPr="00C13871">
        <w:rPr>
          <w:rStyle w:val="normaltextrun"/>
          <w:bdr w:val="none" w:sz="0" w:space="0" w:color="auto" w:frame="1"/>
          <w:lang w:val="en-GB"/>
        </w:rPr>
        <w:t>urther information can be found in section 3.3</w:t>
      </w:r>
      <w:r w:rsidR="00D749AF" w:rsidRPr="00C13871">
        <w:rPr>
          <w:rFonts w:cstheme="minorHAnsi"/>
          <w:lang w:val="en-GB"/>
        </w:rPr>
        <w:t>.</w:t>
      </w:r>
    </w:p>
    <w:p w14:paraId="1D995948" w14:textId="37FC7E4C" w:rsidR="00FA5206" w:rsidRPr="00C13871" w:rsidRDefault="003D315B" w:rsidP="22B86ED6">
      <w:pPr>
        <w:pStyle w:val="Heading2"/>
        <w:spacing w:line="276" w:lineRule="auto"/>
        <w:rPr>
          <w:rFonts w:cstheme="minorBidi"/>
          <w:color w:val="auto"/>
          <w:sz w:val="24"/>
          <w:szCs w:val="24"/>
          <w:lang w:val="en-US"/>
        </w:rPr>
      </w:pPr>
      <w:bookmarkStart w:id="20" w:name="_Toc1956101058"/>
      <w:r w:rsidRPr="22B86ED6">
        <w:rPr>
          <w:rFonts w:asciiTheme="minorHAnsi" w:hAnsiTheme="minorHAnsi" w:cstheme="minorBidi"/>
          <w:color w:val="auto"/>
          <w:sz w:val="24"/>
          <w:szCs w:val="24"/>
          <w:lang w:val="en-GB"/>
        </w:rPr>
        <w:t xml:space="preserve">3.2 </w:t>
      </w:r>
      <w:r w:rsidR="00FA5206" w:rsidRPr="22B86ED6">
        <w:rPr>
          <w:rFonts w:asciiTheme="minorHAnsi" w:hAnsiTheme="minorHAnsi" w:cstheme="minorBidi"/>
          <w:color w:val="auto"/>
          <w:sz w:val="22"/>
          <w:szCs w:val="22"/>
          <w:u w:val="single"/>
          <w:lang w:val="en-GB"/>
        </w:rPr>
        <w:t>Transferring sustainability characteristics</w:t>
      </w:r>
      <w:bookmarkEnd w:id="20"/>
      <w:r w:rsidR="00FA5206" w:rsidRPr="22B86ED6">
        <w:rPr>
          <w:rFonts w:asciiTheme="minorHAnsi" w:hAnsiTheme="minorHAnsi" w:cstheme="minorBidi"/>
          <w:color w:val="auto"/>
          <w:sz w:val="22"/>
          <w:szCs w:val="22"/>
          <w:lang w:val="en-US"/>
        </w:rPr>
        <w:t> </w:t>
      </w:r>
    </w:p>
    <w:p w14:paraId="1F02D7BB" w14:textId="4EF87B77" w:rsidR="00FA5206" w:rsidRDefault="00FA5206" w:rsidP="008F4589">
      <w:pPr>
        <w:jc w:val="both"/>
        <w:rPr>
          <w:lang w:val="en-US"/>
        </w:rPr>
      </w:pPr>
      <w:r w:rsidRPr="00C13871">
        <w:rPr>
          <w:lang w:val="en-GB"/>
        </w:rPr>
        <w:t xml:space="preserve">Transferring sustainability </w:t>
      </w:r>
      <w:r w:rsidR="00226C3B" w:rsidRPr="00C13871">
        <w:rPr>
          <w:lang w:val="en-GB"/>
        </w:rPr>
        <w:t>characteristics to</w:t>
      </w:r>
      <w:r w:rsidRPr="00C13871">
        <w:rPr>
          <w:lang w:val="en-GB"/>
        </w:rPr>
        <w:t xml:space="preserve"> the next certified SSAP/RED system user must always be accompanied by a physical transfer of material. The information is transferred on a “sustainability declaration”, which can be issued by every certified SSAP/RED system user. </w:t>
      </w:r>
      <w:r w:rsidR="00BF2228">
        <w:rPr>
          <w:lang w:val="en-GB"/>
        </w:rPr>
        <w:t xml:space="preserve">Furthermore, Article 18 of the Implementing Regulation describes rules for transmission of sustainability and GHG emissions characteristics. </w:t>
      </w:r>
      <w:r w:rsidR="00A921B7">
        <w:rPr>
          <w:lang w:val="en-GB"/>
        </w:rPr>
        <w:t>A</w:t>
      </w:r>
      <w:r w:rsidR="001B1334">
        <w:rPr>
          <w:lang w:val="en-GB"/>
        </w:rPr>
        <w:t>ll</w:t>
      </w:r>
      <w:r w:rsidRPr="00C13871">
        <w:rPr>
          <w:lang w:val="en-GB"/>
        </w:rPr>
        <w:t xml:space="preserve"> SSAP/RED system users </w:t>
      </w:r>
      <w:r w:rsidR="001B1334">
        <w:rPr>
          <w:lang w:val="en-GB"/>
        </w:rPr>
        <w:t>shall</w:t>
      </w:r>
      <w:r w:rsidRPr="00C13871">
        <w:rPr>
          <w:lang w:val="en-GB"/>
        </w:rPr>
        <w:t xml:space="preserve"> </w:t>
      </w:r>
      <w:r w:rsidR="008A0785" w:rsidRPr="008A0785">
        <w:rPr>
          <w:lang w:val="en-GB"/>
        </w:rPr>
        <w:t>enter in a timely manner all relevant information in the Union database on the transactions made and the sustainability characteristics of the fuels subject to those transactions, including their life-cycle greenhouse gas emissions, starting from their point of production to the moment they are placed on the market in the Union</w:t>
      </w:r>
      <w:r w:rsidRPr="00C13871">
        <w:rPr>
          <w:lang w:val="en-GB"/>
        </w:rPr>
        <w:t>.</w:t>
      </w:r>
      <w:r w:rsidRPr="00C13871">
        <w:rPr>
          <w:lang w:val="en-US"/>
        </w:rPr>
        <w:t> </w:t>
      </w:r>
    </w:p>
    <w:p w14:paraId="699C7DF8" w14:textId="78A20973" w:rsidR="00516E81" w:rsidRDefault="001626B9" w:rsidP="008F4589">
      <w:pPr>
        <w:jc w:val="both"/>
        <w:rPr>
          <w:lang w:val="en-US"/>
        </w:rPr>
      </w:pPr>
      <w:r w:rsidRPr="001626B9">
        <w:rPr>
          <w:lang w:val="en-US"/>
        </w:rPr>
        <w:t xml:space="preserve">Certification bodies </w:t>
      </w:r>
      <w:r>
        <w:rPr>
          <w:lang w:val="en-US"/>
        </w:rPr>
        <w:t xml:space="preserve">and their auditors </w:t>
      </w:r>
      <w:r w:rsidRPr="001626B9">
        <w:rPr>
          <w:lang w:val="en-US"/>
        </w:rPr>
        <w:t>shall verify the accuracy and completeness of information entered by economic operators into the Union database or relevant national database.</w:t>
      </w:r>
      <w:r>
        <w:rPr>
          <w:lang w:val="en-US"/>
        </w:rPr>
        <w:t xml:space="preserve"> </w:t>
      </w:r>
      <w:r w:rsidR="00000EBB" w:rsidRPr="00000EBB">
        <w:rPr>
          <w:lang w:val="en-US"/>
        </w:rPr>
        <w:t xml:space="preserve">Auditors need to verify that the entries in the Union Database of the certified economic operator correspond with the figures that are part of the economic operator’s </w:t>
      </w:r>
      <w:r w:rsidR="00C07DE8" w:rsidRPr="00000EBB">
        <w:rPr>
          <w:lang w:val="en-US"/>
        </w:rPr>
        <w:t>bookkeeping</w:t>
      </w:r>
      <w:r w:rsidR="00000EBB" w:rsidRPr="00000EBB">
        <w:rPr>
          <w:lang w:val="en-US"/>
        </w:rPr>
        <w:t xml:space="preserve"> and net mass balance data or other encoded information on their entities or sites. Any deviations between data that has been registered in the Union Database and the respective data from the economic operator’s documentation shall be immediately flagged in the audit report and to the voluntary scheme. Such discrepancies can lead to major non-conformities identified in the audit report and trigger a suspension of the certificate of the economic operator. More information on the UDB can be found at: </w:t>
      </w:r>
    </w:p>
    <w:p w14:paraId="4A7BFD81" w14:textId="5FF903C7" w:rsidR="00C323F5" w:rsidRDefault="00C323F5" w:rsidP="008F4589">
      <w:pPr>
        <w:jc w:val="both"/>
        <w:rPr>
          <w:rStyle w:val="Hyperlink"/>
          <w:rFonts w:ascii="Calibri" w:eastAsia="Times New Roman" w:hAnsi="Calibri" w:cs="Calibri"/>
          <w:lang w:val="en-GB"/>
        </w:rPr>
      </w:pPr>
      <w:r w:rsidRPr="00C323F5">
        <w:rPr>
          <w:lang w:val="en-US"/>
        </w:rPr>
        <w:t>https://wikis.ec.europa.eu/display/UDBBIS/Union+Database+for+Biofuels+-+Public+wiki</w:t>
      </w:r>
    </w:p>
    <w:p w14:paraId="4B1AD9BB" w14:textId="7370D3D8" w:rsidR="00FA5206" w:rsidRPr="00C13871" w:rsidRDefault="00FA5206" w:rsidP="008F4589">
      <w:pPr>
        <w:jc w:val="both"/>
        <w:rPr>
          <w:lang w:val="en-US"/>
        </w:rPr>
      </w:pPr>
      <w:r w:rsidRPr="00C13871">
        <w:rPr>
          <w:lang w:val="en-GB"/>
        </w:rPr>
        <w:t>The following sustainability characteristics are defined and must be passed down the supply chain on sustainability declarations:</w:t>
      </w:r>
      <w:r w:rsidRPr="00C13871">
        <w:rPr>
          <w:lang w:val="en-US"/>
        </w:rPr>
        <w:t> </w:t>
      </w:r>
    </w:p>
    <w:p w14:paraId="601FA8A2" w14:textId="2DA573A6" w:rsidR="00FA5206" w:rsidRPr="00C13871" w:rsidRDefault="00C52BB8" w:rsidP="008F4589">
      <w:pPr>
        <w:jc w:val="both"/>
        <w:rPr>
          <w:lang w:val="en-US"/>
        </w:rPr>
      </w:pPr>
      <w:r>
        <w:rPr>
          <w:lang w:val="en-GB"/>
        </w:rPr>
        <w:t>Statement</w:t>
      </w:r>
      <w:r w:rsidR="00FA5206" w:rsidRPr="00C13871">
        <w:rPr>
          <w:lang w:val="en-GB"/>
        </w:rPr>
        <w:t>: </w:t>
      </w:r>
      <w:r w:rsidR="00FA5206" w:rsidRPr="00C13871">
        <w:rPr>
          <w:lang w:val="en-US"/>
        </w:rPr>
        <w:t> </w:t>
      </w:r>
    </w:p>
    <w:p w14:paraId="3995368E" w14:textId="07F6E2C7" w:rsidR="00FA5206" w:rsidRPr="00C13871" w:rsidRDefault="00FA5206" w:rsidP="008F4589">
      <w:pPr>
        <w:ind w:left="567"/>
        <w:jc w:val="both"/>
        <w:rPr>
          <w:lang w:val="en-US"/>
        </w:rPr>
      </w:pPr>
      <w:r w:rsidRPr="00C13871">
        <w:rPr>
          <w:bCs/>
          <w:lang w:val="en-GB"/>
        </w:rPr>
        <w:t xml:space="preserve">• </w:t>
      </w:r>
      <w:r w:rsidRPr="00C13871">
        <w:rPr>
          <w:b/>
          <w:bCs/>
          <w:lang w:val="en-GB"/>
        </w:rPr>
        <w:t>Outgoing</w:t>
      </w:r>
      <w:r w:rsidRPr="00C13871">
        <w:rPr>
          <w:bCs/>
          <w:lang w:val="en-GB"/>
        </w:rPr>
        <w:t xml:space="preserve"> sustainable product </w:t>
      </w:r>
      <w:r w:rsidRPr="00C13871">
        <w:rPr>
          <w:b/>
          <w:bCs/>
          <w:lang w:val="en-GB"/>
        </w:rPr>
        <w:t>specification</w:t>
      </w:r>
      <w:r w:rsidRPr="00C13871">
        <w:rPr>
          <w:bCs/>
          <w:lang w:val="en-GB"/>
        </w:rPr>
        <w:t xml:space="preserve"> (soybean</w:t>
      </w:r>
      <w:r w:rsidR="00206DBE" w:rsidRPr="00C13871">
        <w:rPr>
          <w:bCs/>
          <w:lang w:val="en-GB"/>
        </w:rPr>
        <w:t>s</w:t>
      </w:r>
      <w:r w:rsidRPr="00C13871">
        <w:rPr>
          <w:bCs/>
          <w:lang w:val="en-GB"/>
        </w:rPr>
        <w:t>) </w:t>
      </w:r>
      <w:r w:rsidRPr="00C13871">
        <w:rPr>
          <w:lang w:val="en-US"/>
        </w:rPr>
        <w:t> </w:t>
      </w:r>
    </w:p>
    <w:p w14:paraId="2C5AA80D" w14:textId="256699C7" w:rsidR="00FA5206" w:rsidRPr="00C13871" w:rsidRDefault="00FA5206" w:rsidP="008F4589">
      <w:pPr>
        <w:ind w:left="567"/>
        <w:jc w:val="both"/>
        <w:rPr>
          <w:lang w:val="en-US"/>
        </w:rPr>
      </w:pPr>
      <w:r w:rsidRPr="00C13871">
        <w:rPr>
          <w:bCs/>
          <w:lang w:val="en-GB"/>
        </w:rPr>
        <w:t xml:space="preserve">• </w:t>
      </w:r>
      <w:r w:rsidRPr="00C13871">
        <w:rPr>
          <w:b/>
          <w:bCs/>
          <w:lang w:val="en-GB"/>
        </w:rPr>
        <w:t>Quantity</w:t>
      </w:r>
      <w:r w:rsidRPr="00C13871">
        <w:rPr>
          <w:bCs/>
          <w:lang w:val="en-GB"/>
        </w:rPr>
        <w:t xml:space="preserve"> of sustainable soybean</w:t>
      </w:r>
      <w:r w:rsidR="00206DBE" w:rsidRPr="00C13871">
        <w:rPr>
          <w:bCs/>
          <w:lang w:val="en-GB"/>
        </w:rPr>
        <w:t>s</w:t>
      </w:r>
      <w:r w:rsidRPr="00C13871">
        <w:rPr>
          <w:bCs/>
          <w:lang w:val="en-GB"/>
        </w:rPr>
        <w:t xml:space="preserve"> (in metric ton)</w:t>
      </w:r>
      <w:r w:rsidRPr="00C13871">
        <w:rPr>
          <w:lang w:val="en-US"/>
        </w:rPr>
        <w:t> </w:t>
      </w:r>
    </w:p>
    <w:p w14:paraId="2CEDB29F" w14:textId="1C6AEA98" w:rsidR="00FA5206" w:rsidRPr="00C13871" w:rsidRDefault="00FA5206" w:rsidP="008F4589">
      <w:pPr>
        <w:ind w:left="567"/>
        <w:jc w:val="both"/>
        <w:rPr>
          <w:lang w:val="en-US"/>
        </w:rPr>
      </w:pPr>
      <w:r w:rsidRPr="00C13871">
        <w:rPr>
          <w:lang w:val="en-GB"/>
        </w:rPr>
        <w:t>• Country of origin of the soybean</w:t>
      </w:r>
      <w:r w:rsidR="00206DBE" w:rsidRPr="00C13871">
        <w:rPr>
          <w:lang w:val="en-GB"/>
        </w:rPr>
        <w:t>s</w:t>
      </w:r>
      <w:r w:rsidRPr="00C13871">
        <w:rPr>
          <w:lang w:val="en-GB"/>
        </w:rPr>
        <w:t>, where the soybean</w:t>
      </w:r>
      <w:r w:rsidR="00206DBE" w:rsidRPr="00C13871">
        <w:rPr>
          <w:lang w:val="en-GB"/>
        </w:rPr>
        <w:t>s</w:t>
      </w:r>
      <w:r w:rsidRPr="00C13871">
        <w:rPr>
          <w:lang w:val="en-GB"/>
        </w:rPr>
        <w:t xml:space="preserve"> </w:t>
      </w:r>
      <w:r w:rsidR="00206DBE" w:rsidRPr="00C13871">
        <w:rPr>
          <w:lang w:val="en-GB"/>
        </w:rPr>
        <w:t xml:space="preserve">were </w:t>
      </w:r>
      <w:r w:rsidRPr="00C13871">
        <w:rPr>
          <w:lang w:val="en-GB"/>
        </w:rPr>
        <w:t>cultivated</w:t>
      </w:r>
      <w:r w:rsidRPr="00C13871">
        <w:rPr>
          <w:lang w:val="en-US"/>
        </w:rPr>
        <w:t> </w:t>
      </w:r>
    </w:p>
    <w:p w14:paraId="35EA4492" w14:textId="77777777" w:rsidR="00FA5206" w:rsidRPr="00C13871" w:rsidRDefault="00FA5206" w:rsidP="008F4589">
      <w:pPr>
        <w:ind w:left="567"/>
        <w:jc w:val="both"/>
        <w:rPr>
          <w:lang w:val="en-US"/>
        </w:rPr>
      </w:pPr>
      <w:r w:rsidRPr="00C13871">
        <w:rPr>
          <w:lang w:val="en-GB"/>
        </w:rPr>
        <w:t>•Statement “SSAP/RED Compliant” (if applicable), or statement “EU RED Compliant” (if applicable)</w:t>
      </w:r>
      <w:r w:rsidRPr="00C13871">
        <w:rPr>
          <w:lang w:val="en-US"/>
        </w:rPr>
        <w:t> </w:t>
      </w:r>
    </w:p>
    <w:p w14:paraId="77556176" w14:textId="12285172" w:rsidR="00FA5206" w:rsidRPr="00C13871" w:rsidRDefault="00FA5206" w:rsidP="00FA5206">
      <w:pPr>
        <w:jc w:val="both"/>
        <w:rPr>
          <w:lang w:val="en-US"/>
        </w:rPr>
      </w:pPr>
    </w:p>
    <w:p w14:paraId="2188F690" w14:textId="3B896B4E" w:rsidR="00FA5206" w:rsidRPr="00C13871" w:rsidRDefault="00206DBE" w:rsidP="00FA5206">
      <w:pPr>
        <w:jc w:val="both"/>
        <w:rPr>
          <w:lang w:val="en-US"/>
        </w:rPr>
      </w:pPr>
      <w:r w:rsidRPr="00C13871">
        <w:rPr>
          <w:lang w:val="en-GB"/>
        </w:rPr>
        <w:t>Greenhouse Gas (</w:t>
      </w:r>
      <w:r w:rsidR="00FA5206" w:rsidRPr="00C13871">
        <w:rPr>
          <w:lang w:val="en-GB"/>
        </w:rPr>
        <w:t>GHG</w:t>
      </w:r>
      <w:r w:rsidRPr="00C13871">
        <w:rPr>
          <w:lang w:val="en-GB"/>
        </w:rPr>
        <w:t>)</w:t>
      </w:r>
      <w:r w:rsidR="00FA5206" w:rsidRPr="00C13871">
        <w:rPr>
          <w:lang w:val="en-GB"/>
        </w:rPr>
        <w:t xml:space="preserve"> related information:</w:t>
      </w:r>
      <w:r w:rsidR="00FA5206" w:rsidRPr="00C13871">
        <w:rPr>
          <w:lang w:val="en-US"/>
        </w:rPr>
        <w:t> </w:t>
      </w:r>
    </w:p>
    <w:p w14:paraId="168FF2DF" w14:textId="2F912FB5" w:rsidR="00F37627" w:rsidRPr="00F37627" w:rsidRDefault="00FA5206" w:rsidP="00F37627">
      <w:pPr>
        <w:pStyle w:val="Default"/>
        <w:jc w:val="both"/>
        <w:rPr>
          <w:rFonts w:ascii="Verdana" w:hAnsi="Verdana" w:cstheme="minorBidi"/>
          <w:color w:val="auto"/>
        </w:rPr>
      </w:pPr>
      <w:r w:rsidRPr="00C13871">
        <w:rPr>
          <w:lang w:val="en-GB"/>
        </w:rPr>
        <w:t xml:space="preserve">The relevant RED calculation </w:t>
      </w:r>
    </w:p>
    <w:p w14:paraId="2B6517B3" w14:textId="13FDC83A" w:rsidR="00F37627" w:rsidRPr="00F37627" w:rsidRDefault="006F4BAD" w:rsidP="00F37627">
      <w:pPr>
        <w:numPr>
          <w:ilvl w:val="1"/>
          <w:numId w:val="51"/>
        </w:num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 xml:space="preserve">Revised Renewable Energy </w:t>
      </w:r>
      <w:r w:rsidR="00F37627" w:rsidRPr="00F37627">
        <w:rPr>
          <w:rFonts w:ascii="Verdana" w:hAnsi="Verdana" w:cs="Verdana"/>
          <w:color w:val="000000"/>
          <w:sz w:val="16"/>
          <w:szCs w:val="16"/>
        </w:rPr>
        <w:t xml:space="preserve">Directive (EU) 2018/2001 </w:t>
      </w:r>
    </w:p>
    <w:p w14:paraId="604B0932" w14:textId="77777777" w:rsidR="00F37627" w:rsidRPr="00F37627" w:rsidRDefault="00F37627" w:rsidP="00F37627">
      <w:pPr>
        <w:numPr>
          <w:ilvl w:val="1"/>
          <w:numId w:val="51"/>
        </w:numPr>
        <w:autoSpaceDE w:val="0"/>
        <w:autoSpaceDN w:val="0"/>
        <w:adjustRightInd w:val="0"/>
        <w:spacing w:after="0" w:line="240" w:lineRule="auto"/>
        <w:jc w:val="both"/>
        <w:rPr>
          <w:rFonts w:ascii="Verdana" w:hAnsi="Verdana" w:cs="Verdana"/>
          <w:color w:val="000000"/>
          <w:sz w:val="16"/>
          <w:szCs w:val="16"/>
        </w:rPr>
      </w:pPr>
    </w:p>
    <w:p w14:paraId="1E67AE2F" w14:textId="3B4812E0" w:rsidR="00FA5206" w:rsidRPr="00C13871" w:rsidRDefault="00FA5206" w:rsidP="00FA5206">
      <w:pPr>
        <w:jc w:val="both"/>
        <w:rPr>
          <w:lang w:val="en-US"/>
        </w:rPr>
      </w:pPr>
      <w:r w:rsidRPr="00C13871">
        <w:rPr>
          <w:lang w:val="en-GB"/>
        </w:rPr>
        <w:t xml:space="preserve"> elements </w:t>
      </w:r>
      <w:proofErr w:type="gramStart"/>
      <w:r w:rsidRPr="00C13871">
        <w:rPr>
          <w:lang w:val="en-GB"/>
        </w:rPr>
        <w:t>have to</w:t>
      </w:r>
      <w:proofErr w:type="gramEnd"/>
      <w:r w:rsidRPr="00C13871">
        <w:rPr>
          <w:lang w:val="en-GB"/>
        </w:rPr>
        <w:t xml:space="preserve"> be reported separately. For SSAP/RED certified soybean</w:t>
      </w:r>
      <w:r w:rsidR="00206DBE" w:rsidRPr="00C13871">
        <w:rPr>
          <w:lang w:val="en-GB"/>
        </w:rPr>
        <w:t>s</w:t>
      </w:r>
      <w:r w:rsidRPr="00C13871">
        <w:rPr>
          <w:lang w:val="en-GB"/>
        </w:rPr>
        <w:t>, these elements are: </w:t>
      </w:r>
      <w:r w:rsidRPr="00C13871">
        <w:rPr>
          <w:lang w:val="en-US"/>
        </w:rPr>
        <w:t> </w:t>
      </w:r>
    </w:p>
    <w:p w14:paraId="0A91F993" w14:textId="1EF639AD" w:rsidR="00FA5206" w:rsidRPr="00C13871" w:rsidRDefault="00FA5206" w:rsidP="008F4589">
      <w:pPr>
        <w:ind w:left="426"/>
        <w:jc w:val="both"/>
        <w:rPr>
          <w:lang w:val="en-US"/>
        </w:rPr>
      </w:pPr>
      <w:r w:rsidRPr="00C13871">
        <w:rPr>
          <w:lang w:val="en-GB"/>
        </w:rPr>
        <w:lastRenderedPageBreak/>
        <w:t>• </w:t>
      </w:r>
      <w:proofErr w:type="spellStart"/>
      <w:r w:rsidRPr="00C13871">
        <w:rPr>
          <w:lang w:val="en-GB"/>
        </w:rPr>
        <w:t>e</w:t>
      </w:r>
      <w:r w:rsidRPr="00C13871">
        <w:rPr>
          <w:vertAlign w:val="subscript"/>
          <w:lang w:val="en-GB"/>
        </w:rPr>
        <w:t>ec</w:t>
      </w:r>
      <w:proofErr w:type="spellEnd"/>
      <w:r w:rsidRPr="00C13871">
        <w:rPr>
          <w:lang w:val="en-GB"/>
        </w:rPr>
        <w:t>: Emissions from the extraction or cultivation of soybean</w:t>
      </w:r>
      <w:r w:rsidR="00206DBE" w:rsidRPr="00C13871">
        <w:rPr>
          <w:lang w:val="en-GB"/>
        </w:rPr>
        <w:t>s</w:t>
      </w:r>
      <w:r w:rsidRPr="00C13871">
        <w:rPr>
          <w:lang w:val="en-GB"/>
        </w:rPr>
        <w:t> </w:t>
      </w:r>
      <w:r w:rsidRPr="00C13871">
        <w:rPr>
          <w:lang w:val="en-US"/>
        </w:rPr>
        <w:t> </w:t>
      </w:r>
    </w:p>
    <w:p w14:paraId="1D202E3B" w14:textId="12C60C18" w:rsidR="00FA5206" w:rsidRPr="00C13871" w:rsidRDefault="00FA5206" w:rsidP="008F4589">
      <w:pPr>
        <w:ind w:left="426"/>
        <w:jc w:val="both"/>
        <w:rPr>
          <w:lang w:val="en-US"/>
        </w:rPr>
      </w:pPr>
      <w:r w:rsidRPr="00C13871">
        <w:rPr>
          <w:lang w:val="en-GB"/>
        </w:rPr>
        <w:t xml:space="preserve">• </w:t>
      </w:r>
      <w:proofErr w:type="spellStart"/>
      <w:r w:rsidRPr="00C13871">
        <w:rPr>
          <w:lang w:val="en-GB"/>
        </w:rPr>
        <w:t>e</w:t>
      </w:r>
      <w:r w:rsidRPr="00C13871">
        <w:rPr>
          <w:vertAlign w:val="subscript"/>
          <w:lang w:val="en-GB"/>
        </w:rPr>
        <w:t>l</w:t>
      </w:r>
      <w:proofErr w:type="spellEnd"/>
      <w:r w:rsidRPr="00C13871">
        <w:rPr>
          <w:vertAlign w:val="subscript"/>
          <w:lang w:val="en-GB"/>
        </w:rPr>
        <w:t>: </w:t>
      </w:r>
      <w:r w:rsidRPr="00C13871">
        <w:rPr>
          <w:lang w:val="en-GB"/>
        </w:rPr>
        <w:t>Annualised emissions from carbon stock changes caused by </w:t>
      </w:r>
      <w:r w:rsidR="00511AB2" w:rsidRPr="00C13871">
        <w:rPr>
          <w:lang w:val="en-GB"/>
        </w:rPr>
        <w:t>land use</w:t>
      </w:r>
      <w:r w:rsidRPr="00C13871">
        <w:rPr>
          <w:lang w:val="en-GB"/>
        </w:rPr>
        <w:t> change (if applicable)</w:t>
      </w:r>
      <w:r w:rsidRPr="00C13871">
        <w:rPr>
          <w:lang w:val="en-US"/>
        </w:rPr>
        <w:t> </w:t>
      </w:r>
    </w:p>
    <w:p w14:paraId="769A5F41" w14:textId="77777777" w:rsidR="00FA5206" w:rsidRPr="00C13871" w:rsidRDefault="00FA5206" w:rsidP="008F4589">
      <w:pPr>
        <w:ind w:left="426"/>
        <w:jc w:val="both"/>
        <w:rPr>
          <w:lang w:val="en-US"/>
        </w:rPr>
      </w:pPr>
      <w:r w:rsidRPr="00C13871">
        <w:rPr>
          <w:lang w:val="en-GB"/>
        </w:rPr>
        <w:t>• </w:t>
      </w:r>
      <w:proofErr w:type="spellStart"/>
      <w:r w:rsidRPr="00C13871">
        <w:rPr>
          <w:lang w:val="en-GB"/>
        </w:rPr>
        <w:t>e</w:t>
      </w:r>
      <w:r w:rsidRPr="00C13871">
        <w:rPr>
          <w:vertAlign w:val="subscript"/>
          <w:lang w:val="en-GB"/>
        </w:rPr>
        <w:t>td</w:t>
      </w:r>
      <w:proofErr w:type="spellEnd"/>
      <w:r w:rsidRPr="00C13871">
        <w:rPr>
          <w:lang w:val="en-GB"/>
        </w:rPr>
        <w:t>: Emissions from transport and distribution of soybean</w:t>
      </w:r>
      <w:r w:rsidRPr="00C13871">
        <w:rPr>
          <w:lang w:val="en-US"/>
        </w:rPr>
        <w:t> </w:t>
      </w:r>
    </w:p>
    <w:p w14:paraId="1B4527F1" w14:textId="77777777" w:rsidR="00FA5206" w:rsidRPr="00C13871" w:rsidRDefault="00FA5206" w:rsidP="00FA5206">
      <w:pPr>
        <w:jc w:val="both"/>
        <w:rPr>
          <w:lang w:val="en-US"/>
        </w:rPr>
      </w:pPr>
      <w:r w:rsidRPr="00C13871">
        <w:rPr>
          <w:lang w:val="en-GB"/>
        </w:rPr>
        <w:t>In case the exporter has not made individual GHG calculations, the following statement shall be made: </w:t>
      </w:r>
      <w:r w:rsidRPr="00C13871">
        <w:rPr>
          <w:lang w:val="en-US"/>
        </w:rPr>
        <w:t> </w:t>
      </w:r>
    </w:p>
    <w:p w14:paraId="471A0E9C" w14:textId="670F7624" w:rsidR="00FA5206" w:rsidRPr="00C13871" w:rsidRDefault="00FA5206" w:rsidP="00FA5206">
      <w:pPr>
        <w:jc w:val="both"/>
        <w:rPr>
          <w:lang w:val="en-US"/>
        </w:rPr>
      </w:pPr>
      <w:r w:rsidRPr="00C13871">
        <w:rPr>
          <w:lang w:val="en-GB"/>
        </w:rPr>
        <w:t>Statement: </w:t>
      </w:r>
      <w:r w:rsidRPr="00C13871">
        <w:rPr>
          <w:b/>
          <w:bCs/>
          <w:lang w:val="en-GB"/>
        </w:rPr>
        <w:t>“Use of disaggregated default value for cultivation, transport</w:t>
      </w:r>
      <w:r w:rsidR="00206DBE" w:rsidRPr="00C13871">
        <w:rPr>
          <w:b/>
          <w:bCs/>
          <w:lang w:val="en-GB"/>
        </w:rPr>
        <w:t>,</w:t>
      </w:r>
      <w:r w:rsidRPr="00C13871">
        <w:rPr>
          <w:b/>
          <w:bCs/>
          <w:lang w:val="en-GB"/>
        </w:rPr>
        <w:t xml:space="preserve"> and distribution”</w:t>
      </w:r>
      <w:r w:rsidRPr="00C13871">
        <w:rPr>
          <w:lang w:val="en-US"/>
        </w:rPr>
        <w:t> </w:t>
      </w:r>
    </w:p>
    <w:p w14:paraId="4DAF4A24" w14:textId="53067D02" w:rsidR="00FA5206" w:rsidRPr="00C13871" w:rsidRDefault="00FA5206" w:rsidP="00FA5206">
      <w:pPr>
        <w:jc w:val="both"/>
        <w:rPr>
          <w:lang w:val="en-US"/>
        </w:rPr>
      </w:pPr>
      <w:r w:rsidRPr="00C13871">
        <w:rPr>
          <w:lang w:val="en-GB"/>
        </w:rPr>
        <w:t xml:space="preserve">In case the soybean exporter has made </w:t>
      </w:r>
      <w:r w:rsidR="00093C4C" w:rsidRPr="00C13871">
        <w:rPr>
          <w:lang w:val="en-GB"/>
        </w:rPr>
        <w:t>individual calculations</w:t>
      </w:r>
      <w:r w:rsidRPr="00C13871">
        <w:rPr>
          <w:lang w:val="en-GB"/>
        </w:rPr>
        <w:t xml:space="preserve"> on the soybean GHG emissions, the following statement shall be made:</w:t>
      </w:r>
      <w:r w:rsidRPr="00C13871">
        <w:rPr>
          <w:lang w:val="en-US"/>
        </w:rPr>
        <w:t> </w:t>
      </w:r>
    </w:p>
    <w:p w14:paraId="58BC2E41" w14:textId="0C0A0454" w:rsidR="00FA5206" w:rsidRPr="00C13871" w:rsidRDefault="00FA5206" w:rsidP="00FA5206">
      <w:pPr>
        <w:jc w:val="both"/>
        <w:rPr>
          <w:lang w:val="en-GB"/>
        </w:rPr>
      </w:pPr>
      <w:r w:rsidRPr="00C13871">
        <w:rPr>
          <w:lang w:val="en-GB"/>
        </w:rPr>
        <w:t>Statement of </w:t>
      </w:r>
      <w:r w:rsidRPr="00C13871">
        <w:rPr>
          <w:b/>
          <w:bCs/>
          <w:lang w:val="en-GB"/>
        </w:rPr>
        <w:t>an actual value in kg CO</w:t>
      </w:r>
      <w:r w:rsidRPr="00C13871">
        <w:rPr>
          <w:b/>
          <w:bCs/>
          <w:vertAlign w:val="subscript"/>
          <w:lang w:val="en-GB"/>
        </w:rPr>
        <w:t>2</w:t>
      </w:r>
      <w:r w:rsidRPr="00C13871">
        <w:rPr>
          <w:b/>
          <w:bCs/>
          <w:lang w:val="en-GB"/>
        </w:rPr>
        <w:t xml:space="preserve">eq per </w:t>
      </w:r>
      <w:proofErr w:type="gramStart"/>
      <w:r w:rsidRPr="00C13871">
        <w:rPr>
          <w:b/>
          <w:bCs/>
          <w:lang w:val="en-GB"/>
        </w:rPr>
        <w:t>dry-ton</w:t>
      </w:r>
      <w:proofErr w:type="gramEnd"/>
      <w:r w:rsidRPr="00C13871">
        <w:rPr>
          <w:b/>
          <w:bCs/>
          <w:lang w:val="en-GB"/>
        </w:rPr>
        <w:t xml:space="preserve"> of product, per formula element</w:t>
      </w:r>
      <w:r w:rsidRPr="00C13871">
        <w:rPr>
          <w:lang w:val="en-GB"/>
        </w:rPr>
        <w:t>. As an alternative for </w:t>
      </w:r>
      <w:proofErr w:type="spellStart"/>
      <w:r w:rsidRPr="00C13871">
        <w:rPr>
          <w:lang w:val="en-GB"/>
        </w:rPr>
        <w:t>e</w:t>
      </w:r>
      <w:r w:rsidRPr="00C13871">
        <w:rPr>
          <w:vertAlign w:val="subscript"/>
          <w:lang w:val="en-GB"/>
        </w:rPr>
        <w:t>td</w:t>
      </w:r>
      <w:proofErr w:type="spellEnd"/>
      <w:r w:rsidRPr="00C13871">
        <w:rPr>
          <w:lang w:val="en-GB"/>
        </w:rPr>
        <w:t> (transport and distribution) the means of transport and the transporting distance from the supplier to the recipient can be provided on the Sustainability Declaration, if no actual value for </w:t>
      </w:r>
      <w:proofErr w:type="spellStart"/>
      <w:r w:rsidRPr="00C13871">
        <w:rPr>
          <w:lang w:val="en-GB"/>
        </w:rPr>
        <w:t>e</w:t>
      </w:r>
      <w:r w:rsidRPr="00C13871">
        <w:rPr>
          <w:vertAlign w:val="subscript"/>
          <w:lang w:val="en-GB"/>
        </w:rPr>
        <w:t>td</w:t>
      </w:r>
      <w:proofErr w:type="spellEnd"/>
      <w:r w:rsidRPr="00C13871">
        <w:rPr>
          <w:lang w:val="en-GB"/>
        </w:rPr>
        <w:t> is calculated. This means the receiver of the product will be able to calculate </w:t>
      </w:r>
      <w:proofErr w:type="spellStart"/>
      <w:r w:rsidRPr="00C13871">
        <w:rPr>
          <w:lang w:val="en-GB"/>
        </w:rPr>
        <w:t>e</w:t>
      </w:r>
      <w:r w:rsidRPr="00C13871">
        <w:rPr>
          <w:vertAlign w:val="subscript"/>
          <w:lang w:val="en-GB"/>
        </w:rPr>
        <w:t>td</w:t>
      </w:r>
      <w:proofErr w:type="spellEnd"/>
      <w:r w:rsidR="51FB4C4A" w:rsidRPr="00C13871">
        <w:rPr>
          <w:lang w:val="en-GB"/>
        </w:rPr>
        <w:t>.</w:t>
      </w:r>
      <w:r w:rsidRPr="00C13871">
        <w:rPr>
          <w:lang w:val="en-GB"/>
        </w:rPr>
        <w:t> </w:t>
      </w:r>
    </w:p>
    <w:p w14:paraId="46475206" w14:textId="77777777" w:rsidR="00FA5206" w:rsidRPr="00C13871" w:rsidRDefault="00FA5206" w:rsidP="00FA5206">
      <w:pPr>
        <w:jc w:val="both"/>
        <w:rPr>
          <w:lang w:val="en-US"/>
        </w:rPr>
      </w:pPr>
      <w:r w:rsidRPr="00C13871">
        <w:rPr>
          <w:lang w:val="en-GB"/>
        </w:rPr>
        <w:t>More information on GHG emissions can be found in chapter 5 of the SSAP/RED protocol.</w:t>
      </w:r>
      <w:r w:rsidRPr="00C13871">
        <w:rPr>
          <w:lang w:val="en-US"/>
        </w:rPr>
        <w:t> </w:t>
      </w:r>
    </w:p>
    <w:p w14:paraId="201D242A" w14:textId="4E055413" w:rsidR="00FA5206" w:rsidRPr="00C13871" w:rsidRDefault="00FA5206" w:rsidP="00A10043">
      <w:pPr>
        <w:jc w:val="both"/>
        <w:rPr>
          <w:lang w:val="en-US"/>
        </w:rPr>
      </w:pPr>
      <w:r w:rsidRPr="00C13871">
        <w:rPr>
          <w:lang w:val="en-GB"/>
        </w:rPr>
        <w:t xml:space="preserve">Alongside the above information, there is general information that </w:t>
      </w:r>
      <w:proofErr w:type="gramStart"/>
      <w:r w:rsidRPr="00C13871">
        <w:rPr>
          <w:lang w:val="en-GB"/>
        </w:rPr>
        <w:t>has to</w:t>
      </w:r>
      <w:proofErr w:type="gramEnd"/>
      <w:r w:rsidRPr="00C13871">
        <w:rPr>
          <w:lang w:val="en-GB"/>
        </w:rPr>
        <w:t xml:space="preserve"> be provided, which is given in </w:t>
      </w:r>
      <w:r w:rsidRPr="00C13871">
        <w:rPr>
          <w:i/>
          <w:iCs/>
          <w:lang w:val="en-GB"/>
        </w:rPr>
        <w:t>SSAP RED Sustainability Declaration Requirements</w:t>
      </w:r>
      <w:r w:rsidRPr="00C13871">
        <w:rPr>
          <w:lang w:val="en-GB"/>
        </w:rPr>
        <w:t>.</w:t>
      </w:r>
      <w:r w:rsidRPr="00C13871">
        <w:rPr>
          <w:lang w:val="en-US"/>
        </w:rPr>
        <w:t> </w:t>
      </w:r>
    </w:p>
    <w:p w14:paraId="3D773E29" w14:textId="77777777" w:rsidR="00A10043" w:rsidRPr="00C13871" w:rsidRDefault="00A10043" w:rsidP="00A10043">
      <w:pPr>
        <w:jc w:val="both"/>
        <w:rPr>
          <w:lang w:val="en-US"/>
        </w:rPr>
      </w:pPr>
    </w:p>
    <w:p w14:paraId="6A9FDFDA" w14:textId="13883014" w:rsidR="003D315B" w:rsidRPr="00C13871" w:rsidRDefault="00FA5206" w:rsidP="22B86ED6">
      <w:pPr>
        <w:pStyle w:val="Heading2"/>
        <w:spacing w:line="276" w:lineRule="auto"/>
        <w:jc w:val="both"/>
        <w:rPr>
          <w:rFonts w:asciiTheme="minorHAnsi" w:hAnsiTheme="minorHAnsi" w:cstheme="minorBidi"/>
          <w:color w:val="auto"/>
          <w:sz w:val="24"/>
          <w:szCs w:val="24"/>
          <w:lang w:val="en-GB"/>
        </w:rPr>
      </w:pPr>
      <w:bookmarkStart w:id="21" w:name="_Toc1112778741"/>
      <w:r w:rsidRPr="22B86ED6">
        <w:rPr>
          <w:rFonts w:asciiTheme="minorHAnsi" w:hAnsiTheme="minorHAnsi" w:cstheme="minorBidi"/>
          <w:color w:val="auto"/>
          <w:sz w:val="24"/>
          <w:szCs w:val="24"/>
          <w:lang w:val="en-GB"/>
        </w:rPr>
        <w:t xml:space="preserve">3.3 </w:t>
      </w:r>
      <w:r w:rsidR="003D315B" w:rsidRPr="22B86ED6">
        <w:rPr>
          <w:rFonts w:asciiTheme="minorHAnsi" w:hAnsiTheme="minorHAnsi" w:cstheme="minorBidi"/>
          <w:color w:val="auto"/>
          <w:sz w:val="24"/>
          <w:szCs w:val="24"/>
          <w:lang w:val="en-GB"/>
        </w:rPr>
        <w:t xml:space="preserve">Mass Balance </w:t>
      </w:r>
      <w:r w:rsidR="009349BF" w:rsidRPr="22B86ED6">
        <w:rPr>
          <w:rFonts w:asciiTheme="minorHAnsi" w:hAnsiTheme="minorHAnsi" w:cstheme="minorBidi"/>
          <w:color w:val="auto"/>
          <w:sz w:val="24"/>
          <w:szCs w:val="24"/>
          <w:lang w:val="en-GB"/>
        </w:rPr>
        <w:t>C</w:t>
      </w:r>
      <w:r w:rsidR="003D315B" w:rsidRPr="22B86ED6">
        <w:rPr>
          <w:rFonts w:asciiTheme="minorHAnsi" w:hAnsiTheme="minorHAnsi" w:cstheme="minorBidi"/>
          <w:color w:val="auto"/>
          <w:sz w:val="24"/>
          <w:szCs w:val="24"/>
          <w:lang w:val="en-GB"/>
        </w:rPr>
        <w:t>laims</w:t>
      </w:r>
      <w:bookmarkEnd w:id="21"/>
      <w:r w:rsidR="003D315B" w:rsidRPr="22B86ED6">
        <w:rPr>
          <w:rFonts w:asciiTheme="minorHAnsi" w:hAnsiTheme="minorHAnsi" w:cstheme="minorBidi"/>
          <w:color w:val="auto"/>
          <w:sz w:val="24"/>
          <w:szCs w:val="24"/>
          <w:lang w:val="en-GB"/>
        </w:rPr>
        <w:t xml:space="preserve"> </w:t>
      </w:r>
    </w:p>
    <w:p w14:paraId="7DC0DB09" w14:textId="1072E37C" w:rsidR="003D315B" w:rsidRPr="00C13871" w:rsidRDefault="003D315B" w:rsidP="000745D4">
      <w:pPr>
        <w:spacing w:line="276" w:lineRule="auto"/>
        <w:jc w:val="both"/>
        <w:rPr>
          <w:rFonts w:cstheme="minorHAnsi"/>
          <w:lang w:val="en-GB"/>
        </w:rPr>
      </w:pPr>
      <w:r w:rsidRPr="00C13871">
        <w:rPr>
          <w:rFonts w:cstheme="minorHAnsi"/>
          <w:lang w:val="en-GB"/>
        </w:rPr>
        <w:t xml:space="preserve">As per above mass balance definition point (a) above, there are different sustainability characteristics that should be registered. One of these characteristics is the sustainability claim of the product. The SSAP/RED </w:t>
      </w:r>
      <w:r w:rsidR="003C5661" w:rsidRPr="00C13871">
        <w:rPr>
          <w:rFonts w:cstheme="minorHAnsi"/>
          <w:lang w:val="en-GB"/>
        </w:rPr>
        <w:t>P</w:t>
      </w:r>
      <w:r w:rsidRPr="00C13871">
        <w:rPr>
          <w:rFonts w:cstheme="minorHAnsi"/>
          <w:lang w:val="en-GB"/>
        </w:rPr>
        <w:t>rotocol con</w:t>
      </w:r>
      <w:r w:rsidR="003558DC" w:rsidRPr="00C13871">
        <w:rPr>
          <w:rFonts w:cstheme="minorHAnsi"/>
          <w:lang w:val="en-GB"/>
        </w:rPr>
        <w:t>s</w:t>
      </w:r>
      <w:r w:rsidRPr="00C13871">
        <w:rPr>
          <w:rFonts w:cstheme="minorHAnsi"/>
          <w:lang w:val="en-GB"/>
        </w:rPr>
        <w:t>iders two</w:t>
      </w:r>
      <w:r w:rsidR="009349BF" w:rsidRPr="00C13871">
        <w:rPr>
          <w:rFonts w:cstheme="minorHAnsi"/>
          <w:lang w:val="en-GB"/>
        </w:rPr>
        <w:t xml:space="preserve"> different sustainability claim options</w:t>
      </w:r>
      <w:r w:rsidRPr="00C13871">
        <w:rPr>
          <w:rFonts w:cstheme="minorHAnsi"/>
          <w:lang w:val="en-GB"/>
        </w:rPr>
        <w:t>:</w:t>
      </w:r>
    </w:p>
    <w:p w14:paraId="768A7E8C" w14:textId="1922F3A8" w:rsidR="003D315B" w:rsidRPr="00C13871" w:rsidRDefault="009349BF" w:rsidP="000745D4">
      <w:pPr>
        <w:spacing w:line="276" w:lineRule="auto"/>
        <w:jc w:val="both"/>
        <w:rPr>
          <w:rFonts w:cstheme="minorHAnsi"/>
          <w:lang w:val="en-GB"/>
        </w:rPr>
      </w:pPr>
      <w:r w:rsidRPr="00C13871">
        <w:rPr>
          <w:rFonts w:cstheme="minorHAnsi"/>
          <w:lang w:val="en-GB"/>
        </w:rPr>
        <w:t>1)</w:t>
      </w:r>
      <w:r w:rsidR="003D315B" w:rsidRPr="00C13871">
        <w:rPr>
          <w:rFonts w:cstheme="minorHAnsi"/>
          <w:lang w:val="en-GB"/>
        </w:rPr>
        <w:t xml:space="preserve"> SSAP/RED compliant claim</w:t>
      </w:r>
      <w:r w:rsidR="00C41DD5" w:rsidRPr="00C13871">
        <w:rPr>
          <w:rFonts w:cstheme="minorHAnsi"/>
          <w:lang w:val="en-GB"/>
        </w:rPr>
        <w:t>:</w:t>
      </w:r>
    </w:p>
    <w:p w14:paraId="04357FB1" w14:textId="0844AB6B" w:rsidR="003D315B" w:rsidRPr="00C13871" w:rsidRDefault="003D315B" w:rsidP="000745D4">
      <w:pPr>
        <w:spacing w:line="276" w:lineRule="auto"/>
        <w:jc w:val="both"/>
        <w:rPr>
          <w:rFonts w:cstheme="minorHAnsi"/>
          <w:lang w:val="en-GB"/>
        </w:rPr>
      </w:pPr>
      <w:r w:rsidRPr="00C13871">
        <w:rPr>
          <w:rFonts w:cstheme="minorHAnsi"/>
          <w:lang w:val="en-GB"/>
        </w:rPr>
        <w:t xml:space="preserve">For all material included in a soybean export that was received under the control of the SSAP/RED </w:t>
      </w:r>
      <w:r w:rsidR="003C5661" w:rsidRPr="00C13871">
        <w:rPr>
          <w:rFonts w:cstheme="minorHAnsi"/>
          <w:lang w:val="en-GB"/>
        </w:rPr>
        <w:t>P</w:t>
      </w:r>
      <w:r w:rsidR="009349BF" w:rsidRPr="00C13871">
        <w:rPr>
          <w:rFonts w:cstheme="minorHAnsi"/>
          <w:lang w:val="en-GB"/>
        </w:rPr>
        <w:t>rotocol. If this is not specifically defined on the sustainability declaration, the receiver must assume option 2</w:t>
      </w:r>
      <w:r w:rsidR="00DA3614">
        <w:rPr>
          <w:rFonts w:cstheme="minorHAnsi"/>
          <w:lang w:val="en-GB"/>
        </w:rPr>
        <w:t>.</w:t>
      </w:r>
    </w:p>
    <w:p w14:paraId="01608038" w14:textId="0309C053" w:rsidR="003D315B" w:rsidRPr="00C13871" w:rsidRDefault="009349BF" w:rsidP="000745D4">
      <w:pPr>
        <w:spacing w:line="276" w:lineRule="auto"/>
        <w:jc w:val="both"/>
        <w:rPr>
          <w:rFonts w:cstheme="minorHAnsi"/>
          <w:lang w:val="en-GB"/>
        </w:rPr>
      </w:pPr>
      <w:r w:rsidRPr="00C13871">
        <w:rPr>
          <w:rFonts w:cstheme="minorHAnsi"/>
          <w:lang w:val="en-GB"/>
        </w:rPr>
        <w:t>2)</w:t>
      </w:r>
      <w:r w:rsidR="003D315B" w:rsidRPr="00C13871">
        <w:rPr>
          <w:rFonts w:cstheme="minorHAnsi"/>
          <w:lang w:val="en-GB"/>
        </w:rPr>
        <w:t xml:space="preserve"> RED compliant claim</w:t>
      </w:r>
      <w:r w:rsidR="00C41DD5" w:rsidRPr="00C13871">
        <w:rPr>
          <w:rFonts w:cstheme="minorHAnsi"/>
          <w:lang w:val="en-GB"/>
        </w:rPr>
        <w:t>:</w:t>
      </w:r>
    </w:p>
    <w:p w14:paraId="6E238948" w14:textId="2B952A7E" w:rsidR="003D315B" w:rsidRPr="00C13871" w:rsidRDefault="003D315B" w:rsidP="000745D4">
      <w:pPr>
        <w:spacing w:line="276" w:lineRule="auto"/>
        <w:jc w:val="both"/>
        <w:rPr>
          <w:rFonts w:cstheme="minorHAnsi"/>
          <w:lang w:val="en-GB"/>
        </w:rPr>
      </w:pPr>
      <w:r w:rsidRPr="00C13871">
        <w:rPr>
          <w:rFonts w:cstheme="minorHAnsi"/>
          <w:lang w:val="en-GB"/>
        </w:rPr>
        <w:t xml:space="preserve">For all material included in a soybean export that was received by the exporter with a claim from another RED </w:t>
      </w:r>
      <w:r w:rsidR="006A5942" w:rsidRPr="00C13871">
        <w:rPr>
          <w:rFonts w:cstheme="minorHAnsi"/>
          <w:lang w:val="en-GB"/>
        </w:rPr>
        <w:t>II</w:t>
      </w:r>
      <w:r w:rsidR="00E2231B">
        <w:rPr>
          <w:rFonts w:cstheme="minorHAnsi"/>
          <w:lang w:val="en-GB"/>
        </w:rPr>
        <w:t>I</w:t>
      </w:r>
      <w:r w:rsidR="006A5942" w:rsidRPr="00C13871">
        <w:rPr>
          <w:rFonts w:cstheme="minorHAnsi"/>
          <w:lang w:val="en-GB"/>
        </w:rPr>
        <w:t xml:space="preserve"> </w:t>
      </w:r>
      <w:r w:rsidRPr="00C13871">
        <w:rPr>
          <w:rFonts w:cstheme="minorHAnsi"/>
          <w:lang w:val="en-GB"/>
        </w:rPr>
        <w:t>voluntary scheme</w:t>
      </w:r>
      <w:r w:rsidR="009349BF" w:rsidRPr="00C13871">
        <w:rPr>
          <w:rFonts w:cstheme="minorHAnsi"/>
          <w:lang w:val="en-GB"/>
        </w:rPr>
        <w:t xml:space="preserve"> that meets SSAP/RED recognition requirements</w:t>
      </w:r>
      <w:r w:rsidRPr="00C13871">
        <w:rPr>
          <w:rFonts w:cstheme="minorHAnsi"/>
          <w:lang w:val="en-GB"/>
        </w:rPr>
        <w:t>.</w:t>
      </w:r>
    </w:p>
    <w:p w14:paraId="730BA651" w14:textId="0E053647" w:rsidR="009349BF" w:rsidRPr="00C13871" w:rsidRDefault="009349BF" w:rsidP="000745D4">
      <w:pPr>
        <w:spacing w:line="276" w:lineRule="auto"/>
        <w:jc w:val="both"/>
        <w:rPr>
          <w:rFonts w:cstheme="minorHAnsi"/>
          <w:lang w:val="en-GB"/>
        </w:rPr>
      </w:pPr>
      <w:r w:rsidRPr="00C13871">
        <w:rPr>
          <w:rFonts w:cstheme="minorHAnsi"/>
          <w:lang w:val="en-GB"/>
        </w:rPr>
        <w:t xml:space="preserve">More information on recognition of other RED </w:t>
      </w:r>
      <w:r w:rsidR="006A5942" w:rsidRPr="00C13871">
        <w:rPr>
          <w:rFonts w:cstheme="minorHAnsi"/>
          <w:lang w:val="en-GB"/>
        </w:rPr>
        <w:t>II</w:t>
      </w:r>
      <w:r w:rsidR="00E2231B">
        <w:rPr>
          <w:rFonts w:cstheme="minorHAnsi"/>
          <w:lang w:val="en-GB"/>
        </w:rPr>
        <w:t>I</w:t>
      </w:r>
      <w:r w:rsidR="006A5942" w:rsidRPr="00C13871">
        <w:rPr>
          <w:rFonts w:cstheme="minorHAnsi"/>
          <w:lang w:val="en-GB"/>
        </w:rPr>
        <w:t xml:space="preserve"> </w:t>
      </w:r>
      <w:r w:rsidRPr="00C13871">
        <w:rPr>
          <w:rFonts w:cstheme="minorHAnsi"/>
          <w:lang w:val="en-GB"/>
        </w:rPr>
        <w:t>schemes within SSAP/RED can be found in chapter 6 of the protocol.</w:t>
      </w:r>
    </w:p>
    <w:p w14:paraId="2BC42EAD" w14:textId="71B0A1DF" w:rsidR="009F20F2" w:rsidRPr="00C13871" w:rsidRDefault="009F20F2" w:rsidP="000745D4">
      <w:pPr>
        <w:spacing w:after="0" w:line="276" w:lineRule="auto"/>
        <w:jc w:val="both"/>
        <w:rPr>
          <w:rFonts w:cstheme="minorHAnsi"/>
          <w:b/>
          <w:lang w:val="en-GB"/>
        </w:rPr>
      </w:pPr>
      <w:r w:rsidRPr="00C13871">
        <w:rPr>
          <w:rFonts w:cstheme="minorHAnsi"/>
          <w:lang w:val="en-GB"/>
        </w:rPr>
        <w:t xml:space="preserve">Whenever the mass balance location also stores soybeans certified under another RED </w:t>
      </w:r>
      <w:r w:rsidR="006A5942" w:rsidRPr="00C13871">
        <w:rPr>
          <w:rFonts w:cstheme="minorHAnsi"/>
          <w:lang w:val="en-GB"/>
        </w:rPr>
        <w:t>II</w:t>
      </w:r>
      <w:r w:rsidR="00E2231B">
        <w:rPr>
          <w:rFonts w:cstheme="minorHAnsi"/>
          <w:lang w:val="en-GB"/>
        </w:rPr>
        <w:t>I</w:t>
      </w:r>
      <w:r w:rsidR="006A5942" w:rsidRPr="00C13871">
        <w:rPr>
          <w:rFonts w:cstheme="minorHAnsi"/>
          <w:lang w:val="en-GB"/>
        </w:rPr>
        <w:t xml:space="preserve"> </w:t>
      </w:r>
      <w:r w:rsidRPr="00C13871">
        <w:rPr>
          <w:rFonts w:cstheme="minorHAnsi"/>
          <w:lang w:val="en-GB"/>
        </w:rPr>
        <w:t>sustainabili</w:t>
      </w:r>
      <w:r w:rsidR="003558DC" w:rsidRPr="00C13871">
        <w:rPr>
          <w:rFonts w:cstheme="minorHAnsi"/>
          <w:lang w:val="en-GB"/>
        </w:rPr>
        <w:t>t</w:t>
      </w:r>
      <w:r w:rsidRPr="00C13871">
        <w:rPr>
          <w:rFonts w:cstheme="minorHAnsi"/>
          <w:lang w:val="en-GB"/>
        </w:rPr>
        <w:t>y scheme, proof should also be shown that the balance prevents double counting on the sustainability requirements (e.g. applying sustainability charact</w:t>
      </w:r>
      <w:r w:rsidR="004B4239" w:rsidRPr="00C13871">
        <w:rPr>
          <w:rFonts w:cstheme="minorHAnsi"/>
          <w:lang w:val="en-GB"/>
        </w:rPr>
        <w:t>e</w:t>
      </w:r>
      <w:r w:rsidRPr="00C13871">
        <w:rPr>
          <w:rFonts w:cstheme="minorHAnsi"/>
          <w:lang w:val="en-GB"/>
        </w:rPr>
        <w:t xml:space="preserve">ristics from SSAP/RED soy to soy from other RED compliant soy and to soy from non-sustainable sources). This must be proven by administrating unique reference numbers in outgoing batches that are linked to the different soy purchase batches with these different claims. </w:t>
      </w:r>
      <w:r w:rsidR="007D4B96" w:rsidRPr="00C13871">
        <w:rPr>
          <w:rFonts w:cstheme="minorHAnsi"/>
          <w:lang w:val="en-GB"/>
        </w:rPr>
        <w:t xml:space="preserve">Allocating unique reference numbers to all outgoing batches is considered best practice with respect to the prevention of multiple counting.  </w:t>
      </w:r>
      <w:r w:rsidRPr="00C13871">
        <w:rPr>
          <w:rFonts w:cstheme="minorHAnsi"/>
          <w:lang w:val="en-GB"/>
        </w:rPr>
        <w:t>The same would apply when soybeans without a sustainability claim are part of the mixture. This means that soybean</w:t>
      </w:r>
      <w:r w:rsidR="00C41DD5" w:rsidRPr="00C13871">
        <w:rPr>
          <w:rFonts w:cstheme="minorHAnsi"/>
          <w:lang w:val="en-GB"/>
        </w:rPr>
        <w:t>s</w:t>
      </w:r>
      <w:r w:rsidRPr="00C13871">
        <w:rPr>
          <w:rFonts w:cstheme="minorHAnsi"/>
          <w:lang w:val="en-GB"/>
        </w:rPr>
        <w:t xml:space="preserve"> can be stored with a SSAP/RED compliant claim, a RED compliant claim</w:t>
      </w:r>
      <w:r w:rsidR="00C41DD5" w:rsidRPr="00C13871">
        <w:rPr>
          <w:rFonts w:cstheme="minorHAnsi"/>
          <w:lang w:val="en-GB"/>
        </w:rPr>
        <w:t>,</w:t>
      </w:r>
      <w:r w:rsidRPr="00C13871">
        <w:rPr>
          <w:rFonts w:cstheme="minorHAnsi"/>
          <w:lang w:val="en-GB"/>
        </w:rPr>
        <w:t xml:space="preserve"> or without any sustainability claim. Physical mixing of soybean</w:t>
      </w:r>
      <w:r w:rsidR="00C41DD5" w:rsidRPr="00C13871">
        <w:rPr>
          <w:rFonts w:cstheme="minorHAnsi"/>
          <w:lang w:val="en-GB"/>
        </w:rPr>
        <w:t>s</w:t>
      </w:r>
      <w:r w:rsidRPr="00C13871">
        <w:rPr>
          <w:rFonts w:cstheme="minorHAnsi"/>
          <w:lang w:val="en-GB"/>
        </w:rPr>
        <w:t xml:space="preserve"> </w:t>
      </w:r>
      <w:r w:rsidRPr="00C13871">
        <w:rPr>
          <w:rFonts w:cstheme="minorHAnsi"/>
          <w:lang w:val="en-GB"/>
        </w:rPr>
        <w:lastRenderedPageBreak/>
        <w:t xml:space="preserve">with different claims is allowed, </w:t>
      </w:r>
      <w:r w:rsidR="00C41DD5" w:rsidRPr="00C13871">
        <w:rPr>
          <w:rFonts w:cstheme="minorHAnsi"/>
          <w:lang w:val="en-GB"/>
        </w:rPr>
        <w:t>if</w:t>
      </w:r>
      <w:r w:rsidRPr="00C13871">
        <w:rPr>
          <w:rFonts w:cstheme="minorHAnsi"/>
          <w:lang w:val="en-GB"/>
        </w:rPr>
        <w:t xml:space="preserve"> </w:t>
      </w:r>
      <w:r w:rsidR="00767291" w:rsidRPr="00C13871">
        <w:rPr>
          <w:rFonts w:cstheme="minorHAnsi"/>
          <w:lang w:val="en-GB"/>
        </w:rPr>
        <w:t xml:space="preserve">the </w:t>
      </w:r>
      <w:r w:rsidRPr="00C13871">
        <w:rPr>
          <w:rFonts w:cstheme="minorHAnsi"/>
          <w:lang w:val="en-GB"/>
        </w:rPr>
        <w:t>mass balance administration proves that no more soybean</w:t>
      </w:r>
      <w:r w:rsidR="00C41DD5" w:rsidRPr="00C13871">
        <w:rPr>
          <w:rFonts w:cstheme="minorHAnsi"/>
          <w:lang w:val="en-GB"/>
        </w:rPr>
        <w:t>s</w:t>
      </w:r>
      <w:r w:rsidRPr="00C13871">
        <w:rPr>
          <w:rFonts w:cstheme="minorHAnsi"/>
          <w:lang w:val="en-GB"/>
        </w:rPr>
        <w:t xml:space="preserve"> with SSAP/RED claim </w:t>
      </w:r>
      <w:r w:rsidR="00C41DD5" w:rsidRPr="00C13871">
        <w:rPr>
          <w:rFonts w:cstheme="minorHAnsi"/>
          <w:lang w:val="en-GB"/>
        </w:rPr>
        <w:t xml:space="preserve">are </w:t>
      </w:r>
      <w:r w:rsidRPr="00C13871">
        <w:rPr>
          <w:rFonts w:cstheme="minorHAnsi"/>
          <w:lang w:val="en-GB"/>
        </w:rPr>
        <w:t>shipped out than the amount that entered the location.</w:t>
      </w:r>
    </w:p>
    <w:p w14:paraId="3A21A5EF" w14:textId="6F76DC3C" w:rsidR="009F20F2" w:rsidRPr="00C13871" w:rsidRDefault="009F20F2" w:rsidP="000745D4">
      <w:pPr>
        <w:spacing w:line="276" w:lineRule="auto"/>
        <w:jc w:val="both"/>
        <w:rPr>
          <w:rFonts w:cstheme="minorHAnsi"/>
          <w:lang w:val="en-GB"/>
        </w:rPr>
      </w:pPr>
    </w:p>
    <w:p w14:paraId="62666798" w14:textId="5FFF0719" w:rsidR="00350812" w:rsidRPr="00C13871" w:rsidRDefault="00BE6C0A" w:rsidP="22B86ED6">
      <w:pPr>
        <w:pStyle w:val="Heading2"/>
        <w:spacing w:line="276" w:lineRule="auto"/>
        <w:jc w:val="both"/>
        <w:rPr>
          <w:rFonts w:asciiTheme="minorHAnsi" w:hAnsiTheme="minorHAnsi" w:cstheme="minorBidi"/>
          <w:color w:val="auto"/>
          <w:sz w:val="22"/>
          <w:szCs w:val="22"/>
          <w:lang w:val="en-GB"/>
        </w:rPr>
      </w:pPr>
      <w:bookmarkStart w:id="22" w:name="_Toc1224608643"/>
      <w:r w:rsidRPr="22B86ED6">
        <w:rPr>
          <w:rFonts w:asciiTheme="minorHAnsi" w:hAnsiTheme="minorHAnsi" w:cstheme="minorBidi"/>
          <w:color w:val="auto"/>
          <w:sz w:val="22"/>
          <w:szCs w:val="22"/>
          <w:lang w:val="en-GB"/>
        </w:rPr>
        <w:t>3.</w:t>
      </w:r>
      <w:r w:rsidR="00FA5206" w:rsidRPr="22B86ED6">
        <w:rPr>
          <w:rFonts w:asciiTheme="minorHAnsi" w:hAnsiTheme="minorHAnsi" w:cstheme="minorBidi"/>
          <w:color w:val="auto"/>
          <w:sz w:val="22"/>
          <w:szCs w:val="22"/>
          <w:lang w:val="en-GB"/>
        </w:rPr>
        <w:t xml:space="preserve">4 </w:t>
      </w:r>
      <w:r w:rsidR="0085632D" w:rsidRPr="22B86ED6">
        <w:rPr>
          <w:rFonts w:asciiTheme="minorHAnsi" w:hAnsiTheme="minorHAnsi" w:cstheme="minorBidi"/>
          <w:color w:val="auto"/>
          <w:sz w:val="22"/>
          <w:szCs w:val="22"/>
          <w:lang w:val="en-GB"/>
        </w:rPr>
        <w:t>Mass Balance P</w:t>
      </w:r>
      <w:r w:rsidR="00350812" w:rsidRPr="22B86ED6">
        <w:rPr>
          <w:rFonts w:asciiTheme="minorHAnsi" w:hAnsiTheme="minorHAnsi" w:cstheme="minorBidi"/>
          <w:color w:val="auto"/>
          <w:sz w:val="22"/>
          <w:szCs w:val="22"/>
          <w:lang w:val="en-GB"/>
        </w:rPr>
        <w:t>eriod</w:t>
      </w:r>
      <w:bookmarkEnd w:id="22"/>
    </w:p>
    <w:p w14:paraId="2CCF619A" w14:textId="403C8799" w:rsidR="00FA5206" w:rsidRPr="00C13871" w:rsidRDefault="00FA5206" w:rsidP="00FA5206">
      <w:pPr>
        <w:pStyle w:val="paragraph"/>
        <w:spacing w:before="0" w:beforeAutospacing="0" w:after="0" w:afterAutospacing="0"/>
        <w:textAlignment w:val="baseline"/>
        <w:rPr>
          <w:rStyle w:val="normaltextrun"/>
          <w:rFonts w:ascii="Calibri" w:eastAsiaTheme="minorEastAsia" w:hAnsi="Calibri" w:cs="Calibri"/>
          <w:sz w:val="22"/>
          <w:szCs w:val="22"/>
          <w:lang w:val="en-GB"/>
        </w:rPr>
      </w:pPr>
      <w:r w:rsidRPr="00C13871">
        <w:rPr>
          <w:rStyle w:val="normaltextrun"/>
          <w:rFonts w:ascii="Calibri" w:eastAsiaTheme="minorEastAsia" w:hAnsi="Calibri" w:cs="Calibri"/>
          <w:sz w:val="22"/>
          <w:szCs w:val="22"/>
          <w:lang w:val="en-GB"/>
        </w:rPr>
        <w:t>There are various options in maintaining a mass balance under RED II</w:t>
      </w:r>
      <w:r w:rsidR="005F1D69">
        <w:rPr>
          <w:rStyle w:val="normaltextrun"/>
          <w:rFonts w:ascii="Calibri" w:eastAsiaTheme="minorEastAsia" w:hAnsi="Calibri" w:cs="Calibri"/>
          <w:sz w:val="22"/>
          <w:szCs w:val="22"/>
          <w:lang w:val="en-GB"/>
        </w:rPr>
        <w:t>I</w:t>
      </w:r>
      <w:r w:rsidRPr="00C13871">
        <w:rPr>
          <w:rStyle w:val="normaltextrun"/>
          <w:rFonts w:ascii="Calibri" w:eastAsiaTheme="minorEastAsia" w:hAnsi="Calibri" w:cs="Calibri"/>
          <w:sz w:val="22"/>
          <w:szCs w:val="22"/>
          <w:lang w:val="en-GB"/>
        </w:rPr>
        <w:t>. Section 3.3.1 describes the two options that are required for traders. Section 3.3.2. sets less strict requirements that apply only for producers and FGPs.</w:t>
      </w:r>
    </w:p>
    <w:p w14:paraId="2E62BB7D" w14:textId="77777777" w:rsidR="00FA5206" w:rsidRPr="00C13871" w:rsidRDefault="00FA5206" w:rsidP="00FA5206">
      <w:pPr>
        <w:pStyle w:val="paragraph"/>
        <w:spacing w:before="0" w:beforeAutospacing="0" w:after="0" w:afterAutospacing="0"/>
        <w:textAlignment w:val="baseline"/>
        <w:rPr>
          <w:rFonts w:ascii="Segoe UI" w:hAnsi="Segoe UI" w:cs="Segoe UI"/>
          <w:sz w:val="18"/>
          <w:szCs w:val="18"/>
          <w:lang w:val="en-US"/>
        </w:rPr>
      </w:pPr>
    </w:p>
    <w:p w14:paraId="2AE02910" w14:textId="7D010B2C" w:rsidR="00FA5206" w:rsidRPr="00C13871" w:rsidRDefault="00FA5206" w:rsidP="22B86ED6">
      <w:pPr>
        <w:pStyle w:val="Heading3"/>
        <w:rPr>
          <w:rFonts w:asciiTheme="minorHAnsi" w:hAnsiTheme="minorHAnsi" w:cstheme="minorBidi"/>
          <w:color w:val="auto"/>
          <w:sz w:val="22"/>
          <w:szCs w:val="22"/>
          <w:lang w:val="en-US"/>
        </w:rPr>
      </w:pPr>
      <w:bookmarkStart w:id="23" w:name="_Toc1486533808"/>
      <w:r w:rsidRPr="22B86ED6">
        <w:rPr>
          <w:rStyle w:val="normaltextrun"/>
          <w:rFonts w:asciiTheme="minorHAnsi" w:hAnsiTheme="minorHAnsi" w:cstheme="minorBidi"/>
          <w:color w:val="auto"/>
          <w:sz w:val="22"/>
          <w:szCs w:val="22"/>
          <w:lang w:val="en-GB"/>
        </w:rPr>
        <w:t xml:space="preserve">3.4.1. </w:t>
      </w:r>
      <w:r w:rsidR="00C41DD5" w:rsidRPr="22B86ED6">
        <w:rPr>
          <w:rStyle w:val="normaltextrun"/>
          <w:rFonts w:asciiTheme="minorHAnsi" w:hAnsiTheme="minorHAnsi" w:cstheme="minorBidi"/>
          <w:color w:val="auto"/>
          <w:sz w:val="22"/>
          <w:szCs w:val="22"/>
          <w:lang w:val="en-GB"/>
        </w:rPr>
        <w:t>R</w:t>
      </w:r>
      <w:r w:rsidRPr="22B86ED6">
        <w:rPr>
          <w:rStyle w:val="normaltextrun"/>
          <w:rFonts w:asciiTheme="minorHAnsi" w:hAnsiTheme="minorHAnsi" w:cstheme="minorBidi"/>
          <w:color w:val="auto"/>
          <w:sz w:val="22"/>
          <w:szCs w:val="22"/>
          <w:lang w:val="en-GB"/>
        </w:rPr>
        <w:t xml:space="preserve">equirements for </w:t>
      </w:r>
      <w:r w:rsidR="00C41DD5" w:rsidRPr="22B86ED6">
        <w:rPr>
          <w:rStyle w:val="normaltextrun"/>
          <w:rFonts w:asciiTheme="minorHAnsi" w:hAnsiTheme="minorHAnsi" w:cstheme="minorBidi"/>
          <w:color w:val="auto"/>
          <w:sz w:val="22"/>
          <w:szCs w:val="22"/>
          <w:lang w:val="en-GB"/>
        </w:rPr>
        <w:t>T</w:t>
      </w:r>
      <w:r w:rsidRPr="22B86ED6">
        <w:rPr>
          <w:rStyle w:val="normaltextrun"/>
          <w:rFonts w:asciiTheme="minorHAnsi" w:hAnsiTheme="minorHAnsi" w:cstheme="minorBidi"/>
          <w:color w:val="auto"/>
          <w:sz w:val="22"/>
          <w:szCs w:val="22"/>
          <w:lang w:val="en-GB"/>
        </w:rPr>
        <w:t>raders</w:t>
      </w:r>
      <w:bookmarkEnd w:id="23"/>
      <w:r w:rsidRPr="22B86ED6">
        <w:rPr>
          <w:rStyle w:val="eop"/>
          <w:rFonts w:asciiTheme="minorHAnsi" w:hAnsiTheme="minorHAnsi" w:cstheme="minorBidi"/>
          <w:color w:val="auto"/>
          <w:sz w:val="22"/>
          <w:szCs w:val="22"/>
          <w:lang w:val="en-US"/>
        </w:rPr>
        <w:t> </w:t>
      </w:r>
    </w:p>
    <w:p w14:paraId="0DA121CA" w14:textId="535B09F9" w:rsidR="00374BB0" w:rsidRPr="00C13871" w:rsidRDefault="00374BB0" w:rsidP="000745D4">
      <w:pPr>
        <w:spacing w:line="276" w:lineRule="auto"/>
        <w:jc w:val="both"/>
        <w:rPr>
          <w:rFonts w:cstheme="minorHAnsi"/>
          <w:lang w:val="en-GB"/>
        </w:rPr>
      </w:pPr>
      <w:proofErr w:type="gramStart"/>
      <w:r w:rsidRPr="00C13871">
        <w:rPr>
          <w:rFonts w:cstheme="minorHAnsi"/>
          <w:lang w:val="en-GB"/>
        </w:rPr>
        <w:t>In order to</w:t>
      </w:r>
      <w:proofErr w:type="gramEnd"/>
      <w:r w:rsidRPr="00C13871">
        <w:rPr>
          <w:rFonts w:cstheme="minorHAnsi"/>
          <w:lang w:val="en-GB"/>
        </w:rPr>
        <w:t xml:space="preserve"> assure practical implementation of mass balance rules, the RED</w:t>
      </w:r>
      <w:r w:rsidR="006A5942" w:rsidRPr="00C13871">
        <w:rPr>
          <w:rFonts w:cstheme="minorHAnsi"/>
          <w:lang w:val="en-GB"/>
        </w:rPr>
        <w:t xml:space="preserve"> II</w:t>
      </w:r>
      <w:r w:rsidR="005F1D69">
        <w:rPr>
          <w:rFonts w:cstheme="minorHAnsi"/>
          <w:lang w:val="en-GB"/>
        </w:rPr>
        <w:t>I</w:t>
      </w:r>
      <w:r w:rsidRPr="00C13871">
        <w:rPr>
          <w:rFonts w:cstheme="minorHAnsi"/>
          <w:lang w:val="en-GB"/>
        </w:rPr>
        <w:t xml:space="preserve"> </w:t>
      </w:r>
      <w:r w:rsidR="00FA5206" w:rsidRPr="00C13871">
        <w:rPr>
          <w:rStyle w:val="normaltextrun"/>
          <w:shd w:val="clear" w:color="auto" w:fill="FFFFFF"/>
          <w:lang w:val="en-GB"/>
        </w:rPr>
        <w:t>allows the balance between incoming and outgoing products to be </w:t>
      </w:r>
      <w:r w:rsidR="00FA5206" w:rsidRPr="00C13871">
        <w:rPr>
          <w:rStyle w:val="normaltextrun"/>
          <w:b/>
          <w:bCs/>
          <w:shd w:val="clear" w:color="auto" w:fill="FFFFFF"/>
          <w:lang w:val="en-GB"/>
        </w:rPr>
        <w:t>continuous in time</w:t>
      </w:r>
      <w:r w:rsidR="00FA5206" w:rsidRPr="00C13871">
        <w:rPr>
          <w:rStyle w:val="normaltextrun"/>
          <w:shd w:val="clear" w:color="auto" w:fill="FFFFFF"/>
          <w:lang w:val="en-GB"/>
        </w:rPr>
        <w:t xml:space="preserve">, but with the assurance that the system foresees that at any point in time no more sustainable material has been dispatched compared to what has been </w:t>
      </w:r>
      <w:r w:rsidR="00FA5206" w:rsidRPr="00FD13C0">
        <w:rPr>
          <w:rStyle w:val="normaltextrun"/>
          <w:shd w:val="clear" w:color="auto" w:fill="FFFFFF"/>
          <w:lang w:val="en-GB"/>
        </w:rPr>
        <w:t>received</w:t>
      </w:r>
      <w:r w:rsidR="00C41DD5" w:rsidRPr="00FD13C0">
        <w:rPr>
          <w:rStyle w:val="normaltextrun"/>
          <w:shd w:val="clear" w:color="auto" w:fill="FFFFFF"/>
          <w:lang w:val="en-GB"/>
        </w:rPr>
        <w:t>, meaning</w:t>
      </w:r>
      <w:r w:rsidR="00FA5206" w:rsidRPr="00FD13C0">
        <w:rPr>
          <w:rStyle w:val="normaltextrun"/>
          <w:shd w:val="clear" w:color="auto" w:fill="FFFFFF"/>
          <w:lang w:val="en-GB"/>
        </w:rPr>
        <w:t xml:space="preserve"> no deficit occurs. Alternatively, the regulation </w:t>
      </w:r>
      <w:r w:rsidRPr="00FD13C0">
        <w:rPr>
          <w:rFonts w:cstheme="minorHAnsi"/>
          <w:lang w:val="en-GB"/>
        </w:rPr>
        <w:t xml:space="preserve">allows the mass balance principle to be applied on a periodic basis of maximum </w:t>
      </w:r>
      <w:r w:rsidR="00C41DD5" w:rsidRPr="00FD13C0">
        <w:rPr>
          <w:rFonts w:cstheme="minorHAnsi"/>
          <w:lang w:val="en-GB"/>
        </w:rPr>
        <w:t>three</w:t>
      </w:r>
      <w:r w:rsidRPr="00FD13C0">
        <w:rPr>
          <w:rFonts w:cstheme="minorHAnsi"/>
          <w:lang w:val="en-GB"/>
        </w:rPr>
        <w:t xml:space="preserve"> months, rather than real time application (</w:t>
      </w:r>
      <w:r w:rsidRPr="00FD13C0">
        <w:rPr>
          <w:rFonts w:cstheme="minorHAnsi"/>
          <w:b/>
          <w:lang w:val="en-GB"/>
        </w:rPr>
        <w:t xml:space="preserve">Article </w:t>
      </w:r>
      <w:r w:rsidR="006A5942" w:rsidRPr="00FD13C0">
        <w:rPr>
          <w:rFonts w:cstheme="minorHAnsi"/>
          <w:b/>
          <w:lang w:val="en-GB"/>
        </w:rPr>
        <w:t>30 (</w:t>
      </w:r>
      <w:r w:rsidRPr="00FD13C0">
        <w:rPr>
          <w:rFonts w:cstheme="minorHAnsi"/>
          <w:b/>
          <w:lang w:val="en-GB"/>
        </w:rPr>
        <w:t>1</w:t>
      </w:r>
      <w:r w:rsidR="006A5942" w:rsidRPr="00FD13C0">
        <w:rPr>
          <w:rFonts w:cstheme="minorHAnsi"/>
          <w:b/>
          <w:lang w:val="en-GB"/>
        </w:rPr>
        <w:t>)</w:t>
      </w:r>
      <w:r w:rsidR="00D749AF" w:rsidRPr="00FD13C0">
        <w:rPr>
          <w:rFonts w:cstheme="minorHAnsi"/>
          <w:bCs/>
          <w:lang w:val="en-GB"/>
        </w:rPr>
        <w:t>)</w:t>
      </w:r>
      <w:r w:rsidRPr="00FD13C0">
        <w:rPr>
          <w:rFonts w:cstheme="minorHAnsi"/>
          <w:lang w:val="en-GB"/>
        </w:rPr>
        <w:t xml:space="preserve">. The length of the period can be chosen freely but </w:t>
      </w:r>
      <w:r w:rsidR="00C41DD5" w:rsidRPr="00FD13C0">
        <w:rPr>
          <w:rFonts w:cstheme="minorHAnsi"/>
          <w:lang w:val="en-GB"/>
        </w:rPr>
        <w:t xml:space="preserve">no more than </w:t>
      </w:r>
      <w:r w:rsidRPr="00FD13C0">
        <w:rPr>
          <w:rFonts w:cstheme="minorHAnsi"/>
          <w:lang w:val="en-GB"/>
        </w:rPr>
        <w:t xml:space="preserve">a length of </w:t>
      </w:r>
      <w:r w:rsidR="00C41DD5" w:rsidRPr="00FD13C0">
        <w:rPr>
          <w:rFonts w:cstheme="minorHAnsi"/>
          <w:lang w:val="en-GB"/>
        </w:rPr>
        <w:t>three</w:t>
      </w:r>
      <w:r w:rsidRPr="00FD13C0">
        <w:rPr>
          <w:rFonts w:cstheme="minorHAnsi"/>
          <w:lang w:val="en-GB"/>
        </w:rPr>
        <w:t xml:space="preserve"> months. Within such a period</w:t>
      </w:r>
      <w:r w:rsidR="00FA5206" w:rsidRPr="00FD13C0">
        <w:rPr>
          <w:rStyle w:val="normaltextrun"/>
          <w:shd w:val="clear" w:color="auto" w:fill="FFFFFF"/>
          <w:lang w:val="en-GB"/>
        </w:rPr>
        <w:t>ical approach, </w:t>
      </w:r>
      <w:r w:rsidR="00C41DD5" w:rsidRPr="00FD13C0">
        <w:rPr>
          <w:rStyle w:val="normaltextrun"/>
          <w:shd w:val="clear" w:color="auto" w:fill="FFFFFF"/>
          <w:lang w:val="en-GB"/>
        </w:rPr>
        <w:t>a</w:t>
      </w:r>
      <w:r w:rsidR="00FA5206" w:rsidRPr="00FD13C0">
        <w:rPr>
          <w:rStyle w:val="normaltextrun"/>
          <w:shd w:val="clear" w:color="auto" w:fill="FFFFFF"/>
          <w:lang w:val="en-GB"/>
        </w:rPr>
        <w:t xml:space="preserve"> deficit may occur, meaning that</w:t>
      </w:r>
      <w:r w:rsidRPr="00FD13C0">
        <w:rPr>
          <w:rFonts w:cstheme="minorHAnsi"/>
          <w:lang w:val="en-GB"/>
        </w:rPr>
        <w:t xml:space="preserve"> </w:t>
      </w:r>
      <w:r w:rsidR="00C41DD5" w:rsidRPr="00FD13C0">
        <w:rPr>
          <w:rFonts w:cstheme="minorHAnsi"/>
          <w:lang w:val="en-GB"/>
        </w:rPr>
        <w:t>the Trader</w:t>
      </w:r>
      <w:r w:rsidRPr="00FD13C0">
        <w:rPr>
          <w:rFonts w:cstheme="minorHAnsi"/>
          <w:lang w:val="en-GB"/>
        </w:rPr>
        <w:t xml:space="preserve"> is allowed </w:t>
      </w:r>
      <w:r w:rsidR="00217DDE" w:rsidRPr="00FD13C0">
        <w:rPr>
          <w:rFonts w:cstheme="minorHAnsi"/>
          <w:lang w:val="en-GB"/>
        </w:rPr>
        <w:t xml:space="preserve">to sell and ship material from the location with an </w:t>
      </w:r>
      <w:r w:rsidR="000441ED" w:rsidRPr="00FD13C0">
        <w:rPr>
          <w:rFonts w:cstheme="minorHAnsi"/>
          <w:lang w:val="en-GB"/>
        </w:rPr>
        <w:t>SSAP/RED</w:t>
      </w:r>
      <w:r w:rsidR="00217DDE" w:rsidRPr="00FD13C0">
        <w:rPr>
          <w:rFonts w:cstheme="minorHAnsi"/>
          <w:lang w:val="en-GB"/>
        </w:rPr>
        <w:t xml:space="preserve"> compliant claim in advance of the physical arrival of the incoming material carrying that claim. However, </w:t>
      </w:r>
      <w:r w:rsidR="00C41DD5" w:rsidRPr="00FD13C0">
        <w:rPr>
          <w:rFonts w:cstheme="minorHAnsi"/>
          <w:lang w:val="en-GB"/>
        </w:rPr>
        <w:t>the Trader must ensure</w:t>
      </w:r>
      <w:r w:rsidR="00F86DB1" w:rsidRPr="00FD13C0">
        <w:rPr>
          <w:rFonts w:cstheme="minorHAnsi"/>
          <w:lang w:val="en-GB"/>
        </w:rPr>
        <w:t xml:space="preserve"> </w:t>
      </w:r>
      <w:r w:rsidR="00217DDE" w:rsidRPr="00FD13C0">
        <w:rPr>
          <w:rFonts w:cstheme="minorHAnsi"/>
          <w:lang w:val="en-GB"/>
        </w:rPr>
        <w:t>that before the end of the mass balance period, enough compliant soybean physically entered the mass balance location</w:t>
      </w:r>
      <w:r w:rsidR="00217DDE" w:rsidRPr="00C13871">
        <w:rPr>
          <w:rFonts w:cstheme="minorHAnsi"/>
          <w:lang w:val="en-GB"/>
        </w:rPr>
        <w:t xml:space="preserve"> to represent the volume of the material sold and shipped from the location.</w:t>
      </w:r>
      <w:r w:rsidR="00F86DB1" w:rsidRPr="00C13871">
        <w:rPr>
          <w:rFonts w:cstheme="minorHAnsi"/>
          <w:lang w:val="en-GB"/>
        </w:rPr>
        <w:t xml:space="preserve"> Furthermore, it is possible to transfer mass balance claims to the next mass balance period up to the amount of soy that is physically in stock </w:t>
      </w:r>
      <w:proofErr w:type="gramStart"/>
      <w:r w:rsidR="00F86DB1" w:rsidRPr="00C13871">
        <w:rPr>
          <w:rFonts w:cstheme="minorHAnsi"/>
          <w:lang w:val="en-GB"/>
        </w:rPr>
        <w:t>at the moment</w:t>
      </w:r>
      <w:proofErr w:type="gramEnd"/>
      <w:r w:rsidR="00F86DB1" w:rsidRPr="00C13871">
        <w:rPr>
          <w:rFonts w:cstheme="minorHAnsi"/>
          <w:lang w:val="en-GB"/>
        </w:rPr>
        <w:t xml:space="preserve"> the new mass balance period starts.</w:t>
      </w:r>
    </w:p>
    <w:p w14:paraId="799A079D" w14:textId="5596191A" w:rsidR="00217DDE" w:rsidRPr="00C13871" w:rsidRDefault="00217DDE" w:rsidP="000745D4">
      <w:pPr>
        <w:spacing w:line="276" w:lineRule="auto"/>
        <w:jc w:val="both"/>
        <w:rPr>
          <w:rFonts w:cstheme="minorHAnsi"/>
          <w:lang w:val="en-GB"/>
        </w:rPr>
      </w:pPr>
      <w:r w:rsidRPr="00C13871">
        <w:rPr>
          <w:rFonts w:cstheme="minorHAnsi"/>
          <w:lang w:val="en-GB"/>
        </w:rPr>
        <w:t xml:space="preserve">By implementing above mass balance rules, it is prevented on a periodical basis that more material with a </w:t>
      </w:r>
      <w:r w:rsidR="008A7BE1" w:rsidRPr="00C13871">
        <w:rPr>
          <w:rFonts w:cstheme="minorHAnsi"/>
          <w:lang w:val="en-GB"/>
        </w:rPr>
        <w:t xml:space="preserve">SSAP/RED </w:t>
      </w:r>
      <w:r w:rsidRPr="00C13871">
        <w:rPr>
          <w:rFonts w:cstheme="minorHAnsi"/>
          <w:lang w:val="en-GB"/>
        </w:rPr>
        <w:t>compliant claim is sold than physically avai</w:t>
      </w:r>
      <w:r w:rsidR="00D749AF" w:rsidRPr="00C13871">
        <w:rPr>
          <w:rFonts w:cstheme="minorHAnsi"/>
          <w:lang w:val="en-GB"/>
        </w:rPr>
        <w:t xml:space="preserve">lable. </w:t>
      </w:r>
      <w:r w:rsidR="00BD0072" w:rsidRPr="00C13871">
        <w:rPr>
          <w:rFonts w:cstheme="minorHAnsi"/>
          <w:lang w:val="en-GB"/>
        </w:rPr>
        <w:t xml:space="preserve">Also </w:t>
      </w:r>
      <w:r w:rsidR="00D749AF" w:rsidRPr="00C13871">
        <w:rPr>
          <w:rFonts w:cstheme="minorHAnsi"/>
          <w:lang w:val="en-GB"/>
        </w:rPr>
        <w:t xml:space="preserve">important </w:t>
      </w:r>
      <w:r w:rsidRPr="00C13871">
        <w:rPr>
          <w:rFonts w:cstheme="minorHAnsi"/>
          <w:lang w:val="en-GB"/>
        </w:rPr>
        <w:t>is</w:t>
      </w:r>
      <w:r w:rsidR="00BD0072" w:rsidRPr="00C13871">
        <w:rPr>
          <w:rFonts w:cstheme="minorHAnsi"/>
          <w:lang w:val="en-GB"/>
        </w:rPr>
        <w:t xml:space="preserve"> that</w:t>
      </w:r>
      <w:r w:rsidR="0085632D" w:rsidRPr="00C13871">
        <w:rPr>
          <w:rFonts w:cstheme="minorHAnsi"/>
          <w:lang w:val="en-GB"/>
        </w:rPr>
        <w:t xml:space="preserve"> </w:t>
      </w:r>
      <w:r w:rsidRPr="00C13871">
        <w:rPr>
          <w:rFonts w:cstheme="minorHAnsi"/>
          <w:lang w:val="en-GB"/>
        </w:rPr>
        <w:t xml:space="preserve">the certified entity should prevent multiple claiming </w:t>
      </w:r>
      <w:proofErr w:type="gramStart"/>
      <w:r w:rsidRPr="00C13871">
        <w:rPr>
          <w:rFonts w:cstheme="minorHAnsi"/>
          <w:lang w:val="en-GB"/>
        </w:rPr>
        <w:t>in the event that</w:t>
      </w:r>
      <w:proofErr w:type="gramEnd"/>
      <w:r w:rsidRPr="00C13871">
        <w:rPr>
          <w:rFonts w:cstheme="minorHAnsi"/>
          <w:lang w:val="en-GB"/>
        </w:rPr>
        <w:t xml:space="preserve"> the entity is certified under multiple RED</w:t>
      </w:r>
      <w:r w:rsidR="006A5942" w:rsidRPr="00C13871">
        <w:rPr>
          <w:rFonts w:cstheme="minorHAnsi"/>
          <w:lang w:val="en-GB"/>
        </w:rPr>
        <w:t xml:space="preserve"> II</w:t>
      </w:r>
      <w:r w:rsidR="005F1D69">
        <w:rPr>
          <w:rFonts w:cstheme="minorHAnsi"/>
          <w:lang w:val="en-GB"/>
        </w:rPr>
        <w:t>I</w:t>
      </w:r>
      <w:r w:rsidRPr="00C13871">
        <w:rPr>
          <w:rFonts w:cstheme="minorHAnsi"/>
          <w:lang w:val="en-GB"/>
        </w:rPr>
        <w:t xml:space="preserve"> </w:t>
      </w:r>
      <w:r w:rsidR="005F1D69">
        <w:rPr>
          <w:rFonts w:cstheme="minorHAnsi"/>
          <w:lang w:val="en-GB"/>
        </w:rPr>
        <w:t xml:space="preserve">approved </w:t>
      </w:r>
      <w:r w:rsidRPr="00C13871">
        <w:rPr>
          <w:rFonts w:cstheme="minorHAnsi"/>
          <w:lang w:val="en-GB"/>
        </w:rPr>
        <w:t>schemes. For</w:t>
      </w:r>
      <w:r w:rsidR="009132AA" w:rsidRPr="00C13871">
        <w:rPr>
          <w:rFonts w:cstheme="minorHAnsi"/>
          <w:lang w:val="en-GB"/>
        </w:rPr>
        <w:t xml:space="preserve"> </w:t>
      </w:r>
      <w:r w:rsidRPr="00C13871">
        <w:rPr>
          <w:rFonts w:cstheme="minorHAnsi"/>
          <w:lang w:val="en-GB"/>
        </w:rPr>
        <w:t xml:space="preserve">the </w:t>
      </w:r>
      <w:r w:rsidR="000441ED" w:rsidRPr="00C13871">
        <w:rPr>
          <w:rFonts w:cstheme="minorHAnsi"/>
          <w:lang w:val="en-GB"/>
        </w:rPr>
        <w:t>SSAP/RED</w:t>
      </w:r>
      <w:r w:rsidRPr="00C13871">
        <w:rPr>
          <w:rFonts w:cstheme="minorHAnsi"/>
          <w:lang w:val="en-GB"/>
        </w:rPr>
        <w:t xml:space="preserve"> recognition on other RED </w:t>
      </w:r>
      <w:r w:rsidR="006A5942" w:rsidRPr="00C13871">
        <w:rPr>
          <w:rFonts w:cstheme="minorHAnsi"/>
          <w:lang w:val="en-GB"/>
        </w:rPr>
        <w:t>II</w:t>
      </w:r>
      <w:r w:rsidR="005F1D69">
        <w:rPr>
          <w:rFonts w:cstheme="minorHAnsi"/>
          <w:lang w:val="en-GB"/>
        </w:rPr>
        <w:t>I</w:t>
      </w:r>
      <w:r w:rsidR="006A5942" w:rsidRPr="00C13871">
        <w:rPr>
          <w:rFonts w:cstheme="minorHAnsi"/>
          <w:lang w:val="en-GB"/>
        </w:rPr>
        <w:t xml:space="preserve"> </w:t>
      </w:r>
      <w:r w:rsidR="005F1D69">
        <w:rPr>
          <w:rFonts w:cstheme="minorHAnsi"/>
          <w:lang w:val="en-GB"/>
        </w:rPr>
        <w:t xml:space="preserve">approved </w:t>
      </w:r>
      <w:r w:rsidRPr="00C13871">
        <w:rPr>
          <w:rFonts w:cstheme="minorHAnsi"/>
          <w:lang w:val="en-GB"/>
        </w:rPr>
        <w:t xml:space="preserve">schemes, see </w:t>
      </w:r>
      <w:r w:rsidR="00E2320E" w:rsidRPr="00C13871">
        <w:rPr>
          <w:rFonts w:cstheme="minorHAnsi"/>
          <w:lang w:val="en-GB"/>
        </w:rPr>
        <w:t>c</w:t>
      </w:r>
      <w:r w:rsidRPr="00C13871">
        <w:rPr>
          <w:rFonts w:cstheme="minorHAnsi"/>
          <w:lang w:val="en-GB"/>
        </w:rPr>
        <w:t>hapter 6.</w:t>
      </w:r>
    </w:p>
    <w:p w14:paraId="43F35724" w14:textId="2173F0F6" w:rsidR="009349BF" w:rsidRPr="00C13871" w:rsidRDefault="00217DDE" w:rsidP="000745D4">
      <w:pPr>
        <w:spacing w:line="276" w:lineRule="auto"/>
        <w:jc w:val="both"/>
        <w:rPr>
          <w:rFonts w:cstheme="minorHAnsi"/>
          <w:lang w:val="en-GB"/>
        </w:rPr>
      </w:pPr>
      <w:r w:rsidRPr="00C13871">
        <w:rPr>
          <w:rFonts w:cstheme="minorHAnsi"/>
          <w:lang w:val="en-GB"/>
        </w:rPr>
        <w:t xml:space="preserve">More specific requirements on this topic can be found in the audit procedures of </w:t>
      </w:r>
      <w:r w:rsidR="000441ED" w:rsidRPr="00C13871">
        <w:rPr>
          <w:rFonts w:cstheme="minorHAnsi"/>
          <w:lang w:val="en-GB"/>
        </w:rPr>
        <w:t>SSAP/RED</w:t>
      </w:r>
      <w:r w:rsidRPr="00C13871">
        <w:rPr>
          <w:rFonts w:cstheme="minorHAnsi"/>
          <w:lang w:val="en-GB"/>
        </w:rPr>
        <w:t>.</w:t>
      </w:r>
    </w:p>
    <w:p w14:paraId="4992FFD0" w14:textId="69187408" w:rsidR="00FA5206" w:rsidRPr="00C13871" w:rsidRDefault="00FA5206" w:rsidP="22B86ED6">
      <w:pPr>
        <w:pStyle w:val="Heading3"/>
        <w:jc w:val="both"/>
        <w:rPr>
          <w:rFonts w:asciiTheme="minorHAnsi" w:eastAsia="Times New Roman" w:hAnsiTheme="minorHAnsi" w:cstheme="minorBidi"/>
          <w:color w:val="auto"/>
          <w:sz w:val="22"/>
          <w:szCs w:val="22"/>
          <w:lang w:val="en-GB" w:eastAsia="de-DE"/>
        </w:rPr>
      </w:pPr>
      <w:bookmarkStart w:id="24" w:name="_Toc1717146526"/>
      <w:r w:rsidRPr="22B86ED6">
        <w:rPr>
          <w:rFonts w:asciiTheme="minorHAnsi" w:eastAsia="Times New Roman" w:hAnsiTheme="minorHAnsi" w:cstheme="minorBidi"/>
          <w:color w:val="auto"/>
          <w:sz w:val="22"/>
          <w:szCs w:val="22"/>
          <w:lang w:val="en-GB" w:eastAsia="de-DE"/>
        </w:rPr>
        <w:t>3.4.2</w:t>
      </w:r>
      <w:r w:rsidR="00C432D6">
        <w:rPr>
          <w:rFonts w:asciiTheme="minorHAnsi" w:eastAsia="Times New Roman" w:hAnsiTheme="minorHAnsi" w:cstheme="minorBidi"/>
          <w:color w:val="auto"/>
          <w:sz w:val="22"/>
          <w:szCs w:val="22"/>
          <w:lang w:val="en-GB" w:eastAsia="de-DE"/>
        </w:rPr>
        <w:t xml:space="preserve"> </w:t>
      </w:r>
      <w:r w:rsidR="00BD0072" w:rsidRPr="22B86ED6">
        <w:rPr>
          <w:rFonts w:asciiTheme="minorHAnsi" w:eastAsia="Times New Roman" w:hAnsiTheme="minorHAnsi" w:cstheme="minorBidi"/>
          <w:color w:val="auto"/>
          <w:sz w:val="22"/>
          <w:szCs w:val="22"/>
          <w:lang w:val="en-GB" w:eastAsia="de-DE"/>
        </w:rPr>
        <w:t>R</w:t>
      </w:r>
      <w:r w:rsidRPr="22B86ED6">
        <w:rPr>
          <w:rFonts w:asciiTheme="minorHAnsi" w:eastAsia="Times New Roman" w:hAnsiTheme="minorHAnsi" w:cstheme="minorBidi"/>
          <w:color w:val="auto"/>
          <w:sz w:val="22"/>
          <w:szCs w:val="22"/>
          <w:lang w:val="en-GB" w:eastAsia="de-DE"/>
        </w:rPr>
        <w:t xml:space="preserve">equirements for </w:t>
      </w:r>
      <w:r w:rsidR="00BD0072" w:rsidRPr="22B86ED6">
        <w:rPr>
          <w:rFonts w:asciiTheme="minorHAnsi" w:eastAsia="Times New Roman" w:hAnsiTheme="minorHAnsi" w:cstheme="minorBidi"/>
          <w:color w:val="auto"/>
          <w:sz w:val="22"/>
          <w:szCs w:val="22"/>
          <w:lang w:val="en-GB" w:eastAsia="de-DE"/>
        </w:rPr>
        <w:t>F</w:t>
      </w:r>
      <w:r w:rsidRPr="22B86ED6">
        <w:rPr>
          <w:rFonts w:asciiTheme="minorHAnsi" w:eastAsia="Times New Roman" w:hAnsiTheme="minorHAnsi" w:cstheme="minorBidi"/>
          <w:color w:val="auto"/>
          <w:sz w:val="22"/>
          <w:szCs w:val="22"/>
          <w:lang w:val="en-GB" w:eastAsia="de-DE"/>
        </w:rPr>
        <w:t xml:space="preserve">irst </w:t>
      </w:r>
      <w:r w:rsidR="00BD0072" w:rsidRPr="22B86ED6">
        <w:rPr>
          <w:rFonts w:asciiTheme="minorHAnsi" w:eastAsia="Times New Roman" w:hAnsiTheme="minorHAnsi" w:cstheme="minorBidi"/>
          <w:color w:val="auto"/>
          <w:sz w:val="22"/>
          <w:szCs w:val="22"/>
          <w:lang w:val="en-GB" w:eastAsia="de-DE"/>
        </w:rPr>
        <w:t>G</w:t>
      </w:r>
      <w:r w:rsidRPr="22B86ED6">
        <w:rPr>
          <w:rFonts w:asciiTheme="minorHAnsi" w:eastAsia="Times New Roman" w:hAnsiTheme="minorHAnsi" w:cstheme="minorBidi"/>
          <w:color w:val="auto"/>
          <w:sz w:val="22"/>
          <w:szCs w:val="22"/>
          <w:lang w:val="en-GB" w:eastAsia="de-DE"/>
        </w:rPr>
        <w:t xml:space="preserve">athering </w:t>
      </w:r>
      <w:r w:rsidR="00BD0072" w:rsidRPr="22B86ED6">
        <w:rPr>
          <w:rFonts w:asciiTheme="minorHAnsi" w:eastAsia="Times New Roman" w:hAnsiTheme="minorHAnsi" w:cstheme="minorBidi"/>
          <w:color w:val="auto"/>
          <w:sz w:val="22"/>
          <w:szCs w:val="22"/>
          <w:lang w:val="en-GB" w:eastAsia="de-DE"/>
        </w:rPr>
        <w:t>P</w:t>
      </w:r>
      <w:r w:rsidRPr="22B86ED6">
        <w:rPr>
          <w:rFonts w:asciiTheme="minorHAnsi" w:eastAsia="Times New Roman" w:hAnsiTheme="minorHAnsi" w:cstheme="minorBidi"/>
          <w:color w:val="auto"/>
          <w:sz w:val="22"/>
          <w:szCs w:val="22"/>
          <w:lang w:val="en-GB" w:eastAsia="de-DE"/>
        </w:rPr>
        <w:t>oints </w:t>
      </w:r>
      <w:r w:rsidR="00BD0072" w:rsidRPr="22B86ED6">
        <w:rPr>
          <w:rFonts w:asciiTheme="minorHAnsi" w:eastAsia="Times New Roman" w:hAnsiTheme="minorHAnsi" w:cstheme="minorBidi"/>
          <w:color w:val="auto"/>
          <w:sz w:val="22"/>
          <w:szCs w:val="22"/>
          <w:lang w:val="en-GB" w:eastAsia="de-DE"/>
        </w:rPr>
        <w:t>(FGPs)</w:t>
      </w:r>
      <w:bookmarkEnd w:id="24"/>
    </w:p>
    <w:p w14:paraId="276CB49E" w14:textId="5125CE24" w:rsidR="00FA5206" w:rsidRPr="00C13871" w:rsidRDefault="00FA5206" w:rsidP="00FA5206">
      <w:pPr>
        <w:spacing w:after="0" w:line="240" w:lineRule="auto"/>
        <w:jc w:val="both"/>
        <w:textAlignment w:val="baseline"/>
        <w:rPr>
          <w:rFonts w:ascii="Calibri" w:eastAsia="Times New Roman" w:hAnsi="Calibri" w:cs="Calibri"/>
          <w:lang w:val="en-GB" w:eastAsia="de-DE"/>
        </w:rPr>
      </w:pPr>
      <w:r w:rsidRPr="00C13871">
        <w:rPr>
          <w:rFonts w:ascii="Calibri" w:eastAsia="Times New Roman" w:hAnsi="Calibri" w:cs="Calibri"/>
          <w:lang w:val="en-GB" w:eastAsia="de-DE"/>
        </w:rPr>
        <w:t xml:space="preserve">FGPs may implement the mass balance period as described above in section 3.4.1, either continuous in time or with a deficit to be compensated within a </w:t>
      </w:r>
      <w:r w:rsidR="00BD0072" w:rsidRPr="00C13871">
        <w:rPr>
          <w:rFonts w:ascii="Calibri" w:eastAsia="Times New Roman" w:hAnsi="Calibri" w:cs="Calibri"/>
          <w:lang w:val="en-GB" w:eastAsia="de-DE"/>
        </w:rPr>
        <w:t>three</w:t>
      </w:r>
      <w:r w:rsidRPr="00C13871">
        <w:rPr>
          <w:rFonts w:ascii="Calibri" w:eastAsia="Times New Roman" w:hAnsi="Calibri" w:cs="Calibri"/>
          <w:lang w:val="en-GB" w:eastAsia="de-DE"/>
        </w:rPr>
        <w:t> months' timeframe. However, for FGPs and producers of agricultural biomass, a third option can be permitted. These system users may apply the </w:t>
      </w:r>
      <w:r w:rsidRPr="00C13871">
        <w:rPr>
          <w:rFonts w:ascii="Calibri" w:eastAsia="Times New Roman" w:hAnsi="Calibri" w:cs="Calibri"/>
          <w:b/>
          <w:bCs/>
          <w:lang w:val="en-GB" w:eastAsia="de-DE"/>
        </w:rPr>
        <w:t>mass balance period up to 12 months</w:t>
      </w:r>
      <w:r w:rsidRPr="00C13871">
        <w:rPr>
          <w:rFonts w:ascii="Calibri" w:eastAsia="Times New Roman" w:hAnsi="Calibri" w:cs="Calibri"/>
          <w:lang w:val="en-GB" w:eastAsia="de-DE"/>
        </w:rPr>
        <w:t xml:space="preserve">, under the condition that any deficits can only occur for a period up to </w:t>
      </w:r>
      <w:r w:rsidR="00BD0072" w:rsidRPr="00C13871">
        <w:rPr>
          <w:rFonts w:ascii="Calibri" w:eastAsia="Times New Roman" w:hAnsi="Calibri" w:cs="Calibri"/>
          <w:lang w:val="en-GB" w:eastAsia="de-DE"/>
        </w:rPr>
        <w:t>three</w:t>
      </w:r>
      <w:r w:rsidRPr="00C13871">
        <w:rPr>
          <w:rFonts w:ascii="Calibri" w:eastAsia="Times New Roman" w:hAnsi="Calibri" w:cs="Calibri"/>
          <w:lang w:val="en-GB" w:eastAsia="de-DE"/>
        </w:rPr>
        <w:t xml:space="preserve"> months. Other than that, the same mass balance requirements apply as for the </w:t>
      </w:r>
      <w:r w:rsidR="00BD0072" w:rsidRPr="00C13871">
        <w:rPr>
          <w:rFonts w:ascii="Calibri" w:eastAsia="Times New Roman" w:hAnsi="Calibri" w:cs="Calibri"/>
          <w:lang w:val="en-GB" w:eastAsia="de-DE"/>
        </w:rPr>
        <w:t>three</w:t>
      </w:r>
      <w:r w:rsidRPr="00C13871">
        <w:rPr>
          <w:rFonts w:ascii="Calibri" w:eastAsia="Times New Roman" w:hAnsi="Calibri" w:cs="Calibri"/>
          <w:lang w:val="en-GB" w:eastAsia="de-DE"/>
        </w:rPr>
        <w:t xml:space="preserve"> months’ periodical approach from section 3.4.1. </w:t>
      </w:r>
    </w:p>
    <w:p w14:paraId="4C8A0EBA" w14:textId="77777777" w:rsidR="00FA5206" w:rsidRPr="00C13871" w:rsidRDefault="00FA5206" w:rsidP="00FA5206">
      <w:pPr>
        <w:spacing w:after="0" w:line="240" w:lineRule="auto"/>
        <w:jc w:val="both"/>
        <w:textAlignment w:val="baseline"/>
        <w:rPr>
          <w:rFonts w:ascii="Calibri" w:eastAsia="Times New Roman" w:hAnsi="Calibri" w:cs="Calibri"/>
          <w:lang w:val="en-GB" w:eastAsia="de-DE"/>
        </w:rPr>
      </w:pPr>
    </w:p>
    <w:p w14:paraId="1059D403" w14:textId="7921DDB5" w:rsidR="00FA5206" w:rsidRPr="00C13871" w:rsidRDefault="00FA5206" w:rsidP="22B86ED6">
      <w:pPr>
        <w:pStyle w:val="Heading3"/>
        <w:jc w:val="both"/>
        <w:rPr>
          <w:rFonts w:asciiTheme="minorHAnsi" w:eastAsia="Times New Roman" w:hAnsiTheme="minorHAnsi" w:cstheme="minorBidi"/>
          <w:color w:val="auto"/>
          <w:sz w:val="22"/>
          <w:szCs w:val="22"/>
          <w:lang w:val="en-GB" w:eastAsia="de-DE"/>
        </w:rPr>
      </w:pPr>
      <w:bookmarkStart w:id="25" w:name="_Toc866182690"/>
      <w:r w:rsidRPr="22B86ED6">
        <w:rPr>
          <w:rFonts w:asciiTheme="minorHAnsi" w:eastAsia="Times New Roman" w:hAnsiTheme="minorHAnsi" w:cstheme="minorBidi"/>
          <w:color w:val="auto"/>
          <w:sz w:val="22"/>
          <w:szCs w:val="22"/>
          <w:lang w:val="en-GB" w:eastAsia="de-DE"/>
        </w:rPr>
        <w:t>3.5 Mass Balance</w:t>
      </w:r>
      <w:r w:rsidR="00C432D6">
        <w:rPr>
          <w:rFonts w:asciiTheme="minorHAnsi" w:eastAsia="Times New Roman" w:hAnsiTheme="minorHAnsi" w:cstheme="minorBidi"/>
          <w:color w:val="auto"/>
          <w:sz w:val="22"/>
          <w:szCs w:val="22"/>
          <w:lang w:val="en-GB" w:eastAsia="de-DE"/>
        </w:rPr>
        <w:t xml:space="preserve"> </w:t>
      </w:r>
      <w:r w:rsidR="00BD0072" w:rsidRPr="22B86ED6">
        <w:rPr>
          <w:rFonts w:asciiTheme="minorHAnsi" w:eastAsia="Times New Roman" w:hAnsiTheme="minorHAnsi" w:cstheme="minorBidi"/>
          <w:color w:val="auto"/>
          <w:sz w:val="22"/>
          <w:szCs w:val="22"/>
          <w:lang w:val="en-GB" w:eastAsia="de-DE"/>
        </w:rPr>
        <w:t>A</w:t>
      </w:r>
      <w:r w:rsidRPr="22B86ED6">
        <w:rPr>
          <w:rFonts w:asciiTheme="minorHAnsi" w:eastAsia="Times New Roman" w:hAnsiTheme="minorHAnsi" w:cstheme="minorBidi"/>
          <w:color w:val="auto"/>
          <w:sz w:val="22"/>
          <w:szCs w:val="22"/>
          <w:lang w:val="en-GB" w:eastAsia="de-DE"/>
        </w:rPr>
        <w:t xml:space="preserve">udit </w:t>
      </w:r>
      <w:r w:rsidR="00BD0072" w:rsidRPr="22B86ED6">
        <w:rPr>
          <w:rFonts w:asciiTheme="minorHAnsi" w:eastAsia="Times New Roman" w:hAnsiTheme="minorHAnsi" w:cstheme="minorBidi"/>
          <w:color w:val="auto"/>
          <w:sz w:val="22"/>
          <w:szCs w:val="22"/>
          <w:lang w:val="en-GB" w:eastAsia="de-DE"/>
        </w:rPr>
        <w:t>R</w:t>
      </w:r>
      <w:r w:rsidRPr="22B86ED6">
        <w:rPr>
          <w:rFonts w:asciiTheme="minorHAnsi" w:eastAsia="Times New Roman" w:hAnsiTheme="minorHAnsi" w:cstheme="minorBidi"/>
          <w:color w:val="auto"/>
          <w:sz w:val="22"/>
          <w:szCs w:val="22"/>
          <w:lang w:val="en-GB" w:eastAsia="de-DE"/>
        </w:rPr>
        <w:t>equirements</w:t>
      </w:r>
      <w:bookmarkEnd w:id="25"/>
      <w:r w:rsidRPr="22B86ED6">
        <w:rPr>
          <w:rFonts w:asciiTheme="minorHAnsi" w:eastAsia="Times New Roman" w:hAnsiTheme="minorHAnsi" w:cstheme="minorBidi"/>
          <w:color w:val="auto"/>
          <w:sz w:val="22"/>
          <w:szCs w:val="22"/>
          <w:lang w:val="en-GB" w:eastAsia="de-DE"/>
        </w:rPr>
        <w:t> </w:t>
      </w:r>
    </w:p>
    <w:p w14:paraId="61273CEC" w14:textId="71DB9386" w:rsidR="00FA5206" w:rsidRPr="00C13871" w:rsidRDefault="00FA5206" w:rsidP="00FA5206">
      <w:pPr>
        <w:spacing w:after="0" w:line="240" w:lineRule="auto"/>
        <w:jc w:val="both"/>
        <w:textAlignment w:val="baseline"/>
        <w:rPr>
          <w:rFonts w:ascii="Calibri" w:eastAsia="Times New Roman" w:hAnsi="Calibri" w:cs="Calibri"/>
          <w:lang w:val="en-US" w:eastAsia="de-DE"/>
        </w:rPr>
      </w:pPr>
      <w:r w:rsidRPr="00C13871">
        <w:rPr>
          <w:rFonts w:ascii="Calibri" w:eastAsia="Times New Roman" w:hAnsi="Calibri" w:cs="Calibri"/>
          <w:u w:val="single"/>
          <w:lang w:val="en-GB" w:eastAsia="de-DE"/>
        </w:rPr>
        <w:t>The following requirements are subject to audits:</w:t>
      </w:r>
      <w:r w:rsidRPr="00C13871">
        <w:rPr>
          <w:rFonts w:ascii="Calibri" w:eastAsia="Times New Roman" w:hAnsi="Calibri" w:cs="Calibri"/>
          <w:lang w:val="en-US" w:eastAsia="de-DE"/>
        </w:rPr>
        <w:t> </w:t>
      </w:r>
    </w:p>
    <w:p w14:paraId="1C536026" w14:textId="55786874" w:rsidR="00A10043" w:rsidRPr="00C13871" w:rsidRDefault="001D5B99" w:rsidP="009462F5">
      <w:pPr>
        <w:pStyle w:val="ListParagraph"/>
        <w:numPr>
          <w:ilvl w:val="0"/>
          <w:numId w:val="24"/>
        </w:numPr>
        <w:spacing w:after="0" w:line="240" w:lineRule="auto"/>
        <w:jc w:val="both"/>
        <w:textAlignment w:val="baseline"/>
        <w:rPr>
          <w:rStyle w:val="eop"/>
          <w:rFonts w:ascii="Calibri" w:eastAsia="Times New Roman" w:hAnsi="Calibri" w:cs="Calibri"/>
          <w:lang w:val="en-US" w:eastAsia="de-DE"/>
        </w:rPr>
      </w:pPr>
      <w:r w:rsidRPr="00C13871">
        <w:rPr>
          <w:rStyle w:val="normaltextrun"/>
          <w:rFonts w:ascii="Calibri" w:hAnsi="Calibri" w:cs="Calibri"/>
          <w:shd w:val="clear" w:color="auto" w:fill="FFFFFF"/>
          <w:lang w:val="en-GB"/>
        </w:rPr>
        <w:t xml:space="preserve">The company shall submit the mass balance datasheet at least </w:t>
      </w:r>
      <w:r w:rsidR="00BD0072" w:rsidRPr="00C13871">
        <w:rPr>
          <w:rStyle w:val="normaltextrun"/>
          <w:rFonts w:ascii="Calibri" w:hAnsi="Calibri" w:cs="Calibri"/>
          <w:shd w:val="clear" w:color="auto" w:fill="FFFFFF"/>
          <w:lang w:val="en-GB"/>
        </w:rPr>
        <w:t>two</w:t>
      </w:r>
      <w:r w:rsidRPr="00C13871">
        <w:rPr>
          <w:rStyle w:val="normaltextrun"/>
          <w:rFonts w:ascii="Calibri" w:hAnsi="Calibri" w:cs="Calibri"/>
          <w:shd w:val="clear" w:color="auto" w:fill="FFFFFF"/>
          <w:lang w:val="en-GB"/>
        </w:rPr>
        <w:t xml:space="preserve"> weeks prior to both </w:t>
      </w:r>
      <w:r w:rsidR="00511AB2" w:rsidRPr="00C13871">
        <w:rPr>
          <w:rStyle w:val="normaltextrun"/>
          <w:rFonts w:ascii="Calibri" w:hAnsi="Calibri" w:cs="Calibri"/>
          <w:shd w:val="clear" w:color="auto" w:fill="FFFFFF"/>
          <w:lang w:val="en-GB"/>
        </w:rPr>
        <w:t>the initial</w:t>
      </w:r>
      <w:r w:rsidRPr="00C13871">
        <w:rPr>
          <w:rStyle w:val="normaltextrun"/>
          <w:rFonts w:ascii="Calibri" w:hAnsi="Calibri" w:cs="Calibri"/>
          <w:shd w:val="clear" w:color="auto" w:fill="FFFFFF"/>
          <w:lang w:val="en-GB"/>
        </w:rPr>
        <w:t xml:space="preserve"> audits </w:t>
      </w:r>
      <w:r w:rsidR="00BD0072" w:rsidRPr="00C13871">
        <w:rPr>
          <w:rStyle w:val="normaltextrun"/>
          <w:rFonts w:ascii="Calibri" w:hAnsi="Calibri" w:cs="Calibri"/>
          <w:shd w:val="clear" w:color="auto" w:fill="FFFFFF"/>
          <w:lang w:val="en-GB"/>
        </w:rPr>
        <w:t>and</w:t>
      </w:r>
      <w:r w:rsidRPr="00C13871">
        <w:rPr>
          <w:rStyle w:val="normaltextrun"/>
          <w:rFonts w:ascii="Calibri" w:hAnsi="Calibri" w:cs="Calibri"/>
          <w:shd w:val="clear" w:color="auto" w:fill="FFFFFF"/>
          <w:lang w:val="en-GB"/>
        </w:rPr>
        <w:t xml:space="preserve"> </w:t>
      </w:r>
      <w:r w:rsidR="00BD0072" w:rsidRPr="00C13871">
        <w:rPr>
          <w:rStyle w:val="normaltextrun"/>
          <w:rFonts w:ascii="Calibri" w:hAnsi="Calibri" w:cs="Calibri"/>
          <w:shd w:val="clear" w:color="auto" w:fill="FFFFFF"/>
          <w:lang w:val="en-GB"/>
        </w:rPr>
        <w:t>the</w:t>
      </w:r>
      <w:r w:rsidR="008A62FB" w:rsidRPr="00C13871">
        <w:rPr>
          <w:rStyle w:val="normaltextrun"/>
          <w:rFonts w:ascii="Calibri" w:hAnsi="Calibri" w:cs="Calibri"/>
          <w:shd w:val="clear" w:color="auto" w:fill="FFFFFF"/>
          <w:lang w:val="en-GB"/>
        </w:rPr>
        <w:t xml:space="preserve"> </w:t>
      </w:r>
      <w:r w:rsidR="00BD0072" w:rsidRPr="00C13871">
        <w:rPr>
          <w:rStyle w:val="normaltextrun"/>
          <w:rFonts w:ascii="Calibri" w:hAnsi="Calibri" w:cs="Calibri"/>
          <w:shd w:val="clear" w:color="auto" w:fill="FFFFFF"/>
          <w:lang w:val="en-GB"/>
        </w:rPr>
        <w:t xml:space="preserve">subsequent </w:t>
      </w:r>
      <w:r w:rsidRPr="00C13871">
        <w:rPr>
          <w:rStyle w:val="normaltextrun"/>
          <w:rFonts w:ascii="Calibri" w:hAnsi="Calibri" w:cs="Calibri"/>
          <w:shd w:val="clear" w:color="auto" w:fill="FFFFFF"/>
          <w:lang w:val="en-GB"/>
        </w:rPr>
        <w:t>annual audits</w:t>
      </w:r>
    </w:p>
    <w:p w14:paraId="39590EAA" w14:textId="1075A06D" w:rsidR="00FA5206" w:rsidRPr="00C13871" w:rsidRDefault="00FA5206" w:rsidP="009462F5">
      <w:pPr>
        <w:pStyle w:val="ListParagraph"/>
        <w:numPr>
          <w:ilvl w:val="0"/>
          <w:numId w:val="24"/>
        </w:numPr>
        <w:spacing w:after="0" w:line="240" w:lineRule="auto"/>
        <w:jc w:val="both"/>
        <w:textAlignment w:val="baseline"/>
        <w:rPr>
          <w:rFonts w:ascii="Calibri" w:eastAsia="Times New Roman" w:hAnsi="Calibri" w:cs="Calibri"/>
          <w:lang w:val="en-US" w:eastAsia="de-DE"/>
        </w:rPr>
      </w:pPr>
      <w:r w:rsidRPr="00C13871">
        <w:rPr>
          <w:rFonts w:ascii="Calibri" w:eastAsia="Times New Roman" w:hAnsi="Calibri" w:cs="Calibri"/>
          <w:lang w:val="en-GB" w:eastAsia="de-DE"/>
        </w:rPr>
        <w:t xml:space="preserve">For an initial certification audit before participation in a scheme, the auditor shall check the existence and </w:t>
      </w:r>
      <w:r w:rsidR="0032548F" w:rsidRPr="0032548F">
        <w:rPr>
          <w:rFonts w:ascii="Calibri" w:eastAsia="Times New Roman" w:hAnsi="Calibri" w:cs="Calibri"/>
          <w:lang w:val="en-GB" w:eastAsia="de-DE"/>
        </w:rPr>
        <w:t>functioning</w:t>
      </w:r>
      <w:r w:rsidR="0032548F" w:rsidRPr="0032548F" w:rsidDel="0032548F">
        <w:rPr>
          <w:rFonts w:ascii="Calibri" w:eastAsia="Times New Roman" w:hAnsi="Calibri" w:cs="Calibri"/>
          <w:lang w:val="en-GB" w:eastAsia="de-DE"/>
        </w:rPr>
        <w:t xml:space="preserve"> </w:t>
      </w:r>
      <w:r w:rsidRPr="00C13871">
        <w:rPr>
          <w:rFonts w:ascii="Calibri" w:eastAsia="Times New Roman" w:hAnsi="Calibri" w:cs="Calibri"/>
          <w:lang w:val="en-GB" w:eastAsia="de-DE"/>
        </w:rPr>
        <w:t>of the mass balance system.</w:t>
      </w:r>
      <w:r w:rsidRPr="00C13871">
        <w:rPr>
          <w:rFonts w:ascii="Calibri" w:eastAsia="Times New Roman" w:hAnsi="Calibri" w:cs="Calibri"/>
          <w:lang w:val="en-US" w:eastAsia="de-DE"/>
        </w:rPr>
        <w:t> </w:t>
      </w:r>
    </w:p>
    <w:p w14:paraId="11082C2E" w14:textId="2E20B14C" w:rsidR="00A10043" w:rsidRPr="00C13871" w:rsidRDefault="00FA5206" w:rsidP="009462F5">
      <w:pPr>
        <w:numPr>
          <w:ilvl w:val="0"/>
          <w:numId w:val="23"/>
        </w:numPr>
        <w:spacing w:after="0" w:line="240" w:lineRule="auto"/>
        <w:ind w:left="360" w:firstLine="0"/>
        <w:jc w:val="both"/>
        <w:textAlignment w:val="baseline"/>
        <w:rPr>
          <w:rFonts w:ascii="Calibri" w:eastAsia="Times New Roman" w:hAnsi="Calibri" w:cs="Calibri"/>
          <w:lang w:val="en-US" w:eastAsia="de-DE"/>
        </w:rPr>
      </w:pPr>
      <w:r w:rsidRPr="00C13871">
        <w:rPr>
          <w:rFonts w:ascii="Calibri" w:eastAsia="Times New Roman" w:hAnsi="Calibri" w:cs="Calibri"/>
          <w:lang w:val="en-GB" w:eastAsia="de-DE"/>
        </w:rPr>
        <w:t xml:space="preserve">For </w:t>
      </w:r>
      <w:r w:rsidR="00BD0072" w:rsidRPr="00C13871">
        <w:rPr>
          <w:rFonts w:ascii="Calibri" w:eastAsia="Times New Roman" w:hAnsi="Calibri" w:cs="Calibri"/>
          <w:lang w:val="en-GB" w:eastAsia="de-DE"/>
        </w:rPr>
        <w:t xml:space="preserve">the subsequent </w:t>
      </w:r>
      <w:r w:rsidRPr="00C13871">
        <w:rPr>
          <w:rFonts w:ascii="Calibri" w:eastAsia="Times New Roman" w:hAnsi="Calibri" w:cs="Calibri"/>
          <w:lang w:val="en-GB" w:eastAsia="de-DE"/>
        </w:rPr>
        <w:t>annual audits, the auditor shall check at least the following:</w:t>
      </w:r>
      <w:r w:rsidRPr="00C13871">
        <w:rPr>
          <w:rFonts w:ascii="Calibri" w:eastAsia="Times New Roman" w:hAnsi="Calibri" w:cs="Calibri"/>
          <w:lang w:val="en-US" w:eastAsia="de-DE"/>
        </w:rPr>
        <w:t> </w:t>
      </w:r>
    </w:p>
    <w:p w14:paraId="524E66E2" w14:textId="77777777" w:rsidR="00A10043" w:rsidRPr="00C13871" w:rsidRDefault="00FA5206"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List of all sites that are under the scope of certification. Each site shall have its own mass balance records. </w:t>
      </w:r>
    </w:p>
    <w:p w14:paraId="1E479CC7" w14:textId="77777777" w:rsidR="00A10043" w:rsidRPr="00C13871" w:rsidRDefault="00FA5206"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List of all soybean input per site, including details of all suppliers. </w:t>
      </w:r>
    </w:p>
    <w:p w14:paraId="0D42774D" w14:textId="77777777" w:rsidR="00A10043" w:rsidRPr="00C13871" w:rsidRDefault="00FA5206"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List of all soybean output per site, including details of all customers. </w:t>
      </w:r>
    </w:p>
    <w:p w14:paraId="2CE1CDFB" w14:textId="5142D2FA" w:rsidR="00A10043" w:rsidRPr="00C13871" w:rsidRDefault="00FA5206"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lastRenderedPageBreak/>
        <w:t>The mass balance records must contain information on both the inputs and the outputs of sustainable and unsustainable soybean</w:t>
      </w:r>
      <w:r w:rsidR="00BD0072" w:rsidRPr="00C13871">
        <w:rPr>
          <w:rFonts w:cstheme="minorHAnsi"/>
          <w:lang w:val="en-GB"/>
        </w:rPr>
        <w:t>s</w:t>
      </w:r>
      <w:r w:rsidRPr="00C13871">
        <w:rPr>
          <w:rFonts w:cstheme="minorHAnsi"/>
          <w:lang w:val="en-GB"/>
        </w:rPr>
        <w:t> handled by the sites. </w:t>
      </w:r>
    </w:p>
    <w:p w14:paraId="3A81878A" w14:textId="4E607E6B" w:rsidR="00A10043" w:rsidRPr="00C13871" w:rsidRDefault="00BD0072" w:rsidP="009462F5">
      <w:pPr>
        <w:pStyle w:val="ListParagraph"/>
        <w:numPr>
          <w:ilvl w:val="1"/>
          <w:numId w:val="10"/>
        </w:numPr>
        <w:spacing w:after="0" w:line="276" w:lineRule="auto"/>
        <w:ind w:left="1134"/>
        <w:jc w:val="both"/>
        <w:rPr>
          <w:lang w:val="en-GB"/>
        </w:rPr>
      </w:pPr>
      <w:r w:rsidRPr="00C13871">
        <w:rPr>
          <w:lang w:val="en-GB"/>
        </w:rPr>
        <w:t>The m</w:t>
      </w:r>
      <w:r w:rsidR="00FA5206" w:rsidRPr="00C13871">
        <w:rPr>
          <w:lang w:val="en-GB"/>
        </w:rPr>
        <w:t>ass balance timeframe</w:t>
      </w:r>
      <w:r w:rsidR="7B182625" w:rsidRPr="00C13871">
        <w:rPr>
          <w:lang w:val="en-GB"/>
        </w:rPr>
        <w:t>, which</w:t>
      </w:r>
      <w:r w:rsidR="00FA5206" w:rsidRPr="00C13871">
        <w:rPr>
          <w:lang w:val="en-GB"/>
        </w:rPr>
        <w:t xml:space="preserve"> should be transparent, documented</w:t>
      </w:r>
      <w:r w:rsidRPr="00C13871">
        <w:rPr>
          <w:lang w:val="en-GB"/>
        </w:rPr>
        <w:t>,</w:t>
      </w:r>
      <w:r w:rsidR="00FA5206" w:rsidRPr="00C13871">
        <w:rPr>
          <w:lang w:val="en-GB"/>
        </w:rPr>
        <w:t xml:space="preserve"> and consistent, and an appropriate </w:t>
      </w:r>
      <w:proofErr w:type="gramStart"/>
      <w:r w:rsidR="00FA5206" w:rsidRPr="00C13871">
        <w:rPr>
          <w:lang w:val="en-GB"/>
        </w:rPr>
        <w:t>period of time</w:t>
      </w:r>
      <w:proofErr w:type="gramEnd"/>
      <w:r w:rsidRPr="00C13871">
        <w:rPr>
          <w:lang w:val="en-GB"/>
        </w:rPr>
        <w:t>.</w:t>
      </w:r>
      <w:r w:rsidR="00FA5206" w:rsidRPr="00C13871">
        <w:rPr>
          <w:lang w:val="en-GB"/>
        </w:rPr>
        <w:t xml:space="preserve"> (</w:t>
      </w:r>
      <w:r w:rsidRPr="00C13871">
        <w:rPr>
          <w:lang w:val="en-GB"/>
        </w:rPr>
        <w:t>S</w:t>
      </w:r>
      <w:r w:rsidR="00FA5206" w:rsidRPr="00C13871">
        <w:rPr>
          <w:lang w:val="en-GB"/>
        </w:rPr>
        <w:t>ee section 3.4</w:t>
      </w:r>
      <w:r w:rsidRPr="00C13871">
        <w:rPr>
          <w:lang w:val="en-GB"/>
        </w:rPr>
        <w:t>.</w:t>
      </w:r>
      <w:r w:rsidR="00FA5206" w:rsidRPr="00C13871">
        <w:rPr>
          <w:lang w:val="en-GB"/>
        </w:rPr>
        <w:t>) </w:t>
      </w:r>
    </w:p>
    <w:p w14:paraId="773B082B" w14:textId="66DEBE96" w:rsidR="00A10043" w:rsidRPr="00C13871" w:rsidRDefault="7AE0C4F1" w:rsidP="009462F5">
      <w:pPr>
        <w:pStyle w:val="ListParagraph"/>
        <w:numPr>
          <w:ilvl w:val="1"/>
          <w:numId w:val="10"/>
        </w:numPr>
        <w:spacing w:after="0" w:line="276" w:lineRule="auto"/>
        <w:ind w:left="1134"/>
        <w:jc w:val="both"/>
        <w:rPr>
          <w:rFonts w:eastAsiaTheme="minorEastAsia"/>
          <w:lang w:val="en-GB"/>
        </w:rPr>
      </w:pPr>
      <w:r w:rsidRPr="00C13871">
        <w:rPr>
          <w:lang w:val="en-GB"/>
        </w:rPr>
        <w:t xml:space="preserve"> A sample of the calculations (inputs, outputs, conversion factors, and any balances carried forward). All data should be checked against the </w:t>
      </w:r>
      <w:r w:rsidR="00BD0072" w:rsidRPr="00C13871">
        <w:rPr>
          <w:lang w:val="en-GB"/>
        </w:rPr>
        <w:t>bookkeeping</w:t>
      </w:r>
      <w:r w:rsidRPr="00C13871">
        <w:rPr>
          <w:lang w:val="en-GB"/>
        </w:rPr>
        <w:t xml:space="preserve"> system</w:t>
      </w:r>
      <w:r w:rsidR="00FA5206" w:rsidRPr="00C13871">
        <w:rPr>
          <w:lang w:val="en-GB"/>
        </w:rPr>
        <w:t>. </w:t>
      </w:r>
    </w:p>
    <w:p w14:paraId="3ADCC5D3" w14:textId="7A039A15" w:rsidR="00FA5206" w:rsidRPr="00C13871" w:rsidRDefault="00FA5206"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Inputs and outputs should be accompanied, where relevant, by a set of sustainability characteristics. Auditors should check that sustainability characteristics have been allocated appropriately. At the end of the mass balance period, the sustainability data carried forward should be equivalent to the physical stock. </w:t>
      </w:r>
    </w:p>
    <w:p w14:paraId="77EFC3D6" w14:textId="77777777" w:rsidR="00B819AD" w:rsidRPr="00C13871" w:rsidRDefault="00B819AD" w:rsidP="000745D4">
      <w:pPr>
        <w:spacing w:line="276" w:lineRule="auto"/>
        <w:jc w:val="both"/>
        <w:rPr>
          <w:rFonts w:cstheme="minorHAnsi"/>
          <w:b/>
          <w:lang w:val="en-GB"/>
        </w:rPr>
      </w:pPr>
    </w:p>
    <w:p w14:paraId="004008D4" w14:textId="36A0BC38" w:rsidR="005A2622" w:rsidRPr="00C13871" w:rsidRDefault="00F557FD" w:rsidP="22B86ED6">
      <w:pPr>
        <w:pStyle w:val="Heading1"/>
        <w:spacing w:line="276" w:lineRule="auto"/>
        <w:jc w:val="both"/>
        <w:rPr>
          <w:rFonts w:asciiTheme="minorHAnsi" w:hAnsiTheme="minorHAnsi" w:cstheme="minorBidi"/>
          <w:b/>
          <w:bCs/>
          <w:sz w:val="24"/>
          <w:szCs w:val="24"/>
          <w:lang w:val="en-GB"/>
        </w:rPr>
      </w:pPr>
      <w:bookmarkStart w:id="26" w:name="_Toc1032762777"/>
      <w:r w:rsidRPr="22B86ED6">
        <w:rPr>
          <w:rFonts w:asciiTheme="minorHAnsi" w:hAnsiTheme="minorHAnsi" w:cstheme="minorBidi"/>
          <w:b/>
          <w:bCs/>
          <w:sz w:val="24"/>
          <w:szCs w:val="24"/>
          <w:lang w:val="en-GB"/>
        </w:rPr>
        <w:t xml:space="preserve">Chapter 4: </w:t>
      </w:r>
      <w:r w:rsidR="00CD72DB" w:rsidRPr="22B86ED6">
        <w:rPr>
          <w:rFonts w:asciiTheme="minorHAnsi" w:hAnsiTheme="minorHAnsi" w:cstheme="minorBidi"/>
          <w:b/>
          <w:bCs/>
          <w:sz w:val="24"/>
          <w:szCs w:val="24"/>
          <w:lang w:val="en-GB"/>
        </w:rPr>
        <w:t>Risk Assess</w:t>
      </w:r>
      <w:r w:rsidR="0085632D" w:rsidRPr="22B86ED6">
        <w:rPr>
          <w:rFonts w:asciiTheme="minorHAnsi" w:hAnsiTheme="minorHAnsi" w:cstheme="minorBidi"/>
          <w:b/>
          <w:bCs/>
          <w:sz w:val="24"/>
          <w:szCs w:val="24"/>
          <w:lang w:val="en-GB"/>
        </w:rPr>
        <w:t>ment and M</w:t>
      </w:r>
      <w:r w:rsidR="00A14203" w:rsidRPr="22B86ED6">
        <w:rPr>
          <w:rFonts w:asciiTheme="minorHAnsi" w:hAnsiTheme="minorHAnsi" w:cstheme="minorBidi"/>
          <w:b/>
          <w:bCs/>
          <w:sz w:val="24"/>
          <w:szCs w:val="24"/>
          <w:lang w:val="en-GB"/>
        </w:rPr>
        <w:t>itigation</w:t>
      </w:r>
      <w:bookmarkEnd w:id="26"/>
      <w:r w:rsidR="00CD72DB" w:rsidRPr="22B86ED6">
        <w:rPr>
          <w:rFonts w:asciiTheme="minorHAnsi" w:hAnsiTheme="minorHAnsi" w:cstheme="minorBidi"/>
          <w:b/>
          <w:bCs/>
          <w:sz w:val="24"/>
          <w:szCs w:val="24"/>
          <w:lang w:val="en-GB"/>
        </w:rPr>
        <w:t xml:space="preserve"> </w:t>
      </w:r>
    </w:p>
    <w:p w14:paraId="339F57A7" w14:textId="43D7D810" w:rsidR="005A2622" w:rsidRPr="00C13871" w:rsidRDefault="005A2622" w:rsidP="000745D4">
      <w:pPr>
        <w:pStyle w:val="NoSpacing"/>
        <w:spacing w:line="276" w:lineRule="auto"/>
        <w:jc w:val="both"/>
        <w:rPr>
          <w:rFonts w:cstheme="minorHAnsi"/>
          <w:lang w:val="en-GB"/>
        </w:rPr>
      </w:pPr>
      <w:r w:rsidRPr="00C13871">
        <w:rPr>
          <w:rFonts w:cstheme="minorHAnsi"/>
          <w:lang w:val="en-GB"/>
        </w:rPr>
        <w:t xml:space="preserve">The </w:t>
      </w:r>
      <w:r w:rsidR="000441ED" w:rsidRPr="00C13871">
        <w:rPr>
          <w:rFonts w:cstheme="minorHAnsi"/>
          <w:lang w:val="en-GB"/>
        </w:rPr>
        <w:t>SSAP/RED</w:t>
      </w:r>
      <w:r w:rsidRPr="00C13871">
        <w:rPr>
          <w:rFonts w:cstheme="minorHAnsi"/>
          <w:lang w:val="en-GB"/>
        </w:rPr>
        <w:t xml:space="preserve"> is only applicable </w:t>
      </w:r>
      <w:r w:rsidR="0085632D" w:rsidRPr="00C13871">
        <w:rPr>
          <w:rFonts w:cstheme="minorHAnsi"/>
          <w:lang w:val="en-GB"/>
        </w:rPr>
        <w:t>to</w:t>
      </w:r>
      <w:r w:rsidRPr="00C13871">
        <w:rPr>
          <w:rFonts w:cstheme="minorHAnsi"/>
          <w:lang w:val="en-GB"/>
        </w:rPr>
        <w:t xml:space="preserve"> soybean</w:t>
      </w:r>
      <w:r w:rsidR="0085632D" w:rsidRPr="00C13871">
        <w:rPr>
          <w:rFonts w:cstheme="minorHAnsi"/>
          <w:lang w:val="en-GB"/>
        </w:rPr>
        <w:t>s</w:t>
      </w:r>
      <w:r w:rsidRPr="00C13871">
        <w:rPr>
          <w:rFonts w:cstheme="minorHAnsi"/>
          <w:lang w:val="en-GB"/>
        </w:rPr>
        <w:t xml:space="preserve"> with a </w:t>
      </w:r>
      <w:r w:rsidR="00926867" w:rsidRPr="00C13871">
        <w:rPr>
          <w:rFonts w:cstheme="minorHAnsi"/>
          <w:lang w:val="en-GB"/>
        </w:rPr>
        <w:t>U.S.</w:t>
      </w:r>
      <w:r w:rsidRPr="00C13871">
        <w:rPr>
          <w:rFonts w:cstheme="minorHAnsi"/>
          <w:lang w:val="en-GB"/>
        </w:rPr>
        <w:t xml:space="preserve"> origin. Therefore, this section sets out a list of </w:t>
      </w:r>
      <w:r w:rsidR="00926867" w:rsidRPr="00C13871">
        <w:rPr>
          <w:rFonts w:cstheme="minorHAnsi"/>
          <w:lang w:val="en-GB"/>
        </w:rPr>
        <w:t>U.S.</w:t>
      </w:r>
      <w:r w:rsidRPr="00C13871">
        <w:rPr>
          <w:rFonts w:cstheme="minorHAnsi"/>
          <w:lang w:val="en-GB"/>
        </w:rPr>
        <w:t xml:space="preserve"> specific aspects to be </w:t>
      </w:r>
      <w:proofErr w:type="gramStart"/>
      <w:r w:rsidRPr="00C13871">
        <w:rPr>
          <w:rFonts w:cstheme="minorHAnsi"/>
          <w:lang w:val="en-GB"/>
        </w:rPr>
        <w:t>taken into account</w:t>
      </w:r>
      <w:proofErr w:type="gramEnd"/>
      <w:r w:rsidRPr="00C13871">
        <w:rPr>
          <w:rFonts w:cstheme="minorHAnsi"/>
          <w:lang w:val="en-GB"/>
        </w:rPr>
        <w:t xml:space="preserve"> by the </w:t>
      </w:r>
      <w:r w:rsidR="000441ED" w:rsidRPr="00C13871">
        <w:rPr>
          <w:rFonts w:cstheme="minorHAnsi"/>
          <w:lang w:val="en-GB"/>
        </w:rPr>
        <w:t>SSAP/RED</w:t>
      </w:r>
      <w:r w:rsidRPr="00C13871">
        <w:rPr>
          <w:rFonts w:cstheme="minorHAnsi"/>
          <w:lang w:val="en-GB"/>
        </w:rPr>
        <w:t xml:space="preserve"> </w:t>
      </w:r>
      <w:r w:rsidR="00226C3B" w:rsidRPr="00C13871">
        <w:rPr>
          <w:rFonts w:cstheme="minorHAnsi"/>
          <w:lang w:val="en-GB"/>
        </w:rPr>
        <w:t>third-party</w:t>
      </w:r>
      <w:r w:rsidRPr="00C13871">
        <w:rPr>
          <w:rFonts w:cstheme="minorHAnsi"/>
          <w:lang w:val="en-GB"/>
        </w:rPr>
        <w:t xml:space="preserve"> auditor. All items refer specifically to </w:t>
      </w:r>
      <w:r w:rsidR="00926867" w:rsidRPr="00C13871">
        <w:rPr>
          <w:rFonts w:cstheme="minorHAnsi"/>
          <w:lang w:val="en-GB"/>
        </w:rPr>
        <w:t>U.S.</w:t>
      </w:r>
      <w:r w:rsidR="00542EDD" w:rsidRPr="00C13871">
        <w:rPr>
          <w:rFonts w:cstheme="minorHAnsi"/>
          <w:lang w:val="en-GB"/>
        </w:rPr>
        <w:t>-</w:t>
      </w:r>
      <w:r w:rsidRPr="00C13871">
        <w:rPr>
          <w:rFonts w:cstheme="minorHAnsi"/>
          <w:lang w:val="en-GB"/>
        </w:rPr>
        <w:t xml:space="preserve">based regulators and control bodies </w:t>
      </w:r>
      <w:r w:rsidR="00542EDD" w:rsidRPr="00C13871">
        <w:rPr>
          <w:rFonts w:cstheme="minorHAnsi"/>
          <w:lang w:val="en-GB"/>
        </w:rPr>
        <w:t xml:space="preserve">which </w:t>
      </w:r>
      <w:r w:rsidRPr="00C13871">
        <w:rPr>
          <w:rFonts w:cstheme="minorHAnsi"/>
          <w:lang w:val="en-GB"/>
        </w:rPr>
        <w:t>verify compliance with requirements relevant to the RED</w:t>
      </w:r>
      <w:r w:rsidR="006A5942" w:rsidRPr="00C13871">
        <w:rPr>
          <w:rFonts w:cstheme="minorHAnsi"/>
          <w:lang w:val="en-GB"/>
        </w:rPr>
        <w:t xml:space="preserve"> II</w:t>
      </w:r>
      <w:r w:rsidR="005F1D69">
        <w:rPr>
          <w:rFonts w:cstheme="minorHAnsi"/>
          <w:lang w:val="en-GB"/>
        </w:rPr>
        <w:t>I</w:t>
      </w:r>
      <w:r w:rsidRPr="00C13871">
        <w:rPr>
          <w:rFonts w:cstheme="minorHAnsi"/>
          <w:lang w:val="en-GB"/>
        </w:rPr>
        <w:t xml:space="preserve">. Those aspects can therefore contribute to the risk assessment when the data is made available </w:t>
      </w:r>
      <w:r w:rsidR="0085632D" w:rsidRPr="00C13871">
        <w:rPr>
          <w:rFonts w:cstheme="minorHAnsi"/>
          <w:lang w:val="en-GB"/>
        </w:rPr>
        <w:t>to th</w:t>
      </w:r>
      <w:r w:rsidRPr="00C13871">
        <w:rPr>
          <w:rFonts w:cstheme="minorHAnsi"/>
          <w:lang w:val="en-GB"/>
        </w:rPr>
        <w:t xml:space="preserve">e auditor. </w:t>
      </w:r>
      <w:r w:rsidR="00F60A9C" w:rsidRPr="00C13871">
        <w:rPr>
          <w:rFonts w:cstheme="minorHAnsi"/>
          <w:lang w:val="en-GB"/>
        </w:rPr>
        <w:t>More information on</w:t>
      </w:r>
      <w:r w:rsidR="00BA6577" w:rsidRPr="00C13871">
        <w:rPr>
          <w:rFonts w:cstheme="minorHAnsi"/>
          <w:lang w:val="en-GB"/>
        </w:rPr>
        <w:t xml:space="preserve"> the</w:t>
      </w:r>
      <w:r w:rsidR="0085632D" w:rsidRPr="00C13871">
        <w:rPr>
          <w:rFonts w:cstheme="minorHAnsi"/>
          <w:lang w:val="en-GB"/>
        </w:rPr>
        <w:t xml:space="preserve"> applicable</w:t>
      </w:r>
      <w:r w:rsidR="00F60A9C" w:rsidRPr="00C13871">
        <w:rPr>
          <w:rFonts w:cstheme="minorHAnsi"/>
          <w:lang w:val="en-GB"/>
        </w:rPr>
        <w:t xml:space="preserve"> U.S. laws can be found in Annex II of this document.</w:t>
      </w:r>
    </w:p>
    <w:p w14:paraId="02F262B6" w14:textId="77777777" w:rsidR="00A14203" w:rsidRPr="00C13871" w:rsidRDefault="00A14203" w:rsidP="000745D4">
      <w:pPr>
        <w:pStyle w:val="NoSpacing"/>
        <w:spacing w:line="276" w:lineRule="auto"/>
        <w:jc w:val="both"/>
        <w:rPr>
          <w:rFonts w:cstheme="minorHAnsi"/>
          <w:lang w:val="en-GB"/>
        </w:rPr>
      </w:pPr>
    </w:p>
    <w:p w14:paraId="27C19518" w14:textId="520A005D" w:rsidR="00CD72DB" w:rsidRPr="00C13871" w:rsidRDefault="00CD72DB" w:rsidP="009462F5">
      <w:pPr>
        <w:pStyle w:val="ListParagraph"/>
        <w:numPr>
          <w:ilvl w:val="0"/>
          <w:numId w:val="10"/>
        </w:numPr>
        <w:spacing w:after="0" w:line="276" w:lineRule="auto"/>
        <w:jc w:val="both"/>
        <w:rPr>
          <w:rFonts w:eastAsia="Calibri" w:cstheme="minorHAnsi"/>
          <w:lang w:val="en-US"/>
        </w:rPr>
      </w:pPr>
      <w:r w:rsidRPr="00C13871">
        <w:rPr>
          <w:rFonts w:eastAsia="Calibri" w:cstheme="minorHAnsi"/>
          <w:lang w:val="en-US"/>
        </w:rPr>
        <w:t>Soybean producers file form AD-1026 (Conservation Plan)</w:t>
      </w:r>
      <w:r w:rsidR="00BA6577" w:rsidRPr="00C13871">
        <w:rPr>
          <w:rFonts w:eastAsia="Calibri" w:cstheme="minorHAnsi"/>
          <w:lang w:val="en-US"/>
        </w:rPr>
        <w:t xml:space="preserve"> annually</w:t>
      </w:r>
      <w:r w:rsidRPr="00C13871">
        <w:rPr>
          <w:rFonts w:eastAsia="Calibri" w:cstheme="minorHAnsi"/>
          <w:lang w:val="en-US"/>
        </w:rPr>
        <w:t xml:space="preserve">, self-certifying compliance with all U.S. land use and conservation regulations.  Forms AD-1026 are subject to random auditing by the Natural Resources Conservation Service (NRCS).  </w:t>
      </w:r>
    </w:p>
    <w:p w14:paraId="48817D4E" w14:textId="60643B1D" w:rsidR="00CD72DB" w:rsidRPr="00C13871" w:rsidRDefault="00CD72DB" w:rsidP="009462F5">
      <w:pPr>
        <w:pStyle w:val="ListParagraph"/>
        <w:numPr>
          <w:ilvl w:val="0"/>
          <w:numId w:val="10"/>
        </w:numPr>
        <w:spacing w:after="0" w:line="276" w:lineRule="auto"/>
        <w:jc w:val="both"/>
        <w:rPr>
          <w:rFonts w:eastAsia="Calibri" w:cstheme="minorHAnsi"/>
          <w:lang w:val="en-US"/>
        </w:rPr>
      </w:pPr>
      <w:r w:rsidRPr="00C13871">
        <w:rPr>
          <w:rFonts w:eastAsia="Calibri" w:cstheme="minorHAnsi"/>
          <w:lang w:val="en-US"/>
        </w:rPr>
        <w:t>Annual data collection and analysis of satellite imagery will confirm compliance with the land use requirements of the RED</w:t>
      </w:r>
      <w:r w:rsidR="006A5942" w:rsidRPr="00C13871">
        <w:rPr>
          <w:rFonts w:eastAsia="Calibri" w:cstheme="minorHAnsi"/>
          <w:lang w:val="en-US"/>
        </w:rPr>
        <w:t xml:space="preserve"> II</w:t>
      </w:r>
      <w:r w:rsidR="005F1D69">
        <w:rPr>
          <w:rFonts w:eastAsia="Calibri" w:cstheme="minorHAnsi"/>
          <w:lang w:val="en-US"/>
        </w:rPr>
        <w:t>I</w:t>
      </w:r>
      <w:r w:rsidRPr="00C13871">
        <w:rPr>
          <w:rFonts w:eastAsia="Calibri" w:cstheme="minorHAnsi"/>
          <w:lang w:val="en-US"/>
        </w:rPr>
        <w:t xml:space="preserve">. </w:t>
      </w:r>
    </w:p>
    <w:p w14:paraId="2AB10409" w14:textId="72AFBC65" w:rsidR="00182CA1" w:rsidRPr="00C13871" w:rsidRDefault="00182CA1" w:rsidP="009462F5">
      <w:pPr>
        <w:pStyle w:val="ListParagraph"/>
        <w:numPr>
          <w:ilvl w:val="0"/>
          <w:numId w:val="10"/>
        </w:numPr>
        <w:spacing w:after="0" w:line="276" w:lineRule="auto"/>
        <w:jc w:val="both"/>
        <w:rPr>
          <w:rFonts w:cstheme="minorHAnsi"/>
          <w:lang w:val="en-GB"/>
        </w:rPr>
      </w:pPr>
      <w:r w:rsidRPr="00C13871">
        <w:rPr>
          <w:rFonts w:cstheme="minorHAnsi"/>
          <w:lang w:val="en-GB"/>
        </w:rPr>
        <w:t>USDA will monitor soil erosion and maintain several programs to incentivize soil erosion reduction</w:t>
      </w:r>
      <w:r w:rsidR="00767291" w:rsidRPr="00C13871">
        <w:rPr>
          <w:rFonts w:cstheme="minorHAnsi"/>
          <w:lang w:val="en-GB"/>
        </w:rPr>
        <w:t>.</w:t>
      </w:r>
    </w:p>
    <w:p w14:paraId="63F499EB" w14:textId="17B5FFFC" w:rsidR="00182CA1" w:rsidRPr="00C13871" w:rsidRDefault="00182CA1" w:rsidP="009462F5">
      <w:pPr>
        <w:pStyle w:val="ListParagraph"/>
        <w:numPr>
          <w:ilvl w:val="0"/>
          <w:numId w:val="10"/>
        </w:numPr>
        <w:spacing w:after="0" w:line="276" w:lineRule="auto"/>
        <w:jc w:val="both"/>
        <w:rPr>
          <w:rFonts w:cstheme="minorHAnsi"/>
          <w:lang w:val="en-GB"/>
        </w:rPr>
      </w:pPr>
      <w:r w:rsidRPr="00C13871">
        <w:rPr>
          <w:rFonts w:cstheme="minorHAnsi"/>
          <w:lang w:val="en-GB"/>
        </w:rPr>
        <w:t xml:space="preserve">USDA will monitor fossil fuel use by producers and maintain several programs to incentivize fossil fuel reduction.    </w:t>
      </w:r>
    </w:p>
    <w:p w14:paraId="39C1C59B" w14:textId="44304D49" w:rsidR="00182CA1" w:rsidRPr="00C13871" w:rsidRDefault="00182CA1"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Producers will monitor and reduce fossil fuel use for management records and t</w:t>
      </w:r>
      <w:r w:rsidR="001E38EB" w:rsidRPr="00C13871">
        <w:rPr>
          <w:rFonts w:cstheme="minorHAnsi"/>
          <w:lang w:val="en-GB"/>
        </w:rPr>
        <w:t>o increase enterprise viability</w:t>
      </w:r>
      <w:r w:rsidR="00BA6577" w:rsidRPr="00C13871">
        <w:rPr>
          <w:rFonts w:cstheme="minorHAnsi"/>
          <w:lang w:val="en-GB"/>
        </w:rPr>
        <w:t>.</w:t>
      </w:r>
    </w:p>
    <w:p w14:paraId="59C6A11A" w14:textId="64BCC56D" w:rsidR="00182CA1" w:rsidRPr="00C13871" w:rsidRDefault="00182CA1" w:rsidP="009462F5">
      <w:pPr>
        <w:pStyle w:val="ListParagraph"/>
        <w:numPr>
          <w:ilvl w:val="0"/>
          <w:numId w:val="10"/>
        </w:numPr>
        <w:spacing w:after="0" w:line="276" w:lineRule="auto"/>
        <w:jc w:val="both"/>
        <w:rPr>
          <w:rFonts w:cstheme="minorHAnsi"/>
          <w:lang w:val="en-GB"/>
        </w:rPr>
      </w:pPr>
      <w:r w:rsidRPr="00C13871">
        <w:rPr>
          <w:rFonts w:cstheme="minorHAnsi"/>
          <w:lang w:val="en-GB"/>
        </w:rPr>
        <w:t>Producers</w:t>
      </w:r>
      <w:r w:rsidR="00BA6577" w:rsidRPr="00C13871">
        <w:rPr>
          <w:rFonts w:cstheme="minorHAnsi"/>
          <w:lang w:val="en-GB"/>
        </w:rPr>
        <w:t>’</w:t>
      </w:r>
      <w:r w:rsidRPr="00C13871">
        <w:rPr>
          <w:rFonts w:cstheme="minorHAnsi"/>
          <w:lang w:val="en-GB"/>
        </w:rPr>
        <w:t xml:space="preserve"> crops will be grown under the Federal </w:t>
      </w:r>
      <w:r w:rsidR="00A10043" w:rsidRPr="00C13871">
        <w:rPr>
          <w:rFonts w:cstheme="minorHAnsi"/>
          <w:lang w:val="en-GB"/>
        </w:rPr>
        <w:t>Government</w:t>
      </w:r>
      <w:r w:rsidRPr="00C13871">
        <w:rPr>
          <w:rFonts w:cstheme="minorHAnsi"/>
          <w:lang w:val="en-GB"/>
        </w:rPr>
        <w:t xml:space="preserve"> Coordinated Framework for Regulation of Biotechnology</w:t>
      </w:r>
      <w:r w:rsidR="00BA6577" w:rsidRPr="00C13871">
        <w:rPr>
          <w:rFonts w:cstheme="minorHAnsi"/>
          <w:lang w:val="en-GB"/>
        </w:rPr>
        <w:t>,</w:t>
      </w:r>
      <w:r w:rsidRPr="00C13871">
        <w:rPr>
          <w:rFonts w:cstheme="minorHAnsi"/>
          <w:lang w:val="en-GB"/>
        </w:rPr>
        <w:t xml:space="preserve"> which is a coordinated, risk-based</w:t>
      </w:r>
      <w:r w:rsidR="00BA6577" w:rsidRPr="00C13871">
        <w:rPr>
          <w:rFonts w:cstheme="minorHAnsi"/>
          <w:lang w:val="en-GB"/>
        </w:rPr>
        <w:t>,</w:t>
      </w:r>
      <w:r w:rsidRPr="00C13871">
        <w:rPr>
          <w:rFonts w:cstheme="minorHAnsi"/>
          <w:lang w:val="en-GB"/>
        </w:rPr>
        <w:t xml:space="preserve"> system to ensure that new biotechnology products are safe for the environment </w:t>
      </w:r>
      <w:r w:rsidR="00BA6577" w:rsidRPr="00C13871">
        <w:rPr>
          <w:rFonts w:cstheme="minorHAnsi"/>
          <w:lang w:val="en-GB"/>
        </w:rPr>
        <w:t xml:space="preserve">as well as </w:t>
      </w:r>
      <w:r w:rsidRPr="00C13871">
        <w:rPr>
          <w:rFonts w:cstheme="minorHAnsi"/>
          <w:lang w:val="en-GB"/>
        </w:rPr>
        <w:t>human and animal health</w:t>
      </w:r>
      <w:r w:rsidR="00767291" w:rsidRPr="00C13871">
        <w:rPr>
          <w:rFonts w:cstheme="minorHAnsi"/>
          <w:lang w:val="en-GB"/>
        </w:rPr>
        <w:t>.</w:t>
      </w:r>
    </w:p>
    <w:p w14:paraId="341F3B76" w14:textId="3DE2D19F" w:rsidR="00182CA1" w:rsidRPr="00C13871" w:rsidRDefault="00182CA1"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 xml:space="preserve">The </w:t>
      </w:r>
      <w:r w:rsidRPr="00C13871">
        <w:rPr>
          <w:rFonts w:cstheme="minorHAnsi"/>
          <w:bCs/>
          <w:lang w:val="en-GB"/>
        </w:rPr>
        <w:t>USDA's Animal and Plant Health Inspection Service (APHIS)</w:t>
      </w:r>
      <w:r w:rsidRPr="00C13871">
        <w:rPr>
          <w:rFonts w:cstheme="minorHAnsi"/>
          <w:b/>
          <w:bCs/>
          <w:lang w:val="en-GB"/>
        </w:rPr>
        <w:t xml:space="preserve"> </w:t>
      </w:r>
      <w:r w:rsidRPr="00C13871">
        <w:rPr>
          <w:rFonts w:cstheme="minorHAnsi"/>
          <w:lang w:val="en-GB"/>
        </w:rPr>
        <w:t xml:space="preserve">is responsible for protecting agriculture from pests and diseases </w:t>
      </w:r>
      <w:r w:rsidR="00BA6577" w:rsidRPr="00C13871">
        <w:rPr>
          <w:rFonts w:cstheme="minorHAnsi"/>
          <w:lang w:val="en-GB"/>
        </w:rPr>
        <w:t xml:space="preserve">and includes </w:t>
      </w:r>
      <w:r w:rsidRPr="00C13871">
        <w:rPr>
          <w:rFonts w:cstheme="minorHAnsi"/>
          <w:lang w:val="en-GB"/>
        </w:rPr>
        <w:t xml:space="preserve">regulatory oversight </w:t>
      </w:r>
      <w:r w:rsidR="00BA6577" w:rsidRPr="00C13871">
        <w:rPr>
          <w:rFonts w:cstheme="minorHAnsi"/>
          <w:lang w:val="en-GB"/>
        </w:rPr>
        <w:t xml:space="preserve">for </w:t>
      </w:r>
      <w:r w:rsidRPr="00C13871">
        <w:rPr>
          <w:rFonts w:cstheme="minorHAnsi"/>
          <w:lang w:val="en-GB"/>
        </w:rPr>
        <w:t>products of modern biotechnology that could pose such a risk</w:t>
      </w:r>
      <w:r w:rsidR="00767291" w:rsidRPr="00C13871">
        <w:rPr>
          <w:rFonts w:cstheme="minorHAnsi"/>
          <w:lang w:val="en-GB"/>
        </w:rPr>
        <w:t>.</w:t>
      </w:r>
    </w:p>
    <w:p w14:paraId="2D38EF9E" w14:textId="39AAB039" w:rsidR="00182CA1" w:rsidRPr="00C13871" w:rsidRDefault="00BA6577"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Through a registration process, t</w:t>
      </w:r>
      <w:r w:rsidR="00182CA1" w:rsidRPr="00C13871">
        <w:rPr>
          <w:rFonts w:cstheme="minorHAnsi"/>
          <w:lang w:val="en-GB"/>
        </w:rPr>
        <w:t xml:space="preserve">he Environmental Protection Agency </w:t>
      </w:r>
      <w:r w:rsidR="001E38EB" w:rsidRPr="00C13871">
        <w:rPr>
          <w:rFonts w:cstheme="minorHAnsi"/>
          <w:lang w:val="en-GB"/>
        </w:rPr>
        <w:t xml:space="preserve">(EPA) </w:t>
      </w:r>
      <w:r w:rsidR="00182CA1" w:rsidRPr="00C13871">
        <w:rPr>
          <w:rFonts w:cstheme="minorHAnsi"/>
          <w:lang w:val="en-GB"/>
        </w:rPr>
        <w:t>regulates the sale, distribution</w:t>
      </w:r>
      <w:r w:rsidRPr="00C13871">
        <w:rPr>
          <w:rFonts w:cstheme="minorHAnsi"/>
          <w:lang w:val="en-GB"/>
        </w:rPr>
        <w:t>,</w:t>
      </w:r>
      <w:r w:rsidR="00182CA1" w:rsidRPr="00C13871">
        <w:rPr>
          <w:rFonts w:cstheme="minorHAnsi"/>
          <w:lang w:val="en-GB"/>
        </w:rPr>
        <w:t xml:space="preserve"> and use of pesticides </w:t>
      </w:r>
      <w:proofErr w:type="gramStart"/>
      <w:r w:rsidR="00182CA1" w:rsidRPr="00C13871">
        <w:rPr>
          <w:rFonts w:cstheme="minorHAnsi"/>
          <w:lang w:val="en-GB"/>
        </w:rPr>
        <w:t>in order to</w:t>
      </w:r>
      <w:proofErr w:type="gramEnd"/>
      <w:r w:rsidR="00182CA1" w:rsidRPr="00C13871">
        <w:rPr>
          <w:rFonts w:cstheme="minorHAnsi"/>
          <w:lang w:val="en-GB"/>
        </w:rPr>
        <w:t xml:space="preserve"> protect health, and the environment regardless of how the pesticide was made or its mode of action. This includes regulation of those pesticides that are produced by an organism through techniques of modern biotechnology</w:t>
      </w:r>
      <w:r w:rsidR="00767291" w:rsidRPr="00C13871">
        <w:rPr>
          <w:rFonts w:cstheme="minorHAnsi"/>
          <w:lang w:val="en-GB"/>
        </w:rPr>
        <w:t>.</w:t>
      </w:r>
    </w:p>
    <w:p w14:paraId="7C4D3A64" w14:textId="38C6605E" w:rsidR="00182CA1" w:rsidRPr="00C13871" w:rsidRDefault="00182CA1" w:rsidP="009462F5">
      <w:pPr>
        <w:pStyle w:val="ListParagraph"/>
        <w:numPr>
          <w:ilvl w:val="1"/>
          <w:numId w:val="10"/>
        </w:numPr>
        <w:spacing w:after="0" w:line="276" w:lineRule="auto"/>
        <w:ind w:left="1134"/>
        <w:jc w:val="both"/>
        <w:rPr>
          <w:rFonts w:cstheme="minorHAnsi"/>
          <w:lang w:val="en-GB"/>
        </w:rPr>
      </w:pPr>
      <w:r w:rsidRPr="00C13871">
        <w:rPr>
          <w:rFonts w:cstheme="minorHAnsi"/>
          <w:lang w:val="en-GB"/>
        </w:rPr>
        <w:t xml:space="preserve">The </w:t>
      </w:r>
      <w:r w:rsidR="00BA6577" w:rsidRPr="00C13871">
        <w:rPr>
          <w:rFonts w:cstheme="minorHAnsi"/>
          <w:lang w:val="en-GB"/>
        </w:rPr>
        <w:t xml:space="preserve">U.S. </w:t>
      </w:r>
      <w:r w:rsidRPr="00C13871">
        <w:rPr>
          <w:rFonts w:cstheme="minorHAnsi"/>
          <w:lang w:val="en-GB"/>
        </w:rPr>
        <w:t xml:space="preserve">Food and Drug Administration </w:t>
      </w:r>
      <w:r w:rsidR="00BA6577" w:rsidRPr="00C13871">
        <w:rPr>
          <w:rFonts w:cstheme="minorHAnsi"/>
          <w:lang w:val="en-GB"/>
        </w:rPr>
        <w:t xml:space="preserve">(FDA) </w:t>
      </w:r>
      <w:r w:rsidRPr="00C13871">
        <w:rPr>
          <w:rFonts w:cstheme="minorHAnsi"/>
          <w:lang w:val="en-GB"/>
        </w:rPr>
        <w:t xml:space="preserve">is responsible for ensuring the safety and proper </w:t>
      </w:r>
      <w:r w:rsidR="00511AB2" w:rsidRPr="00C13871">
        <w:rPr>
          <w:rFonts w:cstheme="minorHAnsi"/>
          <w:lang w:val="en-GB"/>
        </w:rPr>
        <w:t>labelling</w:t>
      </w:r>
      <w:r w:rsidRPr="00C13871">
        <w:rPr>
          <w:rFonts w:cstheme="minorHAnsi"/>
          <w:lang w:val="en-GB"/>
        </w:rPr>
        <w:t xml:space="preserve"> of all plant-derived food and feed, including those developed through genetic engineering</w:t>
      </w:r>
      <w:r w:rsidR="00767291" w:rsidRPr="00C13871">
        <w:rPr>
          <w:rFonts w:cstheme="minorHAnsi"/>
          <w:lang w:val="en-GB"/>
        </w:rPr>
        <w:t>.</w:t>
      </w:r>
    </w:p>
    <w:p w14:paraId="39C5FECC" w14:textId="37324D5F" w:rsidR="00182CA1" w:rsidRPr="00C13871" w:rsidRDefault="00182CA1" w:rsidP="009462F5">
      <w:pPr>
        <w:pStyle w:val="ListParagraph"/>
        <w:numPr>
          <w:ilvl w:val="1"/>
          <w:numId w:val="10"/>
        </w:numPr>
        <w:spacing w:after="0" w:line="276" w:lineRule="auto"/>
        <w:ind w:left="1134"/>
        <w:jc w:val="both"/>
        <w:rPr>
          <w:rFonts w:cstheme="minorHAnsi"/>
          <w:lang w:val="en"/>
        </w:rPr>
      </w:pPr>
      <w:r w:rsidRPr="00C13871">
        <w:rPr>
          <w:rFonts w:cstheme="minorHAnsi"/>
          <w:lang w:val="en-GB"/>
        </w:rPr>
        <w:lastRenderedPageBreak/>
        <w:t xml:space="preserve">Additional federal guidelines are in consideration under the by USDA as presented by the </w:t>
      </w:r>
      <w:r w:rsidRPr="00C13871">
        <w:rPr>
          <w:rFonts w:cstheme="minorHAnsi"/>
          <w:lang w:val="en"/>
        </w:rPr>
        <w:t xml:space="preserve">Advisory Committee on Biotechnology and 21st Century Agriculture report: </w:t>
      </w:r>
      <w:r w:rsidRPr="00C13871">
        <w:rPr>
          <w:rFonts w:cstheme="minorHAnsi"/>
          <w:i/>
          <w:iCs/>
          <w:lang w:val="en"/>
        </w:rPr>
        <w:t>Enhancing Coexistence</w:t>
      </w:r>
      <w:r w:rsidR="00767291" w:rsidRPr="00C13871">
        <w:rPr>
          <w:rFonts w:cstheme="minorHAnsi"/>
          <w:lang w:val="en"/>
        </w:rPr>
        <w:t>.</w:t>
      </w:r>
    </w:p>
    <w:p w14:paraId="6A907207" w14:textId="1FCF0D2E" w:rsidR="00052F1F" w:rsidRPr="00C13871" w:rsidRDefault="00BA6577" w:rsidP="009462F5">
      <w:pPr>
        <w:pStyle w:val="ListParagraph"/>
        <w:numPr>
          <w:ilvl w:val="0"/>
          <w:numId w:val="10"/>
        </w:numPr>
        <w:spacing w:after="0" w:line="276" w:lineRule="auto"/>
        <w:jc w:val="both"/>
        <w:rPr>
          <w:rFonts w:cstheme="minorHAnsi"/>
          <w:lang w:val="en"/>
        </w:rPr>
      </w:pPr>
      <w:r w:rsidRPr="00C13871">
        <w:rPr>
          <w:rFonts w:cstheme="minorHAnsi"/>
          <w:lang w:val="en"/>
        </w:rPr>
        <w:t>The c</w:t>
      </w:r>
      <w:r w:rsidR="00052F1F" w:rsidRPr="00C13871">
        <w:rPr>
          <w:rFonts w:cstheme="minorHAnsi"/>
          <w:lang w:val="en"/>
        </w:rPr>
        <w:t>omplexity of the audited system user should be checked, based on the following indicators</w:t>
      </w:r>
      <w:r w:rsidRPr="00C13871">
        <w:rPr>
          <w:rFonts w:cstheme="minorHAnsi"/>
          <w:lang w:val="en"/>
        </w:rPr>
        <w:t>:</w:t>
      </w:r>
    </w:p>
    <w:p w14:paraId="6044F6F0" w14:textId="1D39837D" w:rsidR="00052F1F" w:rsidRPr="00C13871" w:rsidRDefault="00BA6577" w:rsidP="5501FE92">
      <w:pPr>
        <w:pStyle w:val="ListParagraph"/>
        <w:numPr>
          <w:ilvl w:val="1"/>
          <w:numId w:val="10"/>
        </w:numPr>
        <w:spacing w:after="0" w:line="276" w:lineRule="auto"/>
        <w:jc w:val="both"/>
        <w:rPr>
          <w:lang w:val="en-US"/>
        </w:rPr>
      </w:pPr>
      <w:r w:rsidRPr="5501FE92">
        <w:rPr>
          <w:lang w:val="en-US"/>
        </w:rPr>
        <w:t>Number</w:t>
      </w:r>
      <w:r w:rsidR="00052F1F" w:rsidRPr="5501FE92">
        <w:rPr>
          <w:lang w:val="en-US"/>
        </w:rPr>
        <w:t xml:space="preserve"> of farmers and their spread in size, homogen</w:t>
      </w:r>
      <w:r w:rsidR="00FA6A69" w:rsidRPr="5501FE92">
        <w:rPr>
          <w:lang w:val="en-US"/>
        </w:rPr>
        <w:t>e</w:t>
      </w:r>
      <w:r w:rsidR="00052F1F" w:rsidRPr="5501FE92">
        <w:rPr>
          <w:lang w:val="en-US"/>
        </w:rPr>
        <w:t xml:space="preserve">ity, spread over different regulatory areas, </w:t>
      </w:r>
      <w:r w:rsidRPr="5501FE92">
        <w:rPr>
          <w:lang w:val="en-US"/>
        </w:rPr>
        <w:t xml:space="preserve">and </w:t>
      </w:r>
      <w:r w:rsidR="00052F1F" w:rsidRPr="5501FE92">
        <w:rPr>
          <w:lang w:val="en-US"/>
        </w:rPr>
        <w:t xml:space="preserve">risk of non-compliance to the key RED </w:t>
      </w:r>
      <w:r w:rsidR="006A5942" w:rsidRPr="5501FE92">
        <w:rPr>
          <w:lang w:val="en-US"/>
        </w:rPr>
        <w:t>II</w:t>
      </w:r>
      <w:r w:rsidR="005F1D69" w:rsidRPr="5501FE92">
        <w:rPr>
          <w:lang w:val="en-US"/>
        </w:rPr>
        <w:t>I</w:t>
      </w:r>
      <w:r w:rsidR="006A5942" w:rsidRPr="5501FE92">
        <w:rPr>
          <w:lang w:val="en-US"/>
        </w:rPr>
        <w:t xml:space="preserve"> </w:t>
      </w:r>
      <w:r w:rsidR="00052F1F" w:rsidRPr="5501FE92">
        <w:rPr>
          <w:lang w:val="en-US"/>
        </w:rPr>
        <w:t xml:space="preserve">sustainability requirements as in RED </w:t>
      </w:r>
      <w:r w:rsidR="006A5942" w:rsidRPr="5501FE92">
        <w:rPr>
          <w:lang w:val="en-US"/>
        </w:rPr>
        <w:t>II</w:t>
      </w:r>
      <w:r w:rsidR="005F1D69" w:rsidRPr="5501FE92">
        <w:rPr>
          <w:lang w:val="en-US"/>
        </w:rPr>
        <w:t>I</w:t>
      </w:r>
      <w:r w:rsidR="006A5942" w:rsidRPr="5501FE92">
        <w:rPr>
          <w:lang w:val="en-US"/>
        </w:rPr>
        <w:t xml:space="preserve"> </w:t>
      </w:r>
      <w:r w:rsidR="00BF2CEB" w:rsidRPr="5501FE92">
        <w:rPr>
          <w:lang w:val="en-US"/>
        </w:rPr>
        <w:t>A</w:t>
      </w:r>
      <w:r w:rsidR="00052F1F" w:rsidRPr="5501FE92">
        <w:rPr>
          <w:lang w:val="en-US"/>
        </w:rPr>
        <w:t xml:space="preserve">rticle </w:t>
      </w:r>
      <w:r w:rsidR="000339EE" w:rsidRPr="5501FE92">
        <w:rPr>
          <w:lang w:val="en-US"/>
        </w:rPr>
        <w:t>29</w:t>
      </w:r>
      <w:r w:rsidRPr="5501FE92">
        <w:rPr>
          <w:lang w:val="en-US"/>
        </w:rPr>
        <w:t>.</w:t>
      </w:r>
    </w:p>
    <w:p w14:paraId="09DDB8F1" w14:textId="07C1ED97" w:rsidR="00936143" w:rsidRPr="00CE418A" w:rsidRDefault="00BA6577" w:rsidP="5501FE92">
      <w:pPr>
        <w:pStyle w:val="ListParagraph"/>
        <w:numPr>
          <w:ilvl w:val="1"/>
          <w:numId w:val="10"/>
        </w:numPr>
        <w:spacing w:after="0" w:line="276" w:lineRule="auto"/>
        <w:jc w:val="both"/>
        <w:rPr>
          <w:lang w:val="en-US"/>
        </w:rPr>
      </w:pPr>
      <w:r w:rsidRPr="5501FE92">
        <w:rPr>
          <w:lang w:val="en-US"/>
        </w:rPr>
        <w:t xml:space="preserve">Number </w:t>
      </w:r>
      <w:r w:rsidR="00052F1F" w:rsidRPr="5501FE92">
        <w:rPr>
          <w:lang w:val="en-US"/>
        </w:rPr>
        <w:t xml:space="preserve">of </w:t>
      </w:r>
      <w:r w:rsidR="00936143" w:rsidRPr="5501FE92">
        <w:rPr>
          <w:lang w:val="en-US"/>
        </w:rPr>
        <w:t>elevators</w:t>
      </w:r>
      <w:r w:rsidR="00052F1F" w:rsidRPr="5501FE92">
        <w:rPr>
          <w:lang w:val="en-US"/>
        </w:rPr>
        <w:t xml:space="preserve"> and level of proof of control of the operations on these locations </w:t>
      </w:r>
      <w:proofErr w:type="gramStart"/>
      <w:r w:rsidR="00936143" w:rsidRPr="5501FE92">
        <w:rPr>
          <w:lang w:val="en-US"/>
        </w:rPr>
        <w:t>with regard to</w:t>
      </w:r>
      <w:proofErr w:type="gramEnd"/>
      <w:r w:rsidR="00936143" w:rsidRPr="5501FE92">
        <w:rPr>
          <w:lang w:val="en-US"/>
        </w:rPr>
        <w:t xml:space="preserve"> SSAP/RED sustainability requirements </w:t>
      </w:r>
      <w:r w:rsidR="00052F1F" w:rsidRPr="5501FE92">
        <w:rPr>
          <w:lang w:val="en-US"/>
        </w:rPr>
        <w:t>by the FGP or Trader audited</w:t>
      </w:r>
      <w:r w:rsidR="00767291" w:rsidRPr="5501FE92">
        <w:rPr>
          <w:lang w:val="en-US"/>
        </w:rPr>
        <w:t>.</w:t>
      </w:r>
      <w:r w:rsidR="00052F1F" w:rsidRPr="5501FE92">
        <w:rPr>
          <w:lang w:val="en-US"/>
        </w:rPr>
        <w:t xml:space="preserve"> </w:t>
      </w:r>
    </w:p>
    <w:p w14:paraId="4D5450F1" w14:textId="0744AA58" w:rsidR="00936143" w:rsidRPr="00CE418A" w:rsidRDefault="00936143" w:rsidP="009462F5">
      <w:pPr>
        <w:pStyle w:val="ListParagraph"/>
        <w:numPr>
          <w:ilvl w:val="1"/>
          <w:numId w:val="10"/>
        </w:numPr>
        <w:spacing w:after="0" w:line="276" w:lineRule="auto"/>
        <w:jc w:val="both"/>
        <w:rPr>
          <w:rFonts w:cstheme="minorHAnsi"/>
          <w:lang w:val="en"/>
        </w:rPr>
      </w:pPr>
      <w:r w:rsidRPr="00CE418A">
        <w:rPr>
          <w:rFonts w:cstheme="minorHAnsi"/>
          <w:lang w:val="en"/>
        </w:rPr>
        <w:t>Present or past participation of the system user or any of its farmers or elevators</w:t>
      </w:r>
      <w:r w:rsidR="00767291" w:rsidRPr="00CE418A">
        <w:rPr>
          <w:rFonts w:cstheme="minorHAnsi"/>
          <w:lang w:val="en"/>
        </w:rPr>
        <w:t>.</w:t>
      </w:r>
      <w:r w:rsidRPr="00CE418A">
        <w:rPr>
          <w:rFonts w:cstheme="minorHAnsi"/>
          <w:lang w:val="en"/>
        </w:rPr>
        <w:t xml:space="preserve"> </w:t>
      </w:r>
    </w:p>
    <w:p w14:paraId="63837202" w14:textId="7911E8A7" w:rsidR="00052F1F" w:rsidRPr="00CE418A" w:rsidRDefault="00052F1F" w:rsidP="5501FE92">
      <w:pPr>
        <w:pStyle w:val="ListParagraph"/>
        <w:numPr>
          <w:ilvl w:val="0"/>
          <w:numId w:val="10"/>
        </w:numPr>
        <w:spacing w:after="0" w:line="276" w:lineRule="auto"/>
        <w:jc w:val="both"/>
        <w:rPr>
          <w:lang w:val="en-US"/>
        </w:rPr>
      </w:pPr>
      <w:r w:rsidRPr="5501FE92">
        <w:rPr>
          <w:lang w:val="en-US"/>
        </w:rPr>
        <w:t>Transparency on other voluntary scheme participation</w:t>
      </w:r>
      <w:r w:rsidR="00BA6577" w:rsidRPr="5501FE92">
        <w:rPr>
          <w:lang w:val="en-US"/>
        </w:rPr>
        <w:t>.</w:t>
      </w:r>
    </w:p>
    <w:p w14:paraId="44B9980F" w14:textId="02965C5A" w:rsidR="00052F1F" w:rsidRPr="00CE418A" w:rsidRDefault="00052F1F" w:rsidP="009462F5">
      <w:pPr>
        <w:pStyle w:val="ListParagraph"/>
        <w:numPr>
          <w:ilvl w:val="1"/>
          <w:numId w:val="10"/>
        </w:numPr>
        <w:spacing w:after="0" w:line="276" w:lineRule="auto"/>
        <w:jc w:val="both"/>
        <w:rPr>
          <w:rFonts w:cstheme="minorHAnsi"/>
          <w:lang w:val="en"/>
        </w:rPr>
      </w:pPr>
      <w:r w:rsidRPr="00CE418A">
        <w:rPr>
          <w:rFonts w:cstheme="minorHAnsi"/>
          <w:lang w:val="en"/>
        </w:rPr>
        <w:t xml:space="preserve">All SSAP/RED system users need to declare the names of all voluntary schemes approved by the European Commission under the </w:t>
      </w:r>
      <w:proofErr w:type="gramStart"/>
      <w:r w:rsidR="00F23BA9" w:rsidRPr="00F23BA9">
        <w:rPr>
          <w:rFonts w:eastAsia="Times New Roman" w:cstheme="minorHAnsi"/>
          <w:u w:val="single"/>
          <w:lang w:val="en-US"/>
        </w:rPr>
        <w:t>Directive</w:t>
      </w:r>
      <w:r w:rsidR="004C1085">
        <w:rPr>
          <w:rFonts w:eastAsia="Times New Roman" w:cstheme="minorHAnsi"/>
          <w:u w:val="single"/>
          <w:lang w:val="en-US"/>
        </w:rPr>
        <w:t xml:space="preserve"> </w:t>
      </w:r>
      <w:r w:rsidR="00F23BA9" w:rsidRPr="00F23BA9">
        <w:rPr>
          <w:rFonts w:eastAsia="Times New Roman" w:cstheme="minorHAnsi"/>
          <w:u w:val="single"/>
          <w:lang w:val="en-US"/>
        </w:rPr>
        <w:t xml:space="preserve"> 2023</w:t>
      </w:r>
      <w:proofErr w:type="gramEnd"/>
      <w:r w:rsidR="00F23BA9" w:rsidRPr="00F23BA9">
        <w:rPr>
          <w:rFonts w:eastAsia="Times New Roman" w:cstheme="minorHAnsi"/>
          <w:u w:val="single"/>
          <w:lang w:val="en-US"/>
        </w:rPr>
        <w:t xml:space="preserve">/2413 </w:t>
      </w:r>
      <w:r w:rsidR="000E46BF" w:rsidRPr="00971A6A">
        <w:rPr>
          <w:rFonts w:eastAsia="Times New Roman" w:cstheme="minorHAnsi"/>
          <w:u w:val="single"/>
          <w:lang w:val="en-US"/>
        </w:rPr>
        <w:t xml:space="preserve">in which </w:t>
      </w:r>
      <w:r w:rsidRPr="00CE418A">
        <w:rPr>
          <w:rFonts w:cstheme="minorHAnsi"/>
          <w:lang w:val="en"/>
        </w:rPr>
        <w:t xml:space="preserve">they </w:t>
      </w:r>
      <w:r w:rsidR="005A26B3" w:rsidRPr="00CE418A">
        <w:rPr>
          <w:rFonts w:cstheme="minorHAnsi"/>
          <w:lang w:val="en"/>
        </w:rPr>
        <w:t xml:space="preserve">are, </w:t>
      </w:r>
      <w:r w:rsidRPr="00CE418A">
        <w:rPr>
          <w:rFonts w:cstheme="minorHAnsi"/>
          <w:lang w:val="en"/>
        </w:rPr>
        <w:t>or have been</w:t>
      </w:r>
      <w:r w:rsidR="005A26B3" w:rsidRPr="00CE418A">
        <w:rPr>
          <w:rFonts w:cstheme="minorHAnsi"/>
          <w:lang w:val="en"/>
        </w:rPr>
        <w:t>,</w:t>
      </w:r>
      <w:r w:rsidRPr="00CE418A">
        <w:rPr>
          <w:rFonts w:cstheme="minorHAnsi"/>
          <w:lang w:val="en"/>
        </w:rPr>
        <w:t xml:space="preserve"> participating. </w:t>
      </w:r>
    </w:p>
    <w:p w14:paraId="1F0B4F6B" w14:textId="46CB65CE" w:rsidR="00052F1F" w:rsidRPr="00CE418A" w:rsidRDefault="00052F1F" w:rsidP="5501FE92">
      <w:pPr>
        <w:pStyle w:val="ListParagraph"/>
        <w:numPr>
          <w:ilvl w:val="1"/>
          <w:numId w:val="10"/>
        </w:numPr>
        <w:spacing w:after="0" w:line="276" w:lineRule="auto"/>
        <w:ind w:left="1134"/>
        <w:jc w:val="both"/>
        <w:rPr>
          <w:lang w:val="en-US"/>
        </w:rPr>
      </w:pPr>
      <w:r w:rsidRPr="5501FE92">
        <w:rPr>
          <w:lang w:val="en-US"/>
        </w:rPr>
        <w:t xml:space="preserve">If the system user is using multiple schemes, the audit findings of these schemes need to be available prior to the onsite audit of the SSAP system user the risk assessment of the SSAP/RED audit. </w:t>
      </w:r>
      <w:r w:rsidR="00CA64C7" w:rsidRPr="5501FE92">
        <w:rPr>
          <w:lang w:val="en-US"/>
        </w:rPr>
        <w:t xml:space="preserve">The system user must provide the full audit reports and may be obliged to request these reports with its previous CB. </w:t>
      </w:r>
      <w:r w:rsidRPr="5501FE92">
        <w:rPr>
          <w:lang w:val="en-US"/>
        </w:rPr>
        <w:t>The risk level of the SSAP/RED will at a minimum be the same as the highest risk level of the other schemes and extra</w:t>
      </w:r>
      <w:r w:rsidR="00767291" w:rsidRPr="5501FE92">
        <w:rPr>
          <w:lang w:val="en-US"/>
        </w:rPr>
        <w:t>.</w:t>
      </w:r>
      <w:r w:rsidRPr="5501FE92">
        <w:rPr>
          <w:lang w:val="en-US"/>
        </w:rPr>
        <w:t xml:space="preserve"> </w:t>
      </w:r>
    </w:p>
    <w:p w14:paraId="0FF278CB" w14:textId="20E4B0CB" w:rsidR="00052F1F" w:rsidRPr="00CE418A" w:rsidRDefault="00052F1F" w:rsidP="009462F5">
      <w:pPr>
        <w:pStyle w:val="ListParagraph"/>
        <w:numPr>
          <w:ilvl w:val="1"/>
          <w:numId w:val="10"/>
        </w:numPr>
        <w:spacing w:after="0" w:line="276" w:lineRule="auto"/>
        <w:ind w:left="1134"/>
        <w:jc w:val="both"/>
        <w:rPr>
          <w:rFonts w:cstheme="minorHAnsi"/>
          <w:lang w:val="en"/>
        </w:rPr>
      </w:pPr>
      <w:r w:rsidRPr="00CE418A">
        <w:rPr>
          <w:rFonts w:cstheme="minorHAnsi"/>
          <w:lang w:val="en"/>
        </w:rPr>
        <w:t xml:space="preserve">During the onsite audit, the auditor needs to have access to the full mass-balance to also check double claiming of the same </w:t>
      </w:r>
      <w:proofErr w:type="gramStart"/>
      <w:r w:rsidRPr="00CE418A">
        <w:rPr>
          <w:rFonts w:cstheme="minorHAnsi"/>
          <w:lang w:val="en"/>
        </w:rPr>
        <w:t>soy</w:t>
      </w:r>
      <w:proofErr w:type="gramEnd"/>
      <w:r w:rsidRPr="00CE418A">
        <w:rPr>
          <w:rFonts w:cstheme="minorHAnsi"/>
          <w:lang w:val="en"/>
        </w:rPr>
        <w:t xml:space="preserve"> under the different voluntary schemes</w:t>
      </w:r>
      <w:r w:rsidR="00767291" w:rsidRPr="00CE418A">
        <w:rPr>
          <w:rFonts w:cstheme="minorHAnsi"/>
          <w:lang w:val="en"/>
        </w:rPr>
        <w:t>.</w:t>
      </w:r>
    </w:p>
    <w:p w14:paraId="6410AAB5" w14:textId="005F2B06" w:rsidR="00052F1F" w:rsidRPr="00CE418A" w:rsidRDefault="00052F1F" w:rsidP="5501FE92">
      <w:pPr>
        <w:pStyle w:val="ListParagraph"/>
        <w:numPr>
          <w:ilvl w:val="1"/>
          <w:numId w:val="10"/>
        </w:numPr>
        <w:spacing w:after="0" w:line="276" w:lineRule="auto"/>
        <w:ind w:left="1134"/>
        <w:jc w:val="both"/>
        <w:rPr>
          <w:lang w:val="en-US"/>
        </w:rPr>
      </w:pPr>
      <w:r w:rsidRPr="5501FE92">
        <w:rPr>
          <w:lang w:val="en-US"/>
        </w:rPr>
        <w:t xml:space="preserve">If the system user has failed previous audits under other voluntary schemes but successfully passed the SSAP/RED audit, the SSAP/RED certification body shall inform all other voluntary schemes </w:t>
      </w:r>
      <w:r w:rsidR="005A26B3" w:rsidRPr="5501FE92">
        <w:rPr>
          <w:lang w:val="en-US"/>
        </w:rPr>
        <w:t xml:space="preserve">under which </w:t>
      </w:r>
      <w:r w:rsidRPr="5501FE92">
        <w:rPr>
          <w:lang w:val="en-US"/>
        </w:rPr>
        <w:t xml:space="preserve">the system user </w:t>
      </w:r>
      <w:r w:rsidR="005A26B3" w:rsidRPr="5501FE92">
        <w:rPr>
          <w:lang w:val="en-US"/>
        </w:rPr>
        <w:t xml:space="preserve">is, </w:t>
      </w:r>
      <w:r w:rsidRPr="5501FE92">
        <w:rPr>
          <w:lang w:val="en-US"/>
        </w:rPr>
        <w:t>or has been</w:t>
      </w:r>
      <w:r w:rsidR="005A26B3" w:rsidRPr="5501FE92">
        <w:rPr>
          <w:lang w:val="en-US"/>
        </w:rPr>
        <w:t>,</w:t>
      </w:r>
      <w:r w:rsidRPr="5501FE92">
        <w:rPr>
          <w:lang w:val="en-US"/>
        </w:rPr>
        <w:t xml:space="preserve"> operating prior to issuance of the certificate. </w:t>
      </w:r>
    </w:p>
    <w:p w14:paraId="598F714B" w14:textId="5DCEEFF6" w:rsidR="00052F1F" w:rsidRPr="00CE418A" w:rsidRDefault="683A8DB5" w:rsidP="5501FE92">
      <w:pPr>
        <w:pStyle w:val="ListParagraph"/>
        <w:numPr>
          <w:ilvl w:val="0"/>
          <w:numId w:val="10"/>
        </w:numPr>
        <w:spacing w:after="0" w:line="276" w:lineRule="auto"/>
        <w:jc w:val="both"/>
        <w:rPr>
          <w:lang w:val="en-US"/>
        </w:rPr>
      </w:pPr>
      <w:r w:rsidRPr="5501FE92">
        <w:rPr>
          <w:lang w:val="en-US"/>
        </w:rPr>
        <w:t>Rigorousness</w:t>
      </w:r>
      <w:r w:rsidR="00936143" w:rsidRPr="5501FE92">
        <w:rPr>
          <w:lang w:val="en-US"/>
        </w:rPr>
        <w:t xml:space="preserve"> of the internal audit procedures and execution of the SSAP/RED system user with respect to all above</w:t>
      </w:r>
      <w:r w:rsidR="005A26B3" w:rsidRPr="5501FE92">
        <w:rPr>
          <w:lang w:val="en-US"/>
        </w:rPr>
        <w:t>-</w:t>
      </w:r>
      <w:r w:rsidR="00936143" w:rsidRPr="5501FE92">
        <w:rPr>
          <w:lang w:val="en-US"/>
        </w:rPr>
        <w:t xml:space="preserve">mentioned risk </w:t>
      </w:r>
      <w:proofErr w:type="gramStart"/>
      <w:r w:rsidR="00936143" w:rsidRPr="5501FE92">
        <w:rPr>
          <w:lang w:val="en-US"/>
        </w:rPr>
        <w:t xml:space="preserve">indicators, </w:t>
      </w:r>
      <w:r w:rsidR="005A26B3" w:rsidRPr="5501FE92">
        <w:rPr>
          <w:lang w:val="en-US"/>
        </w:rPr>
        <w:t>and</w:t>
      </w:r>
      <w:proofErr w:type="gramEnd"/>
      <w:r w:rsidR="005A26B3" w:rsidRPr="5501FE92">
        <w:rPr>
          <w:lang w:val="en-US"/>
        </w:rPr>
        <w:t xml:space="preserve"> </w:t>
      </w:r>
      <w:r w:rsidR="00936143" w:rsidRPr="5501FE92">
        <w:rPr>
          <w:lang w:val="en-US"/>
        </w:rPr>
        <w:t>specifically relat</w:t>
      </w:r>
      <w:r w:rsidR="005A26B3" w:rsidRPr="5501FE92">
        <w:rPr>
          <w:lang w:val="en-US"/>
        </w:rPr>
        <w:t>ing</w:t>
      </w:r>
      <w:r w:rsidR="00936143" w:rsidRPr="5501FE92">
        <w:rPr>
          <w:lang w:val="en-US"/>
        </w:rPr>
        <w:t xml:space="preserve"> to </w:t>
      </w:r>
      <w:r w:rsidR="005A26B3" w:rsidRPr="5501FE92">
        <w:rPr>
          <w:lang w:val="en-US"/>
        </w:rPr>
        <w:t xml:space="preserve">the </w:t>
      </w:r>
      <w:r w:rsidR="00936143" w:rsidRPr="5501FE92">
        <w:rPr>
          <w:lang w:val="en-US"/>
        </w:rPr>
        <w:t>key sustainability requirements of RED</w:t>
      </w:r>
      <w:r w:rsidR="006A5942" w:rsidRPr="5501FE92">
        <w:rPr>
          <w:lang w:val="en-US"/>
        </w:rPr>
        <w:t xml:space="preserve"> II</w:t>
      </w:r>
      <w:r w:rsidR="00E2231B" w:rsidRPr="5501FE92">
        <w:rPr>
          <w:lang w:val="en-US"/>
        </w:rPr>
        <w:t>I</w:t>
      </w:r>
      <w:r w:rsidR="00936143" w:rsidRPr="5501FE92">
        <w:rPr>
          <w:lang w:val="en-US"/>
        </w:rPr>
        <w:t xml:space="preserve"> </w:t>
      </w:r>
      <w:r w:rsidR="00936143" w:rsidRPr="5501FE92">
        <w:rPr>
          <w:b/>
          <w:bCs/>
          <w:lang w:val="en-US"/>
        </w:rPr>
        <w:t xml:space="preserve">Article </w:t>
      </w:r>
      <w:r w:rsidR="000339EE" w:rsidRPr="5501FE92">
        <w:rPr>
          <w:b/>
          <w:bCs/>
          <w:lang w:val="en-US"/>
        </w:rPr>
        <w:t>29.</w:t>
      </w:r>
      <w:r w:rsidR="00936143" w:rsidRPr="5501FE92">
        <w:rPr>
          <w:rFonts w:ascii="Times New Roman" w:hAnsi="Times New Roman" w:cs="Times New Roman"/>
          <w:lang w:val="en-US"/>
        </w:rPr>
        <w:t xml:space="preserve"> </w:t>
      </w:r>
    </w:p>
    <w:p w14:paraId="43F88850" w14:textId="77777777" w:rsidR="00B23AC4" w:rsidRPr="00CE418A" w:rsidRDefault="00B23AC4" w:rsidP="000745D4">
      <w:pPr>
        <w:spacing w:line="276" w:lineRule="auto"/>
        <w:rPr>
          <w:rFonts w:eastAsiaTheme="majorEastAsia" w:cstheme="minorHAnsi"/>
          <w:b/>
          <w:color w:val="2E74B5" w:themeColor="accent1" w:themeShade="BF"/>
          <w:sz w:val="24"/>
          <w:szCs w:val="24"/>
          <w:lang w:val="en-US"/>
        </w:rPr>
      </w:pPr>
      <w:bookmarkStart w:id="27" w:name="_Toc491697523"/>
      <w:bookmarkEnd w:id="27"/>
      <w:r w:rsidRPr="00CE418A">
        <w:rPr>
          <w:rFonts w:cstheme="minorHAnsi"/>
          <w:b/>
          <w:sz w:val="24"/>
          <w:szCs w:val="24"/>
          <w:lang w:val="en-US"/>
        </w:rPr>
        <w:br w:type="page"/>
      </w:r>
    </w:p>
    <w:p w14:paraId="462A6391" w14:textId="5ECEA361" w:rsidR="00A14203" w:rsidRPr="00F557FD" w:rsidRDefault="00F557FD" w:rsidP="22B86ED6">
      <w:pPr>
        <w:pStyle w:val="Heading1"/>
        <w:spacing w:line="276" w:lineRule="auto"/>
        <w:jc w:val="both"/>
        <w:rPr>
          <w:rFonts w:asciiTheme="minorHAnsi" w:hAnsiTheme="minorHAnsi" w:cstheme="minorBidi"/>
          <w:b/>
          <w:bCs/>
          <w:sz w:val="22"/>
          <w:szCs w:val="22"/>
          <w:lang w:val="en-GB"/>
        </w:rPr>
      </w:pPr>
      <w:bookmarkStart w:id="28" w:name="_Toc1664059103"/>
      <w:r w:rsidRPr="22B86ED6">
        <w:rPr>
          <w:rFonts w:asciiTheme="minorHAnsi" w:hAnsiTheme="minorHAnsi" w:cstheme="minorBidi"/>
          <w:b/>
          <w:bCs/>
          <w:sz w:val="22"/>
          <w:szCs w:val="22"/>
          <w:lang w:val="en-GB"/>
        </w:rPr>
        <w:lastRenderedPageBreak/>
        <w:t xml:space="preserve">Chapter 5: </w:t>
      </w:r>
      <w:r w:rsidR="00580E49" w:rsidRPr="22B86ED6">
        <w:rPr>
          <w:rFonts w:asciiTheme="minorHAnsi" w:hAnsiTheme="minorHAnsi" w:cstheme="minorBidi"/>
          <w:b/>
          <w:bCs/>
          <w:sz w:val="22"/>
          <w:szCs w:val="22"/>
          <w:lang w:val="en-GB"/>
        </w:rPr>
        <w:t>Greenhouse Gas (</w:t>
      </w:r>
      <w:r w:rsidR="00A14203" w:rsidRPr="22B86ED6">
        <w:rPr>
          <w:rFonts w:asciiTheme="minorHAnsi" w:hAnsiTheme="minorHAnsi" w:cstheme="minorBidi"/>
          <w:b/>
          <w:bCs/>
          <w:sz w:val="22"/>
          <w:szCs w:val="22"/>
          <w:lang w:val="en-GB"/>
        </w:rPr>
        <w:t>GHG</w:t>
      </w:r>
      <w:r w:rsidR="00580E49" w:rsidRPr="22B86ED6">
        <w:rPr>
          <w:rFonts w:asciiTheme="minorHAnsi" w:hAnsiTheme="minorHAnsi" w:cstheme="minorBidi"/>
          <w:b/>
          <w:bCs/>
          <w:sz w:val="22"/>
          <w:szCs w:val="22"/>
          <w:lang w:val="en-GB"/>
        </w:rPr>
        <w:t>)</w:t>
      </w:r>
      <w:r w:rsidR="00A14203" w:rsidRPr="22B86ED6">
        <w:rPr>
          <w:rFonts w:asciiTheme="minorHAnsi" w:hAnsiTheme="minorHAnsi" w:cstheme="minorBidi"/>
          <w:b/>
          <w:bCs/>
          <w:sz w:val="22"/>
          <w:szCs w:val="22"/>
          <w:lang w:val="en-GB"/>
        </w:rPr>
        <w:t xml:space="preserve"> Emissions</w:t>
      </w:r>
      <w:bookmarkEnd w:id="28"/>
    </w:p>
    <w:p w14:paraId="653D8D9F" w14:textId="70DF01CF" w:rsidR="00E47F01" w:rsidRPr="00CE418A" w:rsidRDefault="00E47F01" w:rsidP="22B86ED6">
      <w:pPr>
        <w:pStyle w:val="Heading2"/>
        <w:spacing w:line="276" w:lineRule="auto"/>
        <w:rPr>
          <w:rFonts w:asciiTheme="minorHAnsi" w:hAnsiTheme="minorHAnsi" w:cstheme="minorBidi"/>
          <w:sz w:val="22"/>
          <w:szCs w:val="22"/>
          <w:lang w:val="en-GB"/>
        </w:rPr>
      </w:pPr>
      <w:bookmarkStart w:id="29" w:name="_Toc1352533362"/>
      <w:r w:rsidRPr="22B86ED6">
        <w:rPr>
          <w:rFonts w:asciiTheme="minorHAnsi" w:hAnsiTheme="minorHAnsi" w:cstheme="minorBidi"/>
          <w:sz w:val="22"/>
          <w:szCs w:val="22"/>
          <w:lang w:val="en-GB"/>
        </w:rPr>
        <w:t>5.1 Introduction</w:t>
      </w:r>
      <w:bookmarkEnd w:id="29"/>
    </w:p>
    <w:p w14:paraId="596C5FD3" w14:textId="4276152C" w:rsidR="00AC782C" w:rsidRPr="00CE418A" w:rsidRDefault="00AC782C" w:rsidP="000745D4">
      <w:pPr>
        <w:spacing w:after="0" w:line="276" w:lineRule="auto"/>
        <w:jc w:val="both"/>
        <w:rPr>
          <w:rFonts w:cstheme="minorHAnsi"/>
          <w:lang w:val="en-GB"/>
        </w:rPr>
      </w:pPr>
      <w:r w:rsidRPr="00CE418A">
        <w:rPr>
          <w:rFonts w:cstheme="minorHAnsi"/>
          <w:lang w:val="en-GB"/>
        </w:rPr>
        <w:t>Under the</w:t>
      </w:r>
      <w:r w:rsidR="009115A7" w:rsidRPr="00CE418A">
        <w:rPr>
          <w:rFonts w:cstheme="minorHAnsi"/>
          <w:lang w:val="en-GB"/>
        </w:rPr>
        <w:t xml:space="preserve"> SSAP/RED </w:t>
      </w:r>
      <w:r w:rsidR="003C5661" w:rsidRPr="00CE418A">
        <w:rPr>
          <w:rFonts w:cstheme="minorHAnsi"/>
          <w:lang w:val="en-GB"/>
        </w:rPr>
        <w:t>P</w:t>
      </w:r>
      <w:r w:rsidR="009115A7" w:rsidRPr="00CE418A">
        <w:rPr>
          <w:rFonts w:cstheme="minorHAnsi"/>
          <w:lang w:val="en-GB"/>
        </w:rPr>
        <w:t>rotocol</w:t>
      </w:r>
      <w:r w:rsidR="00580E49" w:rsidRPr="00CE418A">
        <w:rPr>
          <w:rFonts w:cstheme="minorHAnsi"/>
          <w:lang w:val="en-GB"/>
        </w:rPr>
        <w:t>,</w:t>
      </w:r>
      <w:r w:rsidR="009115A7" w:rsidRPr="00CE418A">
        <w:rPr>
          <w:rFonts w:cstheme="minorHAnsi"/>
          <w:lang w:val="en-GB"/>
        </w:rPr>
        <w:t xml:space="preserve"> the </w:t>
      </w:r>
      <w:r w:rsidR="00015A29" w:rsidRPr="00CE418A">
        <w:rPr>
          <w:rFonts w:cstheme="minorHAnsi"/>
          <w:lang w:val="en-GB"/>
        </w:rPr>
        <w:t>use of disaggregated default va</w:t>
      </w:r>
      <w:r w:rsidR="009115A7" w:rsidRPr="00CE418A">
        <w:rPr>
          <w:rFonts w:cstheme="minorHAnsi"/>
          <w:lang w:val="en-GB"/>
        </w:rPr>
        <w:t>l</w:t>
      </w:r>
      <w:r w:rsidR="00015A29" w:rsidRPr="00CE418A">
        <w:rPr>
          <w:rFonts w:cstheme="minorHAnsi"/>
          <w:lang w:val="en-GB"/>
        </w:rPr>
        <w:t>u</w:t>
      </w:r>
      <w:r w:rsidR="009115A7" w:rsidRPr="00CE418A">
        <w:rPr>
          <w:rFonts w:cstheme="minorHAnsi"/>
          <w:lang w:val="en-GB"/>
        </w:rPr>
        <w:t xml:space="preserve">es for </w:t>
      </w:r>
      <w:r w:rsidR="00580E49" w:rsidRPr="00CE418A">
        <w:rPr>
          <w:rFonts w:cstheme="minorHAnsi"/>
          <w:lang w:val="en-GB"/>
        </w:rPr>
        <w:t>“</w:t>
      </w:r>
      <w:r w:rsidR="009115A7" w:rsidRPr="00CE418A">
        <w:rPr>
          <w:rFonts w:cstheme="minorHAnsi"/>
          <w:lang w:val="en-GB"/>
        </w:rPr>
        <w:t>Cultivation and Transport &amp; Distribution</w:t>
      </w:r>
      <w:r w:rsidR="00161120" w:rsidRPr="00CE418A">
        <w:rPr>
          <w:rFonts w:cstheme="minorHAnsi"/>
          <w:lang w:val="en-GB"/>
        </w:rPr>
        <w:t xml:space="preserve"> as determined according to RED</w:t>
      </w:r>
      <w:r w:rsidR="00D73D8E" w:rsidRPr="00CE418A">
        <w:rPr>
          <w:rFonts w:cstheme="minorHAnsi"/>
          <w:lang w:val="en-GB"/>
        </w:rPr>
        <w:t xml:space="preserve"> II</w:t>
      </w:r>
      <w:r w:rsidR="005F1D69">
        <w:rPr>
          <w:rFonts w:cstheme="minorHAnsi"/>
          <w:lang w:val="en-GB"/>
        </w:rPr>
        <w:t>I</w:t>
      </w:r>
      <w:r w:rsidR="00161120" w:rsidRPr="00CE418A">
        <w:rPr>
          <w:rFonts w:cstheme="minorHAnsi"/>
          <w:lang w:val="en-GB"/>
        </w:rPr>
        <w:t xml:space="preserve"> methodology</w:t>
      </w:r>
      <w:r w:rsidRPr="00CE418A">
        <w:rPr>
          <w:rFonts w:cstheme="minorHAnsi"/>
          <w:lang w:val="en-GB"/>
        </w:rPr>
        <w:t xml:space="preserve"> can be applied</w:t>
      </w:r>
      <w:r w:rsidR="009115A7" w:rsidRPr="00CE418A">
        <w:rPr>
          <w:rFonts w:cstheme="minorHAnsi"/>
          <w:lang w:val="en-GB"/>
        </w:rPr>
        <w:t>.</w:t>
      </w:r>
      <w:r w:rsidR="0093599F" w:rsidRPr="00CE418A">
        <w:rPr>
          <w:rFonts w:cstheme="minorHAnsi"/>
          <w:lang w:val="en-GB"/>
        </w:rPr>
        <w:t xml:space="preserve"> </w:t>
      </w:r>
      <w:r w:rsidRPr="00CE418A">
        <w:rPr>
          <w:rFonts w:cstheme="minorHAnsi"/>
          <w:lang w:val="en-GB"/>
        </w:rPr>
        <w:t>The values determined by the European Commission must be applied by the European buyers of the soy with an SSAP/RED compliant claim.</w:t>
      </w:r>
    </w:p>
    <w:p w14:paraId="2BCA5969" w14:textId="77777777" w:rsidR="00AC782C" w:rsidRPr="00CE418A" w:rsidRDefault="00AC782C" w:rsidP="000745D4">
      <w:pPr>
        <w:spacing w:after="0" w:line="276" w:lineRule="auto"/>
        <w:jc w:val="both"/>
        <w:rPr>
          <w:rFonts w:cstheme="minorHAnsi"/>
          <w:lang w:val="en-GB"/>
        </w:rPr>
      </w:pPr>
    </w:p>
    <w:p w14:paraId="539482E2" w14:textId="44B3EC3B" w:rsidR="003D05AE" w:rsidRPr="00CE418A" w:rsidRDefault="00AC782C" w:rsidP="04C0CE0E">
      <w:pPr>
        <w:spacing w:after="0" w:line="276" w:lineRule="auto"/>
        <w:jc w:val="both"/>
        <w:rPr>
          <w:lang w:val="en-GB"/>
        </w:rPr>
      </w:pPr>
      <w:r w:rsidRPr="00CE418A">
        <w:rPr>
          <w:lang w:val="en-GB"/>
        </w:rPr>
        <w:t>As per EU requirements, the SSAP/RED Protocol requires a minimum level of GHG savings for final biofuels. These minimum savings con</w:t>
      </w:r>
      <w:r w:rsidR="006C17B6" w:rsidRPr="00CE418A">
        <w:rPr>
          <w:lang w:val="en-GB"/>
        </w:rPr>
        <w:t>s</w:t>
      </w:r>
      <w:r w:rsidRPr="00CE418A">
        <w:rPr>
          <w:lang w:val="en-GB"/>
        </w:rPr>
        <w:t xml:space="preserve">ider emissions that are caused </w:t>
      </w:r>
      <w:r w:rsidR="00580E49" w:rsidRPr="00CE418A">
        <w:rPr>
          <w:lang w:val="en-GB"/>
        </w:rPr>
        <w:t xml:space="preserve">throughout </w:t>
      </w:r>
      <w:r w:rsidRPr="00CE418A">
        <w:rPr>
          <w:lang w:val="en-GB"/>
        </w:rPr>
        <w:t xml:space="preserve">the </w:t>
      </w:r>
      <w:r w:rsidR="00580E49" w:rsidRPr="00CE418A">
        <w:rPr>
          <w:lang w:val="en-GB"/>
        </w:rPr>
        <w:t xml:space="preserve">entire </w:t>
      </w:r>
      <w:r w:rsidRPr="00CE418A">
        <w:rPr>
          <w:lang w:val="en-GB"/>
        </w:rPr>
        <w:t>supply chain and include at the minimum</w:t>
      </w:r>
      <w:r w:rsidR="006C17B6" w:rsidRPr="00CE418A">
        <w:rPr>
          <w:lang w:val="en-GB"/>
        </w:rPr>
        <w:t>,</w:t>
      </w:r>
      <w:r w:rsidRPr="00CE418A">
        <w:rPr>
          <w:lang w:val="en-GB"/>
        </w:rPr>
        <w:t xml:space="preserve"> </w:t>
      </w:r>
      <w:r w:rsidR="0D936F06" w:rsidRPr="00CE418A">
        <w:rPr>
          <w:lang w:val="en-GB"/>
        </w:rPr>
        <w:t>Cultivation</w:t>
      </w:r>
      <w:r w:rsidRPr="00CE418A">
        <w:rPr>
          <w:lang w:val="en-GB"/>
        </w:rPr>
        <w:t xml:space="preserve"> emissions (</w:t>
      </w:r>
      <w:proofErr w:type="spellStart"/>
      <w:r w:rsidRPr="00CE418A">
        <w:rPr>
          <w:lang w:val="en-GB"/>
        </w:rPr>
        <w:t>e</w:t>
      </w:r>
      <w:r w:rsidRPr="00CE418A">
        <w:rPr>
          <w:vertAlign w:val="subscript"/>
          <w:lang w:val="en-GB"/>
        </w:rPr>
        <w:t>ec</w:t>
      </w:r>
      <w:proofErr w:type="spellEnd"/>
      <w:r w:rsidRPr="00CE418A">
        <w:rPr>
          <w:lang w:val="en-GB"/>
        </w:rPr>
        <w:t xml:space="preserve">), </w:t>
      </w:r>
      <w:r w:rsidR="003F7BE2" w:rsidRPr="00CE418A">
        <w:rPr>
          <w:lang w:val="en-GB"/>
        </w:rPr>
        <w:t>Land use change emissions ((</w:t>
      </w:r>
      <w:proofErr w:type="spellStart"/>
      <w:r w:rsidR="003F7BE2" w:rsidRPr="00CE418A">
        <w:rPr>
          <w:lang w:val="en-GB"/>
        </w:rPr>
        <w:t>e</w:t>
      </w:r>
      <w:r w:rsidR="003F7BE2" w:rsidRPr="00CE418A">
        <w:rPr>
          <w:vertAlign w:val="subscript"/>
          <w:lang w:val="en-GB"/>
        </w:rPr>
        <w:t>l</w:t>
      </w:r>
      <w:proofErr w:type="spellEnd"/>
      <w:r w:rsidR="003F7BE2" w:rsidRPr="00CE418A">
        <w:rPr>
          <w:lang w:val="en-GB"/>
        </w:rPr>
        <w:t xml:space="preserve">) if relevant), </w:t>
      </w:r>
      <w:r w:rsidRPr="00CE418A">
        <w:rPr>
          <w:lang w:val="en-GB"/>
        </w:rPr>
        <w:t>Transport &amp; Distribution emissions (</w:t>
      </w:r>
      <w:proofErr w:type="spellStart"/>
      <w:r w:rsidRPr="00CE418A">
        <w:rPr>
          <w:lang w:val="en-GB"/>
        </w:rPr>
        <w:t>e</w:t>
      </w:r>
      <w:r w:rsidRPr="00CE418A">
        <w:rPr>
          <w:vertAlign w:val="subscript"/>
          <w:lang w:val="en-GB"/>
        </w:rPr>
        <w:t>td</w:t>
      </w:r>
      <w:proofErr w:type="spellEnd"/>
      <w:r w:rsidRPr="00CE418A">
        <w:rPr>
          <w:lang w:val="en-GB"/>
        </w:rPr>
        <w:t>) and Processing emissions (e</w:t>
      </w:r>
      <w:r w:rsidRPr="00CE418A">
        <w:rPr>
          <w:vertAlign w:val="subscript"/>
          <w:lang w:val="en-GB"/>
        </w:rPr>
        <w:t>p</w:t>
      </w:r>
      <w:r w:rsidRPr="00CE418A">
        <w:rPr>
          <w:lang w:val="en-GB"/>
        </w:rPr>
        <w:t xml:space="preserve">). </w:t>
      </w:r>
      <w:r w:rsidR="003D05AE" w:rsidRPr="00CE418A">
        <w:rPr>
          <w:lang w:val="en-GB"/>
        </w:rPr>
        <w:t>The following emissions are covered in the RED</w:t>
      </w:r>
      <w:r w:rsidR="00D73D8E" w:rsidRPr="00CE418A">
        <w:rPr>
          <w:lang w:val="en-GB"/>
        </w:rPr>
        <w:t xml:space="preserve"> II</w:t>
      </w:r>
      <w:r w:rsidR="005F1D69">
        <w:rPr>
          <w:lang w:val="en-GB"/>
        </w:rPr>
        <w:t>I</w:t>
      </w:r>
      <w:r w:rsidR="003D05AE" w:rsidRPr="00CE418A">
        <w:rPr>
          <w:lang w:val="en-GB"/>
        </w:rPr>
        <w:t>:</w:t>
      </w:r>
    </w:p>
    <w:p w14:paraId="211324A1" w14:textId="3B3C972F" w:rsidR="003D05AE" w:rsidRPr="00CE418A" w:rsidRDefault="003D05AE" w:rsidP="000745D4">
      <w:pPr>
        <w:spacing w:after="0" w:line="276" w:lineRule="auto"/>
        <w:jc w:val="both"/>
        <w:rPr>
          <w:rFonts w:cstheme="minorHAnsi"/>
          <w:lang w:val="en-GB"/>
        </w:rPr>
      </w:pPr>
    </w:p>
    <w:p w14:paraId="532FE66A" w14:textId="4B3A81CF" w:rsidR="003D05AE" w:rsidRPr="00CE418A" w:rsidRDefault="003D05AE" w:rsidP="000745D4">
      <w:pPr>
        <w:spacing w:after="0" w:line="276" w:lineRule="auto"/>
        <w:jc w:val="both"/>
        <w:rPr>
          <w:rFonts w:cstheme="minorHAnsi"/>
          <w:sz w:val="24"/>
          <w:szCs w:val="24"/>
          <w:lang w:val="en-GB"/>
        </w:rPr>
      </w:pPr>
      <w:r w:rsidRPr="00CE418A">
        <w:rPr>
          <w:rFonts w:cstheme="minorHAnsi"/>
          <w:lang w:val="en-GB"/>
        </w:rPr>
        <w:t xml:space="preserve">E = </w:t>
      </w:r>
      <w:proofErr w:type="spellStart"/>
      <w:r w:rsidRPr="00CE418A">
        <w:rPr>
          <w:rFonts w:cstheme="minorHAnsi"/>
          <w:sz w:val="24"/>
          <w:szCs w:val="24"/>
          <w:lang w:val="en-GB"/>
        </w:rPr>
        <w:t>e</w:t>
      </w:r>
      <w:r w:rsidRPr="00CE418A">
        <w:rPr>
          <w:rFonts w:cstheme="minorHAnsi"/>
          <w:sz w:val="24"/>
          <w:szCs w:val="24"/>
          <w:vertAlign w:val="subscript"/>
          <w:lang w:val="en-GB"/>
        </w:rPr>
        <w:t>ec</w:t>
      </w:r>
      <w:proofErr w:type="spellEnd"/>
      <w:r w:rsidRPr="00CE418A">
        <w:rPr>
          <w:rFonts w:cstheme="minorHAnsi"/>
          <w:sz w:val="24"/>
          <w:szCs w:val="24"/>
          <w:lang w:val="en-GB"/>
        </w:rPr>
        <w:t xml:space="preserve"> + </w:t>
      </w:r>
      <w:proofErr w:type="spellStart"/>
      <w:r w:rsidRPr="00CE418A">
        <w:rPr>
          <w:rFonts w:cstheme="minorHAnsi"/>
          <w:sz w:val="24"/>
          <w:szCs w:val="24"/>
          <w:lang w:val="en-GB"/>
        </w:rPr>
        <w:t>e</w:t>
      </w:r>
      <w:r w:rsidRPr="00CE418A">
        <w:rPr>
          <w:rFonts w:cstheme="minorHAnsi"/>
          <w:sz w:val="24"/>
          <w:szCs w:val="24"/>
          <w:vertAlign w:val="subscript"/>
          <w:lang w:val="en-GB"/>
        </w:rPr>
        <w:t>l</w:t>
      </w:r>
      <w:proofErr w:type="spellEnd"/>
      <w:r w:rsidRPr="00CE418A">
        <w:rPr>
          <w:rFonts w:cstheme="minorHAnsi"/>
          <w:sz w:val="24"/>
          <w:szCs w:val="24"/>
          <w:lang w:val="en-GB"/>
        </w:rPr>
        <w:t xml:space="preserve"> + e</w:t>
      </w:r>
      <w:r w:rsidRPr="00CE418A">
        <w:rPr>
          <w:rFonts w:cstheme="minorHAnsi"/>
          <w:sz w:val="24"/>
          <w:szCs w:val="24"/>
          <w:vertAlign w:val="subscript"/>
          <w:lang w:val="en-GB"/>
        </w:rPr>
        <w:t>p</w:t>
      </w:r>
      <w:r w:rsidRPr="00CE418A">
        <w:rPr>
          <w:rFonts w:cstheme="minorHAnsi"/>
          <w:sz w:val="24"/>
          <w:szCs w:val="24"/>
          <w:lang w:val="en-GB"/>
        </w:rPr>
        <w:t xml:space="preserve"> + </w:t>
      </w:r>
      <w:proofErr w:type="spellStart"/>
      <w:r w:rsidRPr="00CE418A">
        <w:rPr>
          <w:rFonts w:cstheme="minorHAnsi"/>
          <w:sz w:val="24"/>
          <w:szCs w:val="24"/>
          <w:lang w:val="en-GB"/>
        </w:rPr>
        <w:t>e</w:t>
      </w:r>
      <w:r w:rsidRPr="00CE418A">
        <w:rPr>
          <w:rFonts w:cstheme="minorHAnsi"/>
          <w:sz w:val="24"/>
          <w:szCs w:val="24"/>
          <w:vertAlign w:val="subscript"/>
          <w:lang w:val="en-GB"/>
        </w:rPr>
        <w:t>td</w:t>
      </w:r>
      <w:proofErr w:type="spellEnd"/>
      <w:r w:rsidRPr="00CE418A">
        <w:rPr>
          <w:rFonts w:cstheme="minorHAnsi"/>
          <w:sz w:val="24"/>
          <w:szCs w:val="24"/>
          <w:lang w:val="en-GB"/>
        </w:rPr>
        <w:t xml:space="preserve"> + </w:t>
      </w:r>
      <w:proofErr w:type="spellStart"/>
      <w:r w:rsidRPr="00CE418A">
        <w:rPr>
          <w:rFonts w:cstheme="minorHAnsi"/>
          <w:sz w:val="24"/>
          <w:szCs w:val="24"/>
          <w:lang w:val="en-GB"/>
        </w:rPr>
        <w:t>e</w:t>
      </w:r>
      <w:r w:rsidRPr="00CE418A">
        <w:rPr>
          <w:rFonts w:cstheme="minorHAnsi"/>
          <w:sz w:val="24"/>
          <w:szCs w:val="24"/>
          <w:vertAlign w:val="subscript"/>
          <w:lang w:val="en-GB"/>
        </w:rPr>
        <w:t>u</w:t>
      </w:r>
      <w:proofErr w:type="spellEnd"/>
      <w:r w:rsidRPr="00CE418A">
        <w:rPr>
          <w:rFonts w:cstheme="minorHAnsi"/>
          <w:sz w:val="24"/>
          <w:szCs w:val="24"/>
          <w:lang w:val="en-GB"/>
        </w:rPr>
        <w:t xml:space="preserve"> – e</w:t>
      </w:r>
      <w:r w:rsidRPr="00CE418A">
        <w:rPr>
          <w:rFonts w:cstheme="minorHAnsi"/>
          <w:sz w:val="24"/>
          <w:szCs w:val="24"/>
          <w:vertAlign w:val="subscript"/>
          <w:lang w:val="en-GB"/>
        </w:rPr>
        <w:t>sca</w:t>
      </w:r>
      <w:r w:rsidRPr="00CE418A">
        <w:rPr>
          <w:rFonts w:cstheme="minorHAnsi"/>
          <w:sz w:val="24"/>
          <w:szCs w:val="24"/>
          <w:lang w:val="en-GB"/>
        </w:rPr>
        <w:t xml:space="preserve"> – </w:t>
      </w:r>
      <w:proofErr w:type="spellStart"/>
      <w:r w:rsidRPr="00CE418A">
        <w:rPr>
          <w:rFonts w:cstheme="minorHAnsi"/>
          <w:sz w:val="24"/>
          <w:szCs w:val="24"/>
          <w:lang w:val="en-GB"/>
        </w:rPr>
        <w:t>e</w:t>
      </w:r>
      <w:r w:rsidRPr="00CE418A">
        <w:rPr>
          <w:rFonts w:cstheme="minorHAnsi"/>
          <w:sz w:val="24"/>
          <w:szCs w:val="24"/>
          <w:vertAlign w:val="subscript"/>
          <w:lang w:val="en-GB"/>
        </w:rPr>
        <w:t>ccs</w:t>
      </w:r>
      <w:proofErr w:type="spellEnd"/>
      <w:r w:rsidRPr="00CE418A">
        <w:rPr>
          <w:rFonts w:cstheme="minorHAnsi"/>
          <w:sz w:val="24"/>
          <w:szCs w:val="24"/>
          <w:lang w:val="en-GB"/>
        </w:rPr>
        <w:t xml:space="preserve"> – </w:t>
      </w:r>
      <w:proofErr w:type="spellStart"/>
      <w:r w:rsidRPr="00CE418A">
        <w:rPr>
          <w:rFonts w:cstheme="minorHAnsi"/>
          <w:sz w:val="24"/>
          <w:szCs w:val="24"/>
          <w:lang w:val="en-GB"/>
        </w:rPr>
        <w:t>e</w:t>
      </w:r>
      <w:r w:rsidRPr="00CE418A">
        <w:rPr>
          <w:rFonts w:cstheme="minorHAnsi"/>
          <w:sz w:val="24"/>
          <w:szCs w:val="24"/>
          <w:vertAlign w:val="subscript"/>
          <w:lang w:val="en-GB"/>
        </w:rPr>
        <w:t>ccr</w:t>
      </w:r>
      <w:proofErr w:type="spellEnd"/>
    </w:p>
    <w:p w14:paraId="6FA74E64" w14:textId="77777777" w:rsidR="003D05AE" w:rsidRPr="00CE418A" w:rsidRDefault="003D05AE" w:rsidP="000745D4">
      <w:pPr>
        <w:spacing w:after="0" w:line="276" w:lineRule="auto"/>
        <w:jc w:val="both"/>
        <w:rPr>
          <w:rFonts w:cstheme="minorHAnsi"/>
          <w:lang w:val="en-GB"/>
        </w:rPr>
      </w:pPr>
      <w:proofErr w:type="gramStart"/>
      <w:r w:rsidRPr="00CE418A">
        <w:rPr>
          <w:rFonts w:cstheme="minorHAnsi"/>
          <w:lang w:val="en-GB"/>
        </w:rPr>
        <w:t>where</w:t>
      </w:r>
      <w:proofErr w:type="gramEnd"/>
    </w:p>
    <w:p w14:paraId="00774306" w14:textId="56BBD543" w:rsidR="003D05AE" w:rsidRPr="00CE418A" w:rsidRDefault="003D05AE" w:rsidP="000745D4">
      <w:pPr>
        <w:spacing w:after="0" w:line="276" w:lineRule="auto"/>
        <w:jc w:val="both"/>
        <w:rPr>
          <w:rFonts w:cstheme="minorHAnsi"/>
          <w:lang w:val="en-GB"/>
        </w:rPr>
      </w:pPr>
      <w:r w:rsidRPr="00CE418A">
        <w:rPr>
          <w:rFonts w:cstheme="minorHAnsi"/>
          <w:lang w:val="en-GB"/>
        </w:rPr>
        <w:t xml:space="preserve">E </w:t>
      </w:r>
      <w:r w:rsidR="00CA5874" w:rsidRPr="00CE418A">
        <w:rPr>
          <w:rFonts w:cstheme="minorHAnsi"/>
          <w:lang w:val="en-GB"/>
        </w:rPr>
        <w:t xml:space="preserve">= </w:t>
      </w:r>
      <w:r w:rsidRPr="00CE418A">
        <w:rPr>
          <w:rFonts w:cstheme="minorHAnsi"/>
          <w:lang w:val="en-GB"/>
        </w:rPr>
        <w:t>total emissions from the use of the fuel</w:t>
      </w:r>
    </w:p>
    <w:p w14:paraId="7A52F7D8" w14:textId="7EF160D3" w:rsidR="003D05AE" w:rsidRPr="00CE418A" w:rsidRDefault="003D05AE" w:rsidP="000745D4">
      <w:pPr>
        <w:spacing w:after="0" w:line="276" w:lineRule="auto"/>
        <w:jc w:val="both"/>
        <w:rPr>
          <w:rFonts w:cstheme="minorHAnsi"/>
          <w:lang w:val="en-GB"/>
        </w:rPr>
      </w:pPr>
      <w:proofErr w:type="spellStart"/>
      <w:r w:rsidRPr="00CE418A">
        <w:rPr>
          <w:rFonts w:cstheme="minorHAnsi"/>
          <w:lang w:val="en-GB"/>
        </w:rPr>
        <w:t>e</w:t>
      </w:r>
      <w:r w:rsidRPr="00CE418A">
        <w:rPr>
          <w:rFonts w:cstheme="minorHAnsi"/>
          <w:vertAlign w:val="subscript"/>
          <w:lang w:val="en-GB"/>
        </w:rPr>
        <w:t>ec</w:t>
      </w:r>
      <w:proofErr w:type="spellEnd"/>
      <w:r w:rsidRPr="00CE418A">
        <w:rPr>
          <w:rFonts w:cstheme="minorHAnsi"/>
          <w:lang w:val="en-GB"/>
        </w:rPr>
        <w:t xml:space="preserve"> </w:t>
      </w:r>
      <w:r w:rsidR="00CA5874" w:rsidRPr="00CE418A">
        <w:rPr>
          <w:rFonts w:cstheme="minorHAnsi"/>
          <w:lang w:val="en-GB"/>
        </w:rPr>
        <w:t xml:space="preserve">= </w:t>
      </w:r>
      <w:r w:rsidRPr="00CE418A">
        <w:rPr>
          <w:rFonts w:cstheme="minorHAnsi"/>
          <w:lang w:val="en-GB"/>
        </w:rPr>
        <w:t>emissions from the extraction or cultivation of raw materials</w:t>
      </w:r>
    </w:p>
    <w:p w14:paraId="5BFB224A" w14:textId="0D1C77AA" w:rsidR="003D05AE" w:rsidRPr="00CE418A" w:rsidRDefault="003D05AE" w:rsidP="04C0CE0E">
      <w:pPr>
        <w:spacing w:after="0" w:line="276" w:lineRule="auto"/>
        <w:jc w:val="both"/>
        <w:rPr>
          <w:lang w:val="en-GB"/>
        </w:rPr>
      </w:pPr>
      <w:proofErr w:type="spellStart"/>
      <w:r w:rsidRPr="00CE418A">
        <w:rPr>
          <w:lang w:val="en-GB"/>
        </w:rPr>
        <w:t>e</w:t>
      </w:r>
      <w:r w:rsidRPr="00CE418A">
        <w:rPr>
          <w:vertAlign w:val="subscript"/>
          <w:lang w:val="en-GB"/>
        </w:rPr>
        <w:t>l</w:t>
      </w:r>
      <w:proofErr w:type="spellEnd"/>
      <w:r w:rsidRPr="00CE418A">
        <w:rPr>
          <w:lang w:val="en-GB"/>
        </w:rPr>
        <w:t xml:space="preserve"> </w:t>
      </w:r>
      <w:r w:rsidR="00CA5874" w:rsidRPr="00CE418A">
        <w:rPr>
          <w:rFonts w:cstheme="minorHAnsi"/>
          <w:lang w:val="en-GB"/>
        </w:rPr>
        <w:t xml:space="preserve">= </w:t>
      </w:r>
      <w:r w:rsidRPr="00CE418A">
        <w:rPr>
          <w:lang w:val="en-GB"/>
        </w:rPr>
        <w:t>annualised emissions from carbon stock changes caused by land</w:t>
      </w:r>
      <w:r w:rsidR="348173FD" w:rsidRPr="00CE418A">
        <w:rPr>
          <w:lang w:val="en-GB"/>
        </w:rPr>
        <w:t>-</w:t>
      </w:r>
      <w:r w:rsidRPr="00CE418A">
        <w:rPr>
          <w:lang w:val="en-GB"/>
        </w:rPr>
        <w:t>use change</w:t>
      </w:r>
    </w:p>
    <w:p w14:paraId="4C5F49D3" w14:textId="182775B9" w:rsidR="003D05AE" w:rsidRPr="00CE418A" w:rsidRDefault="003D05AE" w:rsidP="000745D4">
      <w:pPr>
        <w:spacing w:after="0" w:line="276" w:lineRule="auto"/>
        <w:jc w:val="both"/>
        <w:rPr>
          <w:rFonts w:cstheme="minorHAnsi"/>
          <w:lang w:val="en-GB"/>
        </w:rPr>
      </w:pPr>
      <w:r w:rsidRPr="00CE418A">
        <w:rPr>
          <w:rFonts w:cstheme="minorHAnsi"/>
          <w:lang w:val="en-GB"/>
        </w:rPr>
        <w:t>e</w:t>
      </w:r>
      <w:r w:rsidRPr="00CE418A">
        <w:rPr>
          <w:rFonts w:cstheme="minorHAnsi"/>
          <w:vertAlign w:val="subscript"/>
          <w:lang w:val="en-GB"/>
        </w:rPr>
        <w:t>p</w:t>
      </w:r>
      <w:r w:rsidRPr="00CE418A">
        <w:rPr>
          <w:rFonts w:cstheme="minorHAnsi"/>
          <w:lang w:val="en-GB"/>
        </w:rPr>
        <w:t xml:space="preserve"> </w:t>
      </w:r>
      <w:r w:rsidR="00CA5874" w:rsidRPr="00CE418A">
        <w:rPr>
          <w:rFonts w:cstheme="minorHAnsi"/>
          <w:lang w:val="en-GB"/>
        </w:rPr>
        <w:t xml:space="preserve">= </w:t>
      </w:r>
      <w:r w:rsidRPr="00CE418A">
        <w:rPr>
          <w:rFonts w:cstheme="minorHAnsi"/>
          <w:lang w:val="en-GB"/>
        </w:rPr>
        <w:t>emissions from processing</w:t>
      </w:r>
    </w:p>
    <w:p w14:paraId="7E9FEE6D" w14:textId="3CDC0031" w:rsidR="003D05AE" w:rsidRPr="00CE418A" w:rsidRDefault="003D05AE" w:rsidP="000745D4">
      <w:pPr>
        <w:spacing w:after="0" w:line="276" w:lineRule="auto"/>
        <w:jc w:val="both"/>
        <w:rPr>
          <w:rFonts w:cstheme="minorHAnsi"/>
          <w:lang w:val="en-GB"/>
        </w:rPr>
      </w:pPr>
      <w:proofErr w:type="spellStart"/>
      <w:r w:rsidRPr="00CE418A">
        <w:rPr>
          <w:rFonts w:cstheme="minorHAnsi"/>
          <w:lang w:val="en-GB"/>
        </w:rPr>
        <w:t>e</w:t>
      </w:r>
      <w:r w:rsidRPr="00CE418A">
        <w:rPr>
          <w:rFonts w:cstheme="minorHAnsi"/>
          <w:vertAlign w:val="subscript"/>
          <w:lang w:val="en-GB"/>
        </w:rPr>
        <w:t>td</w:t>
      </w:r>
      <w:proofErr w:type="spellEnd"/>
      <w:r w:rsidRPr="00CE418A">
        <w:rPr>
          <w:rFonts w:cstheme="minorHAnsi"/>
          <w:lang w:val="en-GB"/>
        </w:rPr>
        <w:t xml:space="preserve"> </w:t>
      </w:r>
      <w:r w:rsidR="00CA5874" w:rsidRPr="00CE418A">
        <w:rPr>
          <w:rFonts w:cstheme="minorHAnsi"/>
          <w:lang w:val="en-GB"/>
        </w:rPr>
        <w:t xml:space="preserve">= </w:t>
      </w:r>
      <w:r w:rsidRPr="00CE418A">
        <w:rPr>
          <w:rFonts w:cstheme="minorHAnsi"/>
          <w:lang w:val="en-GB"/>
        </w:rPr>
        <w:t>emissions from transport and distribution</w:t>
      </w:r>
    </w:p>
    <w:p w14:paraId="588AD670" w14:textId="5F00244D" w:rsidR="003D05AE" w:rsidRPr="00CE418A" w:rsidRDefault="003D05AE" w:rsidP="000745D4">
      <w:pPr>
        <w:spacing w:after="0" w:line="276" w:lineRule="auto"/>
        <w:jc w:val="both"/>
        <w:rPr>
          <w:rFonts w:cstheme="minorHAnsi"/>
          <w:lang w:val="en-GB"/>
        </w:rPr>
      </w:pPr>
      <w:proofErr w:type="spellStart"/>
      <w:r w:rsidRPr="00CE418A">
        <w:rPr>
          <w:rFonts w:cstheme="minorHAnsi"/>
          <w:lang w:val="en-GB"/>
        </w:rPr>
        <w:t>e</w:t>
      </w:r>
      <w:r w:rsidRPr="00CE418A">
        <w:rPr>
          <w:rFonts w:cstheme="minorHAnsi"/>
          <w:vertAlign w:val="subscript"/>
          <w:lang w:val="en-GB"/>
        </w:rPr>
        <w:t>u</w:t>
      </w:r>
      <w:proofErr w:type="spellEnd"/>
      <w:r w:rsidRPr="00CE418A">
        <w:rPr>
          <w:rFonts w:cstheme="minorHAnsi"/>
          <w:lang w:val="en-GB"/>
        </w:rPr>
        <w:t xml:space="preserve"> </w:t>
      </w:r>
      <w:r w:rsidR="00CA5874" w:rsidRPr="00CE418A">
        <w:rPr>
          <w:rFonts w:cstheme="minorHAnsi"/>
          <w:lang w:val="en-GB"/>
        </w:rPr>
        <w:t xml:space="preserve">= </w:t>
      </w:r>
      <w:r w:rsidRPr="00CE418A">
        <w:rPr>
          <w:rFonts w:cstheme="minorHAnsi"/>
          <w:lang w:val="en-GB"/>
        </w:rPr>
        <w:t>emissions from the fuel in use</w:t>
      </w:r>
    </w:p>
    <w:p w14:paraId="0D49862E" w14:textId="237D8946" w:rsidR="003D05AE" w:rsidRPr="00CE418A" w:rsidRDefault="003D05AE" w:rsidP="000745D4">
      <w:pPr>
        <w:spacing w:after="0" w:line="276" w:lineRule="auto"/>
        <w:jc w:val="both"/>
        <w:rPr>
          <w:rFonts w:cstheme="minorHAnsi"/>
          <w:lang w:val="en-GB"/>
        </w:rPr>
      </w:pPr>
      <w:r w:rsidRPr="00CE418A">
        <w:rPr>
          <w:rFonts w:cstheme="minorHAnsi"/>
          <w:lang w:val="en-GB"/>
        </w:rPr>
        <w:t>e</w:t>
      </w:r>
      <w:r w:rsidRPr="00CE418A">
        <w:rPr>
          <w:rFonts w:cstheme="minorHAnsi"/>
          <w:vertAlign w:val="subscript"/>
          <w:lang w:val="en-GB"/>
        </w:rPr>
        <w:t>sca</w:t>
      </w:r>
      <w:r w:rsidRPr="00CE418A">
        <w:rPr>
          <w:rFonts w:cstheme="minorHAnsi"/>
          <w:lang w:val="en-GB"/>
        </w:rPr>
        <w:t xml:space="preserve"> </w:t>
      </w:r>
      <w:r w:rsidR="00CA5874" w:rsidRPr="00CE418A">
        <w:rPr>
          <w:rFonts w:cstheme="minorHAnsi"/>
          <w:lang w:val="en-GB"/>
        </w:rPr>
        <w:t xml:space="preserve">= </w:t>
      </w:r>
      <w:r w:rsidRPr="00CE418A">
        <w:rPr>
          <w:rFonts w:cstheme="minorHAnsi"/>
          <w:lang w:val="en-GB"/>
        </w:rPr>
        <w:t>emission saving from soil carbon accumulation via improved agricultural management</w:t>
      </w:r>
    </w:p>
    <w:p w14:paraId="58AD4549" w14:textId="2207FA1B" w:rsidR="003D05AE" w:rsidRPr="00CE418A" w:rsidRDefault="003D05AE" w:rsidP="000745D4">
      <w:pPr>
        <w:spacing w:after="0" w:line="276" w:lineRule="auto"/>
        <w:jc w:val="both"/>
        <w:rPr>
          <w:rFonts w:cstheme="minorHAnsi"/>
          <w:lang w:val="en-GB"/>
        </w:rPr>
      </w:pPr>
      <w:proofErr w:type="spellStart"/>
      <w:r w:rsidRPr="00CE418A">
        <w:rPr>
          <w:rFonts w:cstheme="minorHAnsi"/>
          <w:lang w:val="en-GB"/>
        </w:rPr>
        <w:t>e</w:t>
      </w:r>
      <w:r w:rsidRPr="00CE418A">
        <w:rPr>
          <w:rFonts w:cstheme="minorHAnsi"/>
          <w:vertAlign w:val="subscript"/>
          <w:lang w:val="en-GB"/>
        </w:rPr>
        <w:t>ccs</w:t>
      </w:r>
      <w:proofErr w:type="spellEnd"/>
      <w:r w:rsidRPr="00CE418A">
        <w:rPr>
          <w:rFonts w:cstheme="minorHAnsi"/>
          <w:lang w:val="en-GB"/>
        </w:rPr>
        <w:t xml:space="preserve"> </w:t>
      </w:r>
      <w:r w:rsidR="00CA5874" w:rsidRPr="00CE418A">
        <w:rPr>
          <w:rFonts w:cstheme="minorHAnsi"/>
          <w:lang w:val="en-GB"/>
        </w:rPr>
        <w:t xml:space="preserve">= </w:t>
      </w:r>
      <w:r w:rsidRPr="00CE418A">
        <w:rPr>
          <w:rFonts w:cstheme="minorHAnsi"/>
          <w:lang w:val="en-GB"/>
        </w:rPr>
        <w:t>emission saving from carbon capture and geological storage</w:t>
      </w:r>
    </w:p>
    <w:p w14:paraId="0A47F2AA" w14:textId="27128FB6" w:rsidR="003D05AE" w:rsidRPr="000745D4" w:rsidRDefault="003D05AE" w:rsidP="04C0CE0E">
      <w:pPr>
        <w:spacing w:after="0" w:line="276" w:lineRule="auto"/>
        <w:jc w:val="both"/>
        <w:rPr>
          <w:lang w:val="en-GB"/>
        </w:rPr>
      </w:pPr>
      <w:proofErr w:type="spellStart"/>
      <w:r w:rsidRPr="00CE418A">
        <w:rPr>
          <w:lang w:val="en-GB"/>
        </w:rPr>
        <w:t>e</w:t>
      </w:r>
      <w:r w:rsidRPr="00CE418A">
        <w:rPr>
          <w:vertAlign w:val="subscript"/>
          <w:lang w:val="en-GB"/>
        </w:rPr>
        <w:t>ccr</w:t>
      </w:r>
      <w:proofErr w:type="spellEnd"/>
      <w:r w:rsidRPr="00CE418A">
        <w:rPr>
          <w:lang w:val="en-GB"/>
        </w:rPr>
        <w:t xml:space="preserve"> </w:t>
      </w:r>
      <w:r w:rsidR="00CA5874" w:rsidRPr="00CE418A">
        <w:rPr>
          <w:rFonts w:cstheme="minorHAnsi"/>
          <w:lang w:val="en-GB"/>
        </w:rPr>
        <w:t xml:space="preserve">= </w:t>
      </w:r>
      <w:r w:rsidRPr="00CE418A">
        <w:rPr>
          <w:lang w:val="en-GB"/>
        </w:rPr>
        <w:t>emission saving from carbon capture and replacement</w:t>
      </w:r>
    </w:p>
    <w:p w14:paraId="17733B84" w14:textId="77777777" w:rsidR="003D05AE" w:rsidRPr="000745D4" w:rsidRDefault="003D05AE" w:rsidP="000745D4">
      <w:pPr>
        <w:spacing w:after="0" w:line="276" w:lineRule="auto"/>
        <w:jc w:val="both"/>
        <w:rPr>
          <w:rFonts w:cstheme="minorHAnsi"/>
          <w:lang w:val="en-GB"/>
        </w:rPr>
      </w:pPr>
    </w:p>
    <w:p w14:paraId="09896267" w14:textId="05D088BB" w:rsidR="00AC782C" w:rsidRPr="00CE418A" w:rsidRDefault="00AC782C" w:rsidP="04C0CE0E">
      <w:pPr>
        <w:spacing w:after="0" w:line="276" w:lineRule="auto"/>
        <w:jc w:val="both"/>
        <w:rPr>
          <w:lang w:val="en-GB"/>
        </w:rPr>
      </w:pPr>
      <w:r w:rsidRPr="00CE418A">
        <w:rPr>
          <w:lang w:val="en-GB"/>
        </w:rPr>
        <w:t xml:space="preserve">SSAP/RED only </w:t>
      </w:r>
      <w:r w:rsidR="00CA5874" w:rsidRPr="00CE418A">
        <w:rPr>
          <w:lang w:val="en-GB"/>
        </w:rPr>
        <w:t xml:space="preserve">focuses </w:t>
      </w:r>
      <w:r w:rsidRPr="00CE418A">
        <w:rPr>
          <w:lang w:val="en-GB"/>
        </w:rPr>
        <w:t xml:space="preserve">on soybeans that are exported to Europe before processing, therefore the element </w:t>
      </w:r>
      <w:r w:rsidR="122A7B11" w:rsidRPr="00CE418A">
        <w:rPr>
          <w:lang w:val="en-GB"/>
        </w:rPr>
        <w:t xml:space="preserve">“emissions from </w:t>
      </w:r>
      <w:r w:rsidRPr="00CE418A">
        <w:rPr>
          <w:lang w:val="en-GB"/>
        </w:rPr>
        <w:t>processing</w:t>
      </w:r>
      <w:r w:rsidR="6BA0EF99" w:rsidRPr="00CE418A">
        <w:rPr>
          <w:lang w:val="en-GB"/>
        </w:rPr>
        <w:t>”</w:t>
      </w:r>
      <w:r w:rsidRPr="00CE418A">
        <w:rPr>
          <w:lang w:val="en-GB"/>
        </w:rPr>
        <w:t xml:space="preserve"> is not included in the scope of this protocol. </w:t>
      </w:r>
      <w:r w:rsidR="00226C3B" w:rsidRPr="00CE418A">
        <w:rPr>
          <w:lang w:val="en-GB"/>
        </w:rPr>
        <w:t>Also,</w:t>
      </w:r>
      <w:r w:rsidR="30D597B6" w:rsidRPr="00CE418A">
        <w:rPr>
          <w:lang w:val="en-GB"/>
        </w:rPr>
        <w:t xml:space="preserve"> the two last elements “emission saving from carbon capture and geological storage” and “</w:t>
      </w:r>
      <w:r w:rsidR="28BF69C0" w:rsidRPr="00CE418A">
        <w:rPr>
          <w:lang w:val="en-GB"/>
        </w:rPr>
        <w:t>emission saving from carbon capture and replacement” are not included as they are not relevant for the system users of SSAP/RED.</w:t>
      </w:r>
      <w:r w:rsidR="30D597B6" w:rsidRPr="00CE418A">
        <w:rPr>
          <w:lang w:val="en-GB"/>
        </w:rPr>
        <w:t xml:space="preserve"> </w:t>
      </w:r>
      <w:r w:rsidRPr="00CE418A">
        <w:rPr>
          <w:lang w:val="en-GB"/>
        </w:rPr>
        <w:t xml:space="preserve">The soybean exporter </w:t>
      </w:r>
      <w:r w:rsidR="008461C8" w:rsidRPr="00CE418A">
        <w:rPr>
          <w:lang w:val="en-GB"/>
        </w:rPr>
        <w:t>must</w:t>
      </w:r>
      <w:r w:rsidRPr="00CE418A">
        <w:rPr>
          <w:lang w:val="en-GB"/>
        </w:rPr>
        <w:t xml:space="preserve"> declare GHG emission values for Cultivation and Transport &amp; Distribution.</w:t>
      </w:r>
      <w:r w:rsidR="008461C8" w:rsidRPr="00CE418A">
        <w:rPr>
          <w:lang w:val="en-GB"/>
        </w:rPr>
        <w:t xml:space="preserve"> Declaring</w:t>
      </w:r>
      <w:r w:rsidR="00A10043" w:rsidRPr="00CE418A">
        <w:rPr>
          <w:lang w:val="en-GB"/>
        </w:rPr>
        <w:t xml:space="preserve"> l</w:t>
      </w:r>
      <w:r w:rsidR="008461C8" w:rsidRPr="00CE418A">
        <w:rPr>
          <w:lang w:val="en-GB"/>
        </w:rPr>
        <w:t>and use change emissions is only required when land use changes have occurred.</w:t>
      </w:r>
      <w:r w:rsidR="00A473A3" w:rsidRPr="00CE418A">
        <w:rPr>
          <w:lang w:val="en-GB"/>
        </w:rPr>
        <w:t xml:space="preserve"> In line with Article 29(10) from RED </w:t>
      </w:r>
      <w:r w:rsidR="00C149F3">
        <w:rPr>
          <w:lang w:val="en-GB"/>
        </w:rPr>
        <w:t>III</w:t>
      </w:r>
      <w:r w:rsidR="003D5E45">
        <w:rPr>
          <w:lang w:val="en-GB"/>
        </w:rPr>
        <w:t>,</w:t>
      </w:r>
      <w:r w:rsidR="003D5E45" w:rsidRPr="003D5E45">
        <w:rPr>
          <w:lang w:val="en-GB"/>
        </w:rPr>
        <w:t xml:space="preserve"> Annexes V and VI, and Commission Decision 2010/335/EU of 10 June 2010 (as amended under the RED </w:t>
      </w:r>
      <w:r w:rsidR="005F752F">
        <w:rPr>
          <w:lang w:val="en-GB"/>
        </w:rPr>
        <w:t>III</w:t>
      </w:r>
      <w:r w:rsidR="003D5E45" w:rsidRPr="003D5E45">
        <w:rPr>
          <w:lang w:val="en-GB"/>
        </w:rPr>
        <w:t>)</w:t>
      </w:r>
      <w:r w:rsidR="00A473A3" w:rsidRPr="00CE418A">
        <w:rPr>
          <w:lang w:val="en-GB"/>
        </w:rPr>
        <w:t>, SSAP/RED ensures that operators deliver accurate data on GHG emissions of soybean</w:t>
      </w:r>
      <w:r w:rsidR="00CA5874" w:rsidRPr="00CE418A">
        <w:rPr>
          <w:lang w:val="en-GB"/>
        </w:rPr>
        <w:t>s</w:t>
      </w:r>
      <w:r w:rsidR="00A473A3" w:rsidRPr="00CE418A">
        <w:rPr>
          <w:lang w:val="en-GB"/>
        </w:rPr>
        <w:t xml:space="preserve"> produced for biofuels</w:t>
      </w:r>
      <w:r w:rsidR="1CA8B4EF" w:rsidRPr="00CE418A">
        <w:rPr>
          <w:lang w:val="en-GB"/>
        </w:rPr>
        <w:t xml:space="preserve"> and</w:t>
      </w:r>
      <w:r w:rsidR="00A473A3" w:rsidRPr="00CE418A">
        <w:rPr>
          <w:lang w:val="en-GB"/>
        </w:rPr>
        <w:t xml:space="preserve"> bioliquids</w:t>
      </w:r>
      <w:r w:rsidR="003D5E45">
        <w:rPr>
          <w:lang w:val="en-GB"/>
        </w:rPr>
        <w:t xml:space="preserve"> for all land use changes that occurred since 1 January 2008</w:t>
      </w:r>
      <w:r w:rsidR="00A473A3" w:rsidRPr="00CE418A">
        <w:rPr>
          <w:lang w:val="en-GB"/>
        </w:rPr>
        <w:t>.</w:t>
      </w:r>
      <w:r w:rsidRPr="00CE418A">
        <w:rPr>
          <w:lang w:val="en-GB"/>
        </w:rPr>
        <w:t xml:space="preserve"> </w:t>
      </w:r>
      <w:r w:rsidR="008461C8" w:rsidRPr="00CE418A">
        <w:rPr>
          <w:lang w:val="en-GB"/>
        </w:rPr>
        <w:t>The</w:t>
      </w:r>
      <w:r w:rsidR="00FB50E9" w:rsidRPr="00CE418A">
        <w:rPr>
          <w:lang w:val="en-GB"/>
        </w:rPr>
        <w:t xml:space="preserve"> </w:t>
      </w:r>
      <w:r w:rsidR="003F7BE2" w:rsidRPr="00CE418A">
        <w:rPr>
          <w:lang w:val="en-GB"/>
        </w:rPr>
        <w:t>“emission saving from soil carbon accumulation via improved agricultural management”</w:t>
      </w:r>
      <w:r w:rsidR="11080CB6" w:rsidRPr="00CE418A">
        <w:rPr>
          <w:lang w:val="en-GB"/>
        </w:rPr>
        <w:t xml:space="preserve"> </w:t>
      </w:r>
      <w:r w:rsidR="00CA5874" w:rsidRPr="00CE418A">
        <w:rPr>
          <w:lang w:val="en-GB"/>
        </w:rPr>
        <w:t xml:space="preserve">is </w:t>
      </w:r>
      <w:r w:rsidR="00FB50E9" w:rsidRPr="00CE418A">
        <w:rPr>
          <w:lang w:val="en-GB"/>
        </w:rPr>
        <w:t>not covered under this version of the protocol</w:t>
      </w:r>
      <w:r w:rsidR="003F7BE2" w:rsidRPr="00CE418A">
        <w:rPr>
          <w:lang w:val="en-GB"/>
        </w:rPr>
        <w:t xml:space="preserve">. In </w:t>
      </w:r>
      <w:r w:rsidR="00CA5874" w:rsidRPr="00CE418A">
        <w:rPr>
          <w:lang w:val="en-GB"/>
        </w:rPr>
        <w:t xml:space="preserve">the </w:t>
      </w:r>
      <w:r w:rsidR="003F7BE2" w:rsidRPr="00CE418A">
        <w:rPr>
          <w:lang w:val="en-GB"/>
        </w:rPr>
        <w:t xml:space="preserve">case </w:t>
      </w:r>
      <w:r w:rsidR="00CA5874" w:rsidRPr="00CE418A">
        <w:rPr>
          <w:lang w:val="en-GB"/>
        </w:rPr>
        <w:t xml:space="preserve">where </w:t>
      </w:r>
      <w:r w:rsidR="003F7BE2" w:rsidRPr="00CE418A">
        <w:rPr>
          <w:lang w:val="en-GB"/>
        </w:rPr>
        <w:t>farmers do apply any of these practices referred to in the RED</w:t>
      </w:r>
      <w:r w:rsidR="00D73D8E" w:rsidRPr="00CE418A">
        <w:rPr>
          <w:lang w:val="en-GB"/>
        </w:rPr>
        <w:t xml:space="preserve"> II</w:t>
      </w:r>
      <w:r w:rsidR="00C149F3">
        <w:rPr>
          <w:lang w:val="en-GB"/>
        </w:rPr>
        <w:t>I</w:t>
      </w:r>
      <w:r w:rsidR="003F7BE2" w:rsidRPr="00CE418A">
        <w:rPr>
          <w:lang w:val="en-GB"/>
        </w:rPr>
        <w:t xml:space="preserve">, the emission saving </w:t>
      </w:r>
      <w:proofErr w:type="gramStart"/>
      <w:r w:rsidR="003F7BE2" w:rsidRPr="00CE418A">
        <w:rPr>
          <w:lang w:val="en-GB"/>
        </w:rPr>
        <w:t>as a result of</w:t>
      </w:r>
      <w:proofErr w:type="gramEnd"/>
      <w:r w:rsidR="003F7BE2" w:rsidRPr="00CE418A">
        <w:rPr>
          <w:lang w:val="en-GB"/>
        </w:rPr>
        <w:t xml:space="preserve"> this practice </w:t>
      </w:r>
      <w:r w:rsidR="008461C8" w:rsidRPr="00CE418A">
        <w:rPr>
          <w:lang w:val="en-GB"/>
        </w:rPr>
        <w:t>can therefore</w:t>
      </w:r>
      <w:r w:rsidR="003F7BE2" w:rsidRPr="00CE418A">
        <w:rPr>
          <w:lang w:val="en-GB"/>
        </w:rPr>
        <w:t xml:space="preserve"> not be </w:t>
      </w:r>
      <w:proofErr w:type="gramStart"/>
      <w:r w:rsidR="003F7BE2" w:rsidRPr="00CE418A">
        <w:rPr>
          <w:lang w:val="en-GB"/>
        </w:rPr>
        <w:t>taken into account</w:t>
      </w:r>
      <w:proofErr w:type="gramEnd"/>
      <w:r w:rsidR="003F7BE2" w:rsidRPr="00CE418A">
        <w:rPr>
          <w:lang w:val="en-GB"/>
        </w:rPr>
        <w:t>.</w:t>
      </w:r>
      <w:r w:rsidR="008461C8" w:rsidRPr="00CE418A">
        <w:rPr>
          <w:lang w:val="en-GB"/>
        </w:rPr>
        <w:t xml:space="preserve"> A separate guidance document on such calculation may be published in the future.</w:t>
      </w:r>
      <w:r w:rsidR="003F7BE2" w:rsidRPr="00CE418A">
        <w:rPr>
          <w:lang w:val="en-GB"/>
        </w:rPr>
        <w:t xml:space="preserve"> </w:t>
      </w:r>
    </w:p>
    <w:p w14:paraId="60574BAC" w14:textId="77777777" w:rsidR="00AC782C" w:rsidRPr="00CE418A" w:rsidRDefault="00AC782C" w:rsidP="000745D4">
      <w:pPr>
        <w:spacing w:after="0" w:line="276" w:lineRule="auto"/>
        <w:jc w:val="both"/>
        <w:rPr>
          <w:rFonts w:cstheme="minorHAnsi"/>
          <w:lang w:val="en-GB"/>
        </w:rPr>
      </w:pPr>
    </w:p>
    <w:p w14:paraId="7EFCECCA" w14:textId="49F9D12E" w:rsidR="00E2320E" w:rsidRPr="000745D4" w:rsidRDefault="00191860" w:rsidP="000745D4">
      <w:pPr>
        <w:spacing w:after="0" w:line="276" w:lineRule="auto"/>
        <w:jc w:val="both"/>
        <w:rPr>
          <w:rFonts w:cstheme="minorHAnsi"/>
          <w:lang w:val="en-GB"/>
        </w:rPr>
      </w:pPr>
      <w:r w:rsidRPr="00CE418A">
        <w:rPr>
          <w:rFonts w:cstheme="minorHAnsi"/>
          <w:lang w:val="en-GB"/>
        </w:rPr>
        <w:t>Note: EU</w:t>
      </w:r>
      <w:r w:rsidR="00CA5874" w:rsidRPr="00CE418A">
        <w:rPr>
          <w:rFonts w:cstheme="minorHAnsi"/>
          <w:lang w:val="en-GB"/>
        </w:rPr>
        <w:t>-</w:t>
      </w:r>
      <w:r w:rsidRPr="00CE418A">
        <w:rPr>
          <w:rFonts w:cstheme="minorHAnsi"/>
          <w:lang w:val="en-GB"/>
        </w:rPr>
        <w:t xml:space="preserve">based importers may require maximum GHG values </w:t>
      </w:r>
      <w:r w:rsidR="00AC782C" w:rsidRPr="00CE418A">
        <w:rPr>
          <w:rFonts w:cstheme="minorHAnsi"/>
          <w:lang w:val="en-GB"/>
        </w:rPr>
        <w:t xml:space="preserve">for </w:t>
      </w:r>
      <w:r w:rsidR="003D05AE" w:rsidRPr="00CE418A">
        <w:rPr>
          <w:rFonts w:cstheme="minorHAnsi"/>
          <w:lang w:val="en-GB"/>
        </w:rPr>
        <w:t xml:space="preserve">Cultivation and Transport &amp; Distribution </w:t>
      </w:r>
      <w:r w:rsidRPr="00CE418A">
        <w:rPr>
          <w:rFonts w:cstheme="minorHAnsi"/>
          <w:lang w:val="en-GB"/>
        </w:rPr>
        <w:t xml:space="preserve">to assure that they meet the minimum GHG savings on the final biofuel (as presented in </w:t>
      </w:r>
      <w:r w:rsidR="00CA5874" w:rsidRPr="00CE418A">
        <w:rPr>
          <w:rFonts w:cstheme="minorHAnsi"/>
          <w:lang w:val="en-GB"/>
        </w:rPr>
        <w:t>T</w:t>
      </w:r>
      <w:r w:rsidRPr="00CE418A">
        <w:rPr>
          <w:rFonts w:cstheme="minorHAnsi"/>
          <w:lang w:val="en-GB"/>
        </w:rPr>
        <w:t xml:space="preserve">able </w:t>
      </w:r>
      <w:r w:rsidR="004C6FC3" w:rsidRPr="00CE418A">
        <w:rPr>
          <w:rFonts w:cstheme="minorHAnsi"/>
          <w:noProof/>
        </w:rPr>
        <w:fldChar w:fldCharType="begin"/>
      </w:r>
      <w:r w:rsidR="004C6FC3" w:rsidRPr="00CE418A">
        <w:rPr>
          <w:rFonts w:cstheme="minorHAnsi"/>
          <w:noProof/>
          <w:lang w:val="en-GB"/>
        </w:rPr>
        <w:instrText xml:space="preserve"> SEQ Tabelle \* ARABIC </w:instrText>
      </w:r>
      <w:r w:rsidR="004C6FC3" w:rsidRPr="00CE418A">
        <w:rPr>
          <w:rFonts w:cstheme="minorHAnsi"/>
          <w:noProof/>
        </w:rPr>
        <w:fldChar w:fldCharType="separate"/>
      </w:r>
      <w:r w:rsidR="00B851D8" w:rsidRPr="00CE418A">
        <w:rPr>
          <w:rFonts w:cstheme="minorHAnsi"/>
          <w:noProof/>
          <w:lang w:val="en-GB"/>
        </w:rPr>
        <w:t>1</w:t>
      </w:r>
      <w:r w:rsidR="004C6FC3" w:rsidRPr="00CE418A">
        <w:rPr>
          <w:rFonts w:cstheme="minorHAnsi"/>
          <w:noProof/>
        </w:rPr>
        <w:fldChar w:fldCharType="end"/>
      </w:r>
      <w:r w:rsidRPr="00CE418A">
        <w:rPr>
          <w:rFonts w:cstheme="minorHAnsi"/>
          <w:lang w:val="en-GB"/>
        </w:rPr>
        <w:t xml:space="preserve"> below)</w:t>
      </w:r>
      <w:r w:rsidR="001E38EB" w:rsidRPr="00CE418A">
        <w:rPr>
          <w:rFonts w:cstheme="minorHAnsi"/>
          <w:lang w:val="en-GB"/>
        </w:rPr>
        <w:t xml:space="preserve"> produced from </w:t>
      </w:r>
      <w:r w:rsidRPr="00CE418A">
        <w:rPr>
          <w:rFonts w:cstheme="minorHAnsi"/>
          <w:lang w:val="en-GB"/>
        </w:rPr>
        <w:t>U.S. soybean</w:t>
      </w:r>
      <w:r w:rsidR="001E38EB" w:rsidRPr="00CE418A">
        <w:rPr>
          <w:rFonts w:cstheme="minorHAnsi"/>
          <w:lang w:val="en-GB"/>
        </w:rPr>
        <w:t>s</w:t>
      </w:r>
      <w:r w:rsidRPr="00CE418A">
        <w:rPr>
          <w:rFonts w:cstheme="minorHAnsi"/>
          <w:lang w:val="en-GB"/>
        </w:rPr>
        <w:t xml:space="preserve"> against the fossil fuel references. These values are given in </w:t>
      </w:r>
      <w:r w:rsidR="00CA5874" w:rsidRPr="00CE418A">
        <w:rPr>
          <w:rFonts w:cstheme="minorHAnsi"/>
          <w:lang w:val="en-GB"/>
        </w:rPr>
        <w:t>T</w:t>
      </w:r>
      <w:r w:rsidRPr="00CE418A">
        <w:rPr>
          <w:rFonts w:cstheme="minorHAnsi"/>
          <w:lang w:val="en-GB"/>
        </w:rPr>
        <w:t xml:space="preserve">able </w:t>
      </w:r>
      <w:r w:rsidR="004C6FC3" w:rsidRPr="00CE418A">
        <w:rPr>
          <w:rFonts w:cstheme="minorHAnsi"/>
          <w:noProof/>
        </w:rPr>
        <w:fldChar w:fldCharType="begin"/>
      </w:r>
      <w:r w:rsidR="004C6FC3" w:rsidRPr="00CE418A">
        <w:rPr>
          <w:rFonts w:cstheme="minorHAnsi"/>
          <w:noProof/>
          <w:lang w:val="en-GB"/>
        </w:rPr>
        <w:instrText xml:space="preserve"> SEQ Tabelle \* ARABIC </w:instrText>
      </w:r>
      <w:r w:rsidR="004C6FC3" w:rsidRPr="00CE418A">
        <w:rPr>
          <w:rFonts w:cstheme="minorHAnsi"/>
          <w:noProof/>
        </w:rPr>
        <w:fldChar w:fldCharType="separate"/>
      </w:r>
      <w:r w:rsidR="00B851D8" w:rsidRPr="00CE418A">
        <w:rPr>
          <w:rFonts w:cstheme="minorHAnsi"/>
          <w:noProof/>
          <w:lang w:val="en-GB"/>
        </w:rPr>
        <w:t>2</w:t>
      </w:r>
      <w:r w:rsidR="004C6FC3" w:rsidRPr="00CE418A">
        <w:rPr>
          <w:rFonts w:cstheme="minorHAnsi"/>
          <w:noProof/>
        </w:rPr>
        <w:fldChar w:fldCharType="end"/>
      </w:r>
      <w:r w:rsidR="00437CA4" w:rsidRPr="00CE418A">
        <w:rPr>
          <w:rFonts w:cstheme="minorHAnsi"/>
          <w:lang w:val="en-GB"/>
        </w:rPr>
        <w:t>.</w:t>
      </w:r>
      <w:r w:rsidR="00437CA4" w:rsidRPr="000745D4">
        <w:rPr>
          <w:rFonts w:cstheme="minorHAnsi"/>
          <w:lang w:val="en-GB"/>
        </w:rPr>
        <w:t xml:space="preserve"> </w:t>
      </w:r>
    </w:p>
    <w:p w14:paraId="37624FA6" w14:textId="77777777" w:rsidR="00E47F01" w:rsidRPr="000745D4" w:rsidRDefault="00E47F01" w:rsidP="000745D4">
      <w:pPr>
        <w:spacing w:after="0" w:line="276" w:lineRule="auto"/>
        <w:jc w:val="both"/>
        <w:rPr>
          <w:rFonts w:cstheme="minorHAnsi"/>
          <w:lang w:val="en-GB"/>
        </w:rPr>
      </w:pPr>
    </w:p>
    <w:p w14:paraId="3AA0AAB4" w14:textId="1D1AE63F" w:rsidR="00582F2D" w:rsidRPr="000745D4" w:rsidRDefault="00582F2D" w:rsidP="04C0CE0E">
      <w:pPr>
        <w:spacing w:after="0" w:line="276" w:lineRule="auto"/>
        <w:jc w:val="both"/>
        <w:rPr>
          <w:lang w:val="en-GB"/>
        </w:rPr>
      </w:pPr>
      <w:r w:rsidRPr="04C0CE0E">
        <w:rPr>
          <w:lang w:val="en-GB"/>
        </w:rPr>
        <w:t xml:space="preserve">Table </w:t>
      </w:r>
      <w:r w:rsidR="00667ED9" w:rsidRPr="04C0CE0E">
        <w:rPr>
          <w:lang w:val="en-GB"/>
        </w:rPr>
        <w:t>1</w:t>
      </w:r>
      <w:r w:rsidRPr="04C0CE0E">
        <w:rPr>
          <w:lang w:val="en-GB"/>
        </w:rPr>
        <w:t xml:space="preserve">: </w:t>
      </w:r>
      <w:r w:rsidR="25487F2C" w:rsidRPr="04C0CE0E">
        <w:rPr>
          <w:lang w:val="en-GB"/>
        </w:rPr>
        <w:t xml:space="preserve">Relevant </w:t>
      </w:r>
      <w:r w:rsidR="4E56EF4B" w:rsidRPr="04C0CE0E">
        <w:rPr>
          <w:lang w:val="en-GB"/>
        </w:rPr>
        <w:t>m</w:t>
      </w:r>
      <w:r w:rsidR="00BE33F3" w:rsidRPr="04C0CE0E">
        <w:rPr>
          <w:lang w:val="en-GB"/>
        </w:rPr>
        <w:t xml:space="preserve">inimum GHG saving threshold for </w:t>
      </w:r>
      <w:r w:rsidR="00CA5874" w:rsidRPr="00565467">
        <w:rPr>
          <w:lang w:val="en-GB"/>
        </w:rPr>
        <w:t>s</w:t>
      </w:r>
      <w:r w:rsidR="00BE33F3" w:rsidRPr="04C0CE0E">
        <w:rPr>
          <w:lang w:val="en-GB"/>
        </w:rPr>
        <w:t>ustainable biofuels under the RED</w:t>
      </w:r>
      <w:r w:rsidR="008946D3" w:rsidRPr="04C0CE0E">
        <w:rPr>
          <w:lang w:val="en-GB"/>
        </w:rPr>
        <w:t xml:space="preserve"> II</w:t>
      </w:r>
      <w:r w:rsidR="00C149F3">
        <w:rPr>
          <w:lang w:val="en-GB"/>
        </w:rPr>
        <w:t>I</w:t>
      </w:r>
    </w:p>
    <w:tbl>
      <w:tblPr>
        <w:tblStyle w:val="LightList-Accent1"/>
        <w:tblW w:w="0" w:type="auto"/>
        <w:tblLook w:val="04A0" w:firstRow="1" w:lastRow="0" w:firstColumn="1" w:lastColumn="0" w:noHBand="0" w:noVBand="1"/>
      </w:tblPr>
      <w:tblGrid>
        <w:gridCol w:w="6739"/>
        <w:gridCol w:w="2456"/>
      </w:tblGrid>
      <w:tr w:rsidR="00BE33F3" w:rsidRPr="000745D4" w14:paraId="360448AC" w14:textId="77777777" w:rsidTr="00FB5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9" w:type="dxa"/>
          </w:tcPr>
          <w:p w14:paraId="2420DAB7" w14:textId="77777777" w:rsidR="00BE33F3" w:rsidRPr="000745D4" w:rsidRDefault="00BE33F3" w:rsidP="000745D4">
            <w:pPr>
              <w:spacing w:line="276" w:lineRule="auto"/>
              <w:jc w:val="both"/>
              <w:rPr>
                <w:rFonts w:cstheme="minorHAnsi"/>
                <w:lang w:val="en-GB"/>
              </w:rPr>
            </w:pPr>
            <w:r w:rsidRPr="000745D4">
              <w:rPr>
                <w:rFonts w:cstheme="minorHAnsi"/>
                <w:lang w:val="en-GB"/>
              </w:rPr>
              <w:lastRenderedPageBreak/>
              <w:t>Requirement</w:t>
            </w:r>
          </w:p>
        </w:tc>
        <w:tc>
          <w:tcPr>
            <w:tcW w:w="2456" w:type="dxa"/>
          </w:tcPr>
          <w:p w14:paraId="1B736C09" w14:textId="5CA21F34" w:rsidR="00BE33F3" w:rsidRPr="000745D4" w:rsidRDefault="00BE33F3" w:rsidP="00A10043">
            <w:pPr>
              <w:spacing w:line="276" w:lineRule="auto"/>
              <w:cnfStyle w:val="100000000000" w:firstRow="1"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Minimum saving</w:t>
            </w:r>
            <w:r w:rsidR="00CA5874" w:rsidRPr="00565467">
              <w:rPr>
                <w:rFonts w:cstheme="minorHAnsi"/>
                <w:lang w:val="en-GB"/>
              </w:rPr>
              <w:t>s</w:t>
            </w:r>
            <w:r w:rsidRPr="000745D4">
              <w:rPr>
                <w:rFonts w:cstheme="minorHAnsi"/>
                <w:lang w:val="en-GB"/>
              </w:rPr>
              <w:t xml:space="preserve"> potential</w:t>
            </w:r>
          </w:p>
        </w:tc>
      </w:tr>
      <w:tr w:rsidR="00BE33F3" w:rsidRPr="000745D4" w14:paraId="23388F21" w14:textId="77777777" w:rsidTr="00FB5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9" w:type="dxa"/>
          </w:tcPr>
          <w:p w14:paraId="0F16C3A5" w14:textId="775C3E92" w:rsidR="00CA5874" w:rsidRPr="00565467" w:rsidRDefault="00BE33F3" w:rsidP="04C0CE0E">
            <w:pPr>
              <w:spacing w:line="276" w:lineRule="auto"/>
              <w:jc w:val="both"/>
              <w:rPr>
                <w:b w:val="0"/>
                <w:bCs w:val="0"/>
                <w:lang w:val="en-GB"/>
              </w:rPr>
            </w:pPr>
            <w:r w:rsidRPr="00565467">
              <w:rPr>
                <w:lang w:val="en-GB"/>
              </w:rPr>
              <w:t xml:space="preserve">Biofuel and </w:t>
            </w:r>
            <w:r w:rsidR="17043A58" w:rsidRPr="00565467">
              <w:rPr>
                <w:lang w:val="en-GB"/>
              </w:rPr>
              <w:t xml:space="preserve">bioliquids </w:t>
            </w:r>
            <w:r w:rsidRPr="00565467">
              <w:rPr>
                <w:lang w:val="en-GB"/>
              </w:rPr>
              <w:t>production</w:t>
            </w:r>
            <w:r w:rsidR="00CA5874" w:rsidRPr="00565467">
              <w:rPr>
                <w:lang w:val="en-GB"/>
              </w:rPr>
              <w:t>:</w:t>
            </w:r>
            <w:r w:rsidRPr="00565467">
              <w:rPr>
                <w:lang w:val="en-GB"/>
              </w:rPr>
              <w:t xml:space="preserve"> </w:t>
            </w:r>
          </w:p>
          <w:p w14:paraId="5D64B930" w14:textId="636272E2" w:rsidR="00BE33F3" w:rsidRPr="00565467" w:rsidRDefault="00BE33F3" w:rsidP="04C0CE0E">
            <w:pPr>
              <w:spacing w:line="276" w:lineRule="auto"/>
              <w:jc w:val="both"/>
              <w:rPr>
                <w:lang w:val="en-GB"/>
              </w:rPr>
            </w:pPr>
            <w:r w:rsidRPr="00565467">
              <w:rPr>
                <w:lang w:val="en-GB"/>
              </w:rPr>
              <w:t>installation in operation on or before 15 October 2015</w:t>
            </w:r>
          </w:p>
        </w:tc>
        <w:tc>
          <w:tcPr>
            <w:tcW w:w="2456" w:type="dxa"/>
          </w:tcPr>
          <w:p w14:paraId="7C2143F2" w14:textId="77777777" w:rsidR="00BE33F3" w:rsidRPr="000745D4" w:rsidRDefault="00BE33F3"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50%</w:t>
            </w:r>
          </w:p>
        </w:tc>
      </w:tr>
      <w:tr w:rsidR="00BE33F3" w:rsidRPr="000745D4" w14:paraId="4979B95A" w14:textId="77777777" w:rsidTr="00FB5686">
        <w:tc>
          <w:tcPr>
            <w:cnfStyle w:val="001000000000" w:firstRow="0" w:lastRow="0" w:firstColumn="1" w:lastColumn="0" w:oddVBand="0" w:evenVBand="0" w:oddHBand="0" w:evenHBand="0" w:firstRowFirstColumn="0" w:firstRowLastColumn="0" w:lastRowFirstColumn="0" w:lastRowLastColumn="0"/>
            <w:tcW w:w="6739" w:type="dxa"/>
          </w:tcPr>
          <w:p w14:paraId="3C977D5D" w14:textId="77777777" w:rsidR="00CA5874" w:rsidRPr="00565467" w:rsidRDefault="00BE33F3" w:rsidP="04C0CE0E">
            <w:pPr>
              <w:spacing w:line="276" w:lineRule="auto"/>
              <w:jc w:val="both"/>
              <w:rPr>
                <w:b w:val="0"/>
                <w:bCs w:val="0"/>
                <w:lang w:val="en-GB"/>
              </w:rPr>
            </w:pPr>
            <w:r w:rsidRPr="00565467">
              <w:rPr>
                <w:lang w:val="en-GB"/>
              </w:rPr>
              <w:t xml:space="preserve">Biofuel and </w:t>
            </w:r>
            <w:r w:rsidR="4FBD828A" w:rsidRPr="00565467">
              <w:rPr>
                <w:lang w:val="en-GB"/>
              </w:rPr>
              <w:t xml:space="preserve">bioliquids </w:t>
            </w:r>
            <w:r w:rsidRPr="00565467">
              <w:rPr>
                <w:lang w:val="en-GB"/>
              </w:rPr>
              <w:t>production</w:t>
            </w:r>
            <w:r w:rsidR="00CA5874" w:rsidRPr="00565467">
              <w:rPr>
                <w:lang w:val="en-GB"/>
              </w:rPr>
              <w:t>:</w:t>
            </w:r>
            <w:r w:rsidRPr="00565467">
              <w:rPr>
                <w:lang w:val="en-GB"/>
              </w:rPr>
              <w:t xml:space="preserve"> </w:t>
            </w:r>
          </w:p>
          <w:p w14:paraId="4BD7B456" w14:textId="4D3781CB" w:rsidR="00BE33F3" w:rsidRPr="00565467" w:rsidRDefault="00BE33F3" w:rsidP="04C0CE0E">
            <w:pPr>
              <w:spacing w:line="276" w:lineRule="auto"/>
              <w:jc w:val="both"/>
              <w:rPr>
                <w:lang w:val="en-GB"/>
              </w:rPr>
            </w:pPr>
            <w:r w:rsidRPr="00565467">
              <w:rPr>
                <w:lang w:val="en-GB"/>
              </w:rPr>
              <w:t>installation in operation after 15 October 2015</w:t>
            </w:r>
          </w:p>
        </w:tc>
        <w:tc>
          <w:tcPr>
            <w:tcW w:w="2456" w:type="dxa"/>
          </w:tcPr>
          <w:p w14:paraId="2D2E2ECB" w14:textId="77777777" w:rsidR="00BE33F3" w:rsidRPr="000745D4" w:rsidRDefault="00BE33F3"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60%</w:t>
            </w:r>
          </w:p>
          <w:p w14:paraId="5FC5FCA2" w14:textId="77777777" w:rsidR="00BE33F3" w:rsidRPr="000745D4" w:rsidRDefault="00BE33F3"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E33F3" w:rsidRPr="000745D4" w14:paraId="23BBD554" w14:textId="77777777" w:rsidTr="00FB5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9" w:type="dxa"/>
          </w:tcPr>
          <w:p w14:paraId="3372C872" w14:textId="3E219ABA" w:rsidR="00CA5874" w:rsidRPr="00565467" w:rsidRDefault="00BE33F3" w:rsidP="04C0CE0E">
            <w:pPr>
              <w:spacing w:line="276" w:lineRule="auto"/>
              <w:jc w:val="both"/>
              <w:rPr>
                <w:b w:val="0"/>
                <w:bCs w:val="0"/>
                <w:lang w:val="en-GB"/>
              </w:rPr>
            </w:pPr>
            <w:r w:rsidRPr="00565467">
              <w:rPr>
                <w:lang w:val="en-GB"/>
              </w:rPr>
              <w:t xml:space="preserve">Biofuel and </w:t>
            </w:r>
            <w:r w:rsidR="2A2CA809" w:rsidRPr="00565467">
              <w:rPr>
                <w:lang w:val="en-GB"/>
              </w:rPr>
              <w:t xml:space="preserve">bioliquids </w:t>
            </w:r>
            <w:r w:rsidRPr="00565467">
              <w:rPr>
                <w:lang w:val="en-GB"/>
              </w:rPr>
              <w:t>production</w:t>
            </w:r>
            <w:r w:rsidR="00CA5874" w:rsidRPr="00565467">
              <w:rPr>
                <w:lang w:val="en-GB"/>
              </w:rPr>
              <w:t>:</w:t>
            </w:r>
            <w:r w:rsidRPr="00565467">
              <w:rPr>
                <w:lang w:val="en-GB"/>
              </w:rPr>
              <w:t xml:space="preserve"> </w:t>
            </w:r>
          </w:p>
          <w:p w14:paraId="5DC89E1D" w14:textId="01D6484B" w:rsidR="00BE33F3" w:rsidRPr="00565467" w:rsidRDefault="00BE33F3" w:rsidP="04C0CE0E">
            <w:pPr>
              <w:spacing w:line="276" w:lineRule="auto"/>
              <w:jc w:val="both"/>
              <w:rPr>
                <w:lang w:val="en-GB"/>
              </w:rPr>
            </w:pPr>
            <w:r w:rsidRPr="00565467">
              <w:rPr>
                <w:lang w:val="en-GB"/>
              </w:rPr>
              <w:t>installation in operation after 1 January 2021</w:t>
            </w:r>
          </w:p>
        </w:tc>
        <w:tc>
          <w:tcPr>
            <w:tcW w:w="2456" w:type="dxa"/>
          </w:tcPr>
          <w:p w14:paraId="7466B85E" w14:textId="77777777" w:rsidR="00BE33F3" w:rsidRPr="000745D4" w:rsidRDefault="00BE33F3"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65%</w:t>
            </w:r>
          </w:p>
        </w:tc>
      </w:tr>
    </w:tbl>
    <w:p w14:paraId="0169B456" w14:textId="2E237824" w:rsidR="00BE33F3" w:rsidRPr="000745D4" w:rsidRDefault="00BE33F3" w:rsidP="000745D4">
      <w:pPr>
        <w:spacing w:after="0" w:line="276" w:lineRule="auto"/>
        <w:jc w:val="both"/>
        <w:rPr>
          <w:rFonts w:cstheme="minorHAnsi"/>
          <w:lang w:val="en-GB"/>
        </w:rPr>
      </w:pPr>
    </w:p>
    <w:p w14:paraId="493F3796" w14:textId="486A72DB" w:rsidR="00BE33F3" w:rsidRPr="000745D4" w:rsidRDefault="00BE33F3" w:rsidP="000745D4">
      <w:pPr>
        <w:spacing w:after="0" w:line="276" w:lineRule="auto"/>
        <w:jc w:val="both"/>
        <w:rPr>
          <w:rFonts w:cstheme="minorHAnsi"/>
          <w:lang w:val="en-GB"/>
        </w:rPr>
      </w:pPr>
      <w:r w:rsidRPr="000745D4">
        <w:rPr>
          <w:rFonts w:cstheme="minorHAnsi"/>
          <w:lang w:val="en-GB"/>
        </w:rPr>
        <w:t xml:space="preserve">Table 2: Emission values for fossil references </w:t>
      </w:r>
    </w:p>
    <w:tbl>
      <w:tblPr>
        <w:tblStyle w:val="LightList-Accent1"/>
        <w:tblW w:w="0" w:type="auto"/>
        <w:tblLook w:val="04A0" w:firstRow="1" w:lastRow="0" w:firstColumn="1" w:lastColumn="0" w:noHBand="0" w:noVBand="1"/>
      </w:tblPr>
      <w:tblGrid>
        <w:gridCol w:w="5454"/>
        <w:gridCol w:w="3741"/>
      </w:tblGrid>
      <w:tr w:rsidR="0024132F" w:rsidRPr="000745D4" w14:paraId="3A58564F" w14:textId="77777777" w:rsidTr="00FB5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4" w:type="dxa"/>
          </w:tcPr>
          <w:p w14:paraId="40C199F3" w14:textId="77777777" w:rsidR="0024132F" w:rsidRPr="000745D4" w:rsidRDefault="0024132F" w:rsidP="000745D4">
            <w:pPr>
              <w:spacing w:line="276" w:lineRule="auto"/>
              <w:jc w:val="both"/>
              <w:rPr>
                <w:rFonts w:cstheme="minorHAnsi"/>
                <w:lang w:val="en-GB"/>
              </w:rPr>
            </w:pPr>
            <w:r w:rsidRPr="000745D4">
              <w:rPr>
                <w:rFonts w:cstheme="minorHAnsi"/>
                <w:lang w:val="en-GB"/>
              </w:rPr>
              <w:t>Biofuel/bioliquid end use purpose</w:t>
            </w:r>
          </w:p>
        </w:tc>
        <w:tc>
          <w:tcPr>
            <w:tcW w:w="3741" w:type="dxa"/>
          </w:tcPr>
          <w:p w14:paraId="5E3BE1F5" w14:textId="77777777" w:rsidR="0024132F" w:rsidRPr="000745D4" w:rsidRDefault="0024132F"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Reference value</w:t>
            </w:r>
          </w:p>
        </w:tc>
      </w:tr>
      <w:tr w:rsidR="00582F2D" w:rsidRPr="001A2319" w14:paraId="346EE7BC" w14:textId="77777777" w:rsidTr="00FB5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4" w:type="dxa"/>
          </w:tcPr>
          <w:p w14:paraId="69F3FA86" w14:textId="5E3193C0" w:rsidR="00582F2D" w:rsidRPr="000745D4" w:rsidRDefault="00582F2D" w:rsidP="000745D4">
            <w:pPr>
              <w:spacing w:line="276" w:lineRule="auto"/>
              <w:jc w:val="both"/>
              <w:rPr>
                <w:rFonts w:cstheme="minorHAnsi"/>
                <w:lang w:val="en-GB"/>
              </w:rPr>
            </w:pPr>
            <w:r w:rsidRPr="000745D4">
              <w:rPr>
                <w:rFonts w:cstheme="minorHAnsi"/>
                <w:lang w:val="en-GB"/>
              </w:rPr>
              <w:t>Biofuels for transport</w:t>
            </w:r>
          </w:p>
        </w:tc>
        <w:tc>
          <w:tcPr>
            <w:tcW w:w="3741" w:type="dxa"/>
          </w:tcPr>
          <w:p w14:paraId="4FDEE11D" w14:textId="4151618C" w:rsidR="00582F2D" w:rsidRPr="00CE5C8E" w:rsidRDefault="00035714"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it-IT"/>
              </w:rPr>
            </w:pPr>
            <w:r w:rsidRPr="00CE5C8E">
              <w:rPr>
                <w:rFonts w:cstheme="minorHAnsi"/>
                <w:lang w:val="it-IT"/>
              </w:rPr>
              <w:t>94</w:t>
            </w:r>
            <w:r w:rsidRPr="00CE5C8E" w:rsidDel="00035714">
              <w:rPr>
                <w:rFonts w:cstheme="minorHAnsi"/>
                <w:lang w:val="it-IT"/>
              </w:rPr>
              <w:t xml:space="preserve"> </w:t>
            </w:r>
            <w:r w:rsidR="0024132F" w:rsidRPr="00CE5C8E">
              <w:rPr>
                <w:rFonts w:cstheme="minorHAnsi"/>
                <w:lang w:val="it-IT"/>
              </w:rPr>
              <w:t>g CO</w:t>
            </w:r>
            <w:r w:rsidR="0024132F" w:rsidRPr="00CE5C8E">
              <w:rPr>
                <w:rFonts w:cstheme="minorHAnsi"/>
                <w:vertAlign w:val="subscript"/>
                <w:lang w:val="it-IT"/>
              </w:rPr>
              <w:t>2</w:t>
            </w:r>
            <w:r w:rsidR="0024132F" w:rsidRPr="00CE5C8E">
              <w:rPr>
                <w:rFonts w:cstheme="minorHAnsi"/>
                <w:lang w:val="it-IT"/>
              </w:rPr>
              <w:t>eq/MJ fossil fuel</w:t>
            </w:r>
          </w:p>
        </w:tc>
      </w:tr>
      <w:tr w:rsidR="00582F2D" w:rsidRPr="001A2319" w14:paraId="0312F3CC" w14:textId="77777777" w:rsidTr="00FB5686">
        <w:tc>
          <w:tcPr>
            <w:cnfStyle w:val="001000000000" w:firstRow="0" w:lastRow="0" w:firstColumn="1" w:lastColumn="0" w:oddVBand="0" w:evenVBand="0" w:oddHBand="0" w:evenHBand="0" w:firstRowFirstColumn="0" w:firstRowLastColumn="0" w:lastRowFirstColumn="0" w:lastRowLastColumn="0"/>
            <w:tcW w:w="5454" w:type="dxa"/>
          </w:tcPr>
          <w:p w14:paraId="1DBCD4BE" w14:textId="626C5F3B" w:rsidR="00582F2D" w:rsidRPr="000745D4" w:rsidRDefault="00582F2D" w:rsidP="000745D4">
            <w:pPr>
              <w:spacing w:line="276" w:lineRule="auto"/>
              <w:jc w:val="both"/>
              <w:rPr>
                <w:rFonts w:cstheme="minorHAnsi"/>
                <w:lang w:val="en-GB"/>
              </w:rPr>
            </w:pPr>
            <w:r w:rsidRPr="000745D4">
              <w:rPr>
                <w:rFonts w:cstheme="minorHAnsi"/>
                <w:lang w:val="en-GB"/>
              </w:rPr>
              <w:t>Bioliquids used for electricity production</w:t>
            </w:r>
          </w:p>
        </w:tc>
        <w:tc>
          <w:tcPr>
            <w:tcW w:w="3741" w:type="dxa"/>
          </w:tcPr>
          <w:p w14:paraId="703A2E66" w14:textId="67B25FA7" w:rsidR="00582F2D" w:rsidRPr="00CE5C8E" w:rsidRDefault="00BF6567" w:rsidP="04C0CE0E">
            <w:pPr>
              <w:spacing w:line="276" w:lineRule="auto"/>
              <w:jc w:val="both"/>
              <w:cnfStyle w:val="000000000000" w:firstRow="0" w:lastRow="0" w:firstColumn="0" w:lastColumn="0" w:oddVBand="0" w:evenVBand="0" w:oddHBand="0" w:evenHBand="0" w:firstRowFirstColumn="0" w:firstRowLastColumn="0" w:lastRowFirstColumn="0" w:lastRowLastColumn="0"/>
              <w:rPr>
                <w:lang w:val="it-IT"/>
              </w:rPr>
            </w:pPr>
            <w:r w:rsidRPr="00CE5C8E">
              <w:rPr>
                <w:lang w:val="it-IT"/>
              </w:rPr>
              <w:t>183</w:t>
            </w:r>
            <w:r w:rsidR="558F5629" w:rsidRPr="00CE5C8E">
              <w:rPr>
                <w:lang w:val="it-IT"/>
              </w:rPr>
              <w:t xml:space="preserve"> </w:t>
            </w:r>
            <w:r w:rsidR="6006A87A" w:rsidRPr="00CE5C8E">
              <w:rPr>
                <w:lang w:val="it-IT"/>
              </w:rPr>
              <w:t>g CO</w:t>
            </w:r>
            <w:r w:rsidR="6006A87A" w:rsidRPr="00CE5C8E">
              <w:rPr>
                <w:vertAlign w:val="subscript"/>
                <w:lang w:val="it-IT"/>
              </w:rPr>
              <w:t>2</w:t>
            </w:r>
            <w:r w:rsidR="6006A87A" w:rsidRPr="00CE5C8E">
              <w:rPr>
                <w:lang w:val="it-IT"/>
              </w:rPr>
              <w:t>eq/MJ fossil fuel</w:t>
            </w:r>
          </w:p>
        </w:tc>
      </w:tr>
      <w:tr w:rsidR="00582F2D" w:rsidRPr="001A2319" w14:paraId="50A6B555" w14:textId="77777777" w:rsidTr="00FB5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4" w:type="dxa"/>
          </w:tcPr>
          <w:p w14:paraId="14B446DB" w14:textId="59B97693" w:rsidR="00582F2D" w:rsidRPr="000745D4" w:rsidRDefault="00582F2D" w:rsidP="000745D4">
            <w:pPr>
              <w:spacing w:line="276" w:lineRule="auto"/>
              <w:jc w:val="both"/>
              <w:rPr>
                <w:rFonts w:cstheme="minorHAnsi"/>
                <w:lang w:val="en-GB"/>
              </w:rPr>
            </w:pPr>
            <w:r w:rsidRPr="000745D4">
              <w:rPr>
                <w:rFonts w:cstheme="minorHAnsi"/>
                <w:lang w:val="en-GB"/>
              </w:rPr>
              <w:t xml:space="preserve">Bioliquids used </w:t>
            </w:r>
            <w:proofErr w:type="gramStart"/>
            <w:r w:rsidRPr="000745D4">
              <w:rPr>
                <w:rFonts w:cstheme="minorHAnsi"/>
                <w:lang w:val="en-GB"/>
              </w:rPr>
              <w:t xml:space="preserve">for </w:t>
            </w:r>
            <w:r w:rsidR="003D67FB" w:rsidRPr="000745D4">
              <w:rPr>
                <w:rFonts w:cstheme="minorHAnsi"/>
                <w:lang w:val="en-GB"/>
              </w:rPr>
              <w:t xml:space="preserve">the </w:t>
            </w:r>
            <w:r w:rsidRPr="000745D4">
              <w:rPr>
                <w:rFonts w:cstheme="minorHAnsi"/>
                <w:lang w:val="en-GB"/>
              </w:rPr>
              <w:t>production</w:t>
            </w:r>
            <w:r w:rsidR="003D67FB" w:rsidRPr="000745D4">
              <w:rPr>
                <w:rFonts w:cstheme="minorHAnsi"/>
                <w:lang w:val="en-GB"/>
              </w:rPr>
              <w:t xml:space="preserve"> of</w:t>
            </w:r>
            <w:proofErr w:type="gramEnd"/>
            <w:r w:rsidR="003D67FB" w:rsidRPr="000745D4">
              <w:rPr>
                <w:rFonts w:cstheme="minorHAnsi"/>
                <w:lang w:val="en-GB"/>
              </w:rPr>
              <w:t xml:space="preserve"> heating and cooling</w:t>
            </w:r>
          </w:p>
        </w:tc>
        <w:tc>
          <w:tcPr>
            <w:tcW w:w="3741" w:type="dxa"/>
          </w:tcPr>
          <w:p w14:paraId="630EFA57" w14:textId="69CD3841" w:rsidR="00582F2D" w:rsidRPr="00CE5C8E" w:rsidRDefault="003D67FB"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it-IT"/>
              </w:rPr>
            </w:pPr>
            <w:r w:rsidRPr="00CE5C8E">
              <w:rPr>
                <w:rFonts w:cstheme="minorHAnsi"/>
                <w:lang w:val="it-IT"/>
              </w:rPr>
              <w:t>80</w:t>
            </w:r>
            <w:r w:rsidRPr="00CE5C8E" w:rsidDel="003D67FB">
              <w:rPr>
                <w:rFonts w:cstheme="minorHAnsi"/>
                <w:lang w:val="it-IT"/>
              </w:rPr>
              <w:t xml:space="preserve"> </w:t>
            </w:r>
            <w:r w:rsidR="0024132F" w:rsidRPr="00CE5C8E">
              <w:rPr>
                <w:rFonts w:cstheme="minorHAnsi"/>
                <w:lang w:val="it-IT"/>
              </w:rPr>
              <w:t>g CO</w:t>
            </w:r>
            <w:r w:rsidR="0024132F" w:rsidRPr="00CE5C8E">
              <w:rPr>
                <w:rFonts w:cstheme="minorHAnsi"/>
                <w:vertAlign w:val="subscript"/>
                <w:lang w:val="it-IT"/>
              </w:rPr>
              <w:t>2</w:t>
            </w:r>
            <w:r w:rsidR="0024132F" w:rsidRPr="00CE5C8E">
              <w:rPr>
                <w:rFonts w:cstheme="minorHAnsi"/>
                <w:lang w:val="it-IT"/>
              </w:rPr>
              <w:t>eq/MJ fossil fuel</w:t>
            </w:r>
          </w:p>
        </w:tc>
      </w:tr>
    </w:tbl>
    <w:p w14:paraId="10102995" w14:textId="77777777" w:rsidR="00582F2D" w:rsidRPr="00CE5C8E" w:rsidRDefault="00582F2D" w:rsidP="000745D4">
      <w:pPr>
        <w:spacing w:after="0" w:line="276" w:lineRule="auto"/>
        <w:jc w:val="both"/>
        <w:rPr>
          <w:rFonts w:cstheme="minorHAnsi"/>
          <w:lang w:val="it-IT"/>
        </w:rPr>
      </w:pPr>
    </w:p>
    <w:p w14:paraId="45CFE3E4" w14:textId="0F96E85A" w:rsidR="008E0730" w:rsidRPr="00565467" w:rsidRDefault="00A473A3" w:rsidP="04C0CE0E">
      <w:pPr>
        <w:spacing w:after="0" w:line="276" w:lineRule="auto"/>
        <w:jc w:val="both"/>
        <w:rPr>
          <w:lang w:val="en-GB"/>
        </w:rPr>
      </w:pPr>
      <w:r w:rsidRPr="00565467">
        <w:rPr>
          <w:lang w:val="en-GB"/>
        </w:rPr>
        <w:t xml:space="preserve">As SSAP/RED has no processing in its audit and certification scope, auditing of the date of operation of final processing facilities and their compliance towards the saving targets is not directly in the scope of SSAP/RED. However, SSAP/RED system users </w:t>
      </w:r>
      <w:r w:rsidR="004225B9" w:rsidRPr="00565467">
        <w:rPr>
          <w:lang w:val="en-GB"/>
        </w:rPr>
        <w:t xml:space="preserve">must </w:t>
      </w:r>
      <w:r w:rsidRPr="00565467">
        <w:rPr>
          <w:lang w:val="en-GB"/>
        </w:rPr>
        <w:t>assure that the GHG emissions for the relevant supply chain elements</w:t>
      </w:r>
      <w:r w:rsidR="004225B9" w:rsidRPr="00565467">
        <w:rPr>
          <w:lang w:val="en-GB"/>
        </w:rPr>
        <w:t>,</w:t>
      </w:r>
      <w:r w:rsidR="00FB5686" w:rsidRPr="00565467">
        <w:rPr>
          <w:lang w:val="en-GB"/>
        </w:rPr>
        <w:t xml:space="preserve"> </w:t>
      </w:r>
      <w:r w:rsidRPr="00565467">
        <w:rPr>
          <w:lang w:val="en-GB"/>
        </w:rPr>
        <w:t>at a minimum cultivation and transport</w:t>
      </w:r>
      <w:r w:rsidR="004225B9" w:rsidRPr="00565467">
        <w:rPr>
          <w:lang w:val="en-GB"/>
        </w:rPr>
        <w:t xml:space="preserve"> and </w:t>
      </w:r>
      <w:r w:rsidRPr="00565467">
        <w:rPr>
          <w:lang w:val="en-GB"/>
        </w:rPr>
        <w:t>distribution</w:t>
      </w:r>
      <w:r w:rsidR="004225B9" w:rsidRPr="00565467">
        <w:rPr>
          <w:lang w:val="en-GB"/>
        </w:rPr>
        <w:t>,</w:t>
      </w:r>
      <w:r w:rsidRPr="00565467">
        <w:rPr>
          <w:lang w:val="en-GB"/>
        </w:rPr>
        <w:t xml:space="preserve"> can be accepted by </w:t>
      </w:r>
      <w:r w:rsidR="6A781B0C" w:rsidRPr="00565467">
        <w:rPr>
          <w:lang w:val="en-GB"/>
        </w:rPr>
        <w:t>operators</w:t>
      </w:r>
      <w:r w:rsidRPr="00565467">
        <w:rPr>
          <w:lang w:val="en-GB"/>
        </w:rPr>
        <w:t xml:space="preserve"> downstream the supply chain. </w:t>
      </w:r>
    </w:p>
    <w:p w14:paraId="5B97C00D" w14:textId="77777777" w:rsidR="00A473A3" w:rsidRPr="00565467" w:rsidRDefault="00A473A3" w:rsidP="000745D4">
      <w:pPr>
        <w:spacing w:after="0" w:line="276" w:lineRule="auto"/>
        <w:jc w:val="both"/>
        <w:rPr>
          <w:rFonts w:cstheme="minorHAnsi"/>
          <w:lang w:val="en-GB"/>
        </w:rPr>
      </w:pPr>
    </w:p>
    <w:p w14:paraId="400E7AB8" w14:textId="77777777" w:rsidR="00FB5686" w:rsidRPr="00565467" w:rsidRDefault="007C2D36" w:rsidP="00FB5686">
      <w:pPr>
        <w:spacing w:after="0" w:line="276" w:lineRule="auto"/>
        <w:jc w:val="both"/>
        <w:rPr>
          <w:rFonts w:cstheme="minorHAnsi"/>
          <w:lang w:val="en-GB"/>
        </w:rPr>
      </w:pPr>
      <w:r w:rsidRPr="00565467">
        <w:rPr>
          <w:rFonts w:cstheme="minorHAnsi"/>
          <w:lang w:val="en-GB"/>
        </w:rPr>
        <w:t>GHG emission values can be determined by:</w:t>
      </w:r>
      <w:r w:rsidR="004225B9" w:rsidRPr="00565467">
        <w:rPr>
          <w:rFonts w:cstheme="minorHAnsi"/>
          <w:lang w:val="en-GB"/>
        </w:rPr>
        <w:t xml:space="preserve">  </w:t>
      </w:r>
    </w:p>
    <w:p w14:paraId="3B4E8F07" w14:textId="596644D1" w:rsidR="007C2D36" w:rsidRPr="00565467" w:rsidRDefault="007C2D36" w:rsidP="009462F5">
      <w:pPr>
        <w:pStyle w:val="ListParagraph"/>
        <w:numPr>
          <w:ilvl w:val="0"/>
          <w:numId w:val="8"/>
        </w:numPr>
        <w:spacing w:after="0" w:line="276" w:lineRule="auto"/>
        <w:jc w:val="both"/>
        <w:rPr>
          <w:rFonts w:cstheme="minorHAnsi"/>
          <w:lang w:val="en-GB"/>
        </w:rPr>
      </w:pPr>
      <w:r w:rsidRPr="00565467">
        <w:rPr>
          <w:rFonts w:cstheme="minorHAnsi"/>
          <w:lang w:val="en-GB"/>
        </w:rPr>
        <w:t>Referring to default values</w:t>
      </w:r>
      <w:r w:rsidR="0093599F" w:rsidRPr="00565467">
        <w:rPr>
          <w:rFonts w:cstheme="minorHAnsi"/>
          <w:lang w:val="en-GB"/>
        </w:rPr>
        <w:t xml:space="preserve"> as written in the RED </w:t>
      </w:r>
      <w:r w:rsidR="00A473A3" w:rsidRPr="00565467">
        <w:rPr>
          <w:rFonts w:cstheme="minorHAnsi"/>
          <w:lang w:val="en-GB"/>
        </w:rPr>
        <w:t>II</w:t>
      </w:r>
      <w:r w:rsidR="00C149F3">
        <w:rPr>
          <w:rFonts w:cstheme="minorHAnsi"/>
          <w:lang w:val="en-GB"/>
        </w:rPr>
        <w:t>I</w:t>
      </w:r>
      <w:r w:rsidR="00A473A3" w:rsidRPr="00565467">
        <w:rPr>
          <w:rFonts w:cstheme="minorHAnsi"/>
          <w:lang w:val="en-GB"/>
        </w:rPr>
        <w:t xml:space="preserve"> </w:t>
      </w:r>
      <w:r w:rsidR="0093599F" w:rsidRPr="00565467">
        <w:rPr>
          <w:rFonts w:cstheme="minorHAnsi"/>
          <w:lang w:val="en-GB"/>
        </w:rPr>
        <w:t xml:space="preserve">Annex V </w:t>
      </w:r>
      <w:r w:rsidR="00A10043" w:rsidRPr="00565467">
        <w:rPr>
          <w:rFonts w:cstheme="minorHAnsi"/>
          <w:lang w:val="en-GB"/>
        </w:rPr>
        <w:t xml:space="preserve">(A) or (B) </w:t>
      </w:r>
      <w:r w:rsidR="00A473A3" w:rsidRPr="00565467">
        <w:rPr>
          <w:rFonts w:cstheme="minorHAnsi"/>
          <w:lang w:val="en-GB"/>
        </w:rPr>
        <w:t>for biofuels and bioliquids</w:t>
      </w:r>
    </w:p>
    <w:p w14:paraId="4FD1D124" w14:textId="5C6445BA" w:rsidR="007C2D36" w:rsidRPr="00565467" w:rsidRDefault="007C2D36" w:rsidP="009462F5">
      <w:pPr>
        <w:pStyle w:val="ListParagraph"/>
        <w:numPr>
          <w:ilvl w:val="1"/>
          <w:numId w:val="8"/>
        </w:numPr>
        <w:spacing w:after="0" w:line="276" w:lineRule="auto"/>
        <w:jc w:val="both"/>
        <w:rPr>
          <w:rFonts w:cstheme="minorHAnsi"/>
          <w:lang w:val="en-GB"/>
        </w:rPr>
      </w:pPr>
      <w:r w:rsidRPr="00565467">
        <w:rPr>
          <w:rFonts w:cstheme="minorHAnsi"/>
          <w:lang w:val="en-GB"/>
        </w:rPr>
        <w:t>Total default value</w:t>
      </w:r>
      <w:r w:rsidR="00974EF9" w:rsidRPr="00565467">
        <w:rPr>
          <w:rFonts w:cstheme="minorHAnsi"/>
          <w:lang w:val="en-GB"/>
        </w:rPr>
        <w:t xml:space="preserve"> (not used on SSAP/RED sustainability declarations</w:t>
      </w:r>
      <w:proofErr w:type="gramStart"/>
      <w:r w:rsidR="00974EF9" w:rsidRPr="00565467">
        <w:rPr>
          <w:rFonts w:cstheme="minorHAnsi"/>
          <w:lang w:val="en-GB"/>
        </w:rPr>
        <w:t>)</w:t>
      </w:r>
      <w:r w:rsidR="00A403FE">
        <w:rPr>
          <w:rFonts w:cstheme="minorHAnsi"/>
          <w:lang w:val="en-GB"/>
        </w:rPr>
        <w:t>;</w:t>
      </w:r>
      <w:proofErr w:type="gramEnd"/>
    </w:p>
    <w:p w14:paraId="7F66AD8F" w14:textId="13F95676" w:rsidR="005178C2" w:rsidRPr="00565467" w:rsidRDefault="007C2D36" w:rsidP="009462F5">
      <w:pPr>
        <w:pStyle w:val="ListParagraph"/>
        <w:numPr>
          <w:ilvl w:val="1"/>
          <w:numId w:val="8"/>
        </w:numPr>
        <w:spacing w:after="0" w:line="276" w:lineRule="auto"/>
        <w:jc w:val="both"/>
        <w:rPr>
          <w:rFonts w:cstheme="minorHAnsi"/>
          <w:lang w:val="en-GB"/>
        </w:rPr>
      </w:pPr>
      <w:r w:rsidRPr="00565467">
        <w:rPr>
          <w:rFonts w:cstheme="minorHAnsi"/>
          <w:lang w:val="en-GB"/>
        </w:rPr>
        <w:t>Disaggregated default value per supply chain element</w:t>
      </w:r>
      <w:r w:rsidR="00224589">
        <w:rPr>
          <w:rFonts w:cstheme="minorHAnsi"/>
          <w:lang w:val="en-GB"/>
        </w:rPr>
        <w:t xml:space="preserve">, </w:t>
      </w:r>
      <w:r w:rsidR="00EE0BCB">
        <w:rPr>
          <w:rFonts w:cstheme="minorHAnsi"/>
          <w:lang w:val="en-GB"/>
        </w:rPr>
        <w:t>given in RED II</w:t>
      </w:r>
      <w:r w:rsidR="00C149F3">
        <w:rPr>
          <w:rFonts w:cstheme="minorHAnsi"/>
          <w:lang w:val="en-GB"/>
        </w:rPr>
        <w:t>I</w:t>
      </w:r>
      <w:r w:rsidR="00EE0BCB">
        <w:rPr>
          <w:rFonts w:cstheme="minorHAnsi"/>
          <w:lang w:val="en-GB"/>
        </w:rPr>
        <w:t xml:space="preserve"> Annex V (D</w:t>
      </w:r>
      <w:proofErr w:type="gramStart"/>
      <w:r w:rsidR="00EE0BCB">
        <w:rPr>
          <w:rFonts w:cstheme="minorHAnsi"/>
          <w:lang w:val="en-GB"/>
        </w:rPr>
        <w:t>);</w:t>
      </w:r>
      <w:proofErr w:type="gramEnd"/>
    </w:p>
    <w:p w14:paraId="30169436" w14:textId="451B453A" w:rsidR="007C2D36" w:rsidRPr="00565467" w:rsidRDefault="007C2D36" w:rsidP="009462F5">
      <w:pPr>
        <w:pStyle w:val="ListParagraph"/>
        <w:numPr>
          <w:ilvl w:val="0"/>
          <w:numId w:val="8"/>
        </w:numPr>
        <w:spacing w:after="0" w:line="276" w:lineRule="auto"/>
        <w:jc w:val="both"/>
        <w:rPr>
          <w:rFonts w:cstheme="minorHAnsi"/>
          <w:lang w:val="en-GB"/>
        </w:rPr>
      </w:pPr>
      <w:r w:rsidRPr="00565467">
        <w:rPr>
          <w:rFonts w:cstheme="minorHAnsi"/>
          <w:lang w:val="en-GB"/>
        </w:rPr>
        <w:t>Individual calculated GHG emission value per SSAP/RED certified operator</w:t>
      </w:r>
      <w:r w:rsidR="00035714" w:rsidRPr="00565467">
        <w:rPr>
          <w:rFonts w:cstheme="minorHAnsi"/>
          <w:lang w:val="en-GB"/>
        </w:rPr>
        <w:t>, as per the methodology of RED II</w:t>
      </w:r>
      <w:r w:rsidR="00C149F3">
        <w:rPr>
          <w:rFonts w:cstheme="minorHAnsi"/>
          <w:lang w:val="en-GB"/>
        </w:rPr>
        <w:t>I</w:t>
      </w:r>
      <w:r w:rsidR="00035714" w:rsidRPr="00565467">
        <w:rPr>
          <w:rFonts w:cstheme="minorHAnsi"/>
          <w:lang w:val="en-GB"/>
        </w:rPr>
        <w:t xml:space="preserve"> Annex V</w:t>
      </w:r>
      <w:r w:rsidR="00A10043" w:rsidRPr="00565467">
        <w:rPr>
          <w:rFonts w:cstheme="minorHAnsi"/>
          <w:lang w:val="en-GB"/>
        </w:rPr>
        <w:t xml:space="preserve"> (C). </w:t>
      </w:r>
    </w:p>
    <w:p w14:paraId="6D40AB1D" w14:textId="2B5C7147" w:rsidR="0093599F" w:rsidRPr="00565467" w:rsidRDefault="0093599F" w:rsidP="000745D4">
      <w:pPr>
        <w:spacing w:after="0" w:line="276" w:lineRule="auto"/>
        <w:jc w:val="both"/>
        <w:rPr>
          <w:rFonts w:cstheme="minorHAnsi"/>
          <w:lang w:val="en-GB"/>
        </w:rPr>
      </w:pPr>
      <w:proofErr w:type="gramStart"/>
      <w:r w:rsidRPr="00565467">
        <w:rPr>
          <w:rFonts w:cstheme="minorHAnsi"/>
          <w:lang w:val="en-GB"/>
        </w:rPr>
        <w:t>In order to</w:t>
      </w:r>
      <w:proofErr w:type="gramEnd"/>
      <w:r w:rsidRPr="00565467">
        <w:rPr>
          <w:rFonts w:cstheme="minorHAnsi"/>
          <w:lang w:val="en-GB"/>
        </w:rPr>
        <w:t xml:space="preserve"> give the final biofuel </w:t>
      </w:r>
      <w:proofErr w:type="gramStart"/>
      <w:r w:rsidRPr="00565467">
        <w:rPr>
          <w:rFonts w:cstheme="minorHAnsi"/>
          <w:lang w:val="en-GB"/>
        </w:rPr>
        <w:t>producers</w:t>
      </w:r>
      <w:proofErr w:type="gramEnd"/>
      <w:r w:rsidRPr="00565467">
        <w:rPr>
          <w:rFonts w:cstheme="minorHAnsi"/>
          <w:lang w:val="en-GB"/>
        </w:rPr>
        <w:t xml:space="preserve"> the option to calculate their proc</w:t>
      </w:r>
      <w:r w:rsidR="001E38EB" w:rsidRPr="00565467">
        <w:rPr>
          <w:rFonts w:cstheme="minorHAnsi"/>
          <w:lang w:val="en-GB"/>
        </w:rPr>
        <w:t>essing emissions, reference to t</w:t>
      </w:r>
      <w:r w:rsidRPr="00565467">
        <w:rPr>
          <w:rFonts w:cstheme="minorHAnsi"/>
          <w:lang w:val="en-GB"/>
        </w:rPr>
        <w:t xml:space="preserve">otal default value will not be allowed under SSAP/RED. The U.S. exporter only </w:t>
      </w:r>
      <w:proofErr w:type="gramStart"/>
      <w:r w:rsidRPr="00565467">
        <w:rPr>
          <w:rFonts w:cstheme="minorHAnsi"/>
          <w:lang w:val="en-GB"/>
        </w:rPr>
        <w:t>has to</w:t>
      </w:r>
      <w:proofErr w:type="gramEnd"/>
      <w:r w:rsidRPr="00565467">
        <w:rPr>
          <w:rFonts w:cstheme="minorHAnsi"/>
          <w:lang w:val="en-GB"/>
        </w:rPr>
        <w:t xml:space="preserve"> confirm </w:t>
      </w:r>
      <w:r w:rsidR="00CA36D5" w:rsidRPr="00565467">
        <w:rPr>
          <w:rFonts w:cstheme="minorHAnsi"/>
          <w:lang w:val="en-GB"/>
        </w:rPr>
        <w:t xml:space="preserve">either </w:t>
      </w:r>
      <w:r w:rsidRPr="00565467">
        <w:rPr>
          <w:rFonts w:cstheme="minorHAnsi"/>
          <w:lang w:val="en-GB"/>
        </w:rPr>
        <w:t xml:space="preserve">the </w:t>
      </w:r>
      <w:r w:rsidR="003D05AE" w:rsidRPr="00565467">
        <w:rPr>
          <w:rFonts w:cstheme="minorHAnsi"/>
          <w:lang w:val="en-GB"/>
        </w:rPr>
        <w:t xml:space="preserve">actual calculated value for the applicable emission or </w:t>
      </w:r>
      <w:r w:rsidRPr="00565467">
        <w:rPr>
          <w:rFonts w:cstheme="minorHAnsi"/>
          <w:lang w:val="en-GB"/>
        </w:rPr>
        <w:t>use of disaggregated default values by adding</w:t>
      </w:r>
      <w:r w:rsidR="00E47F01" w:rsidRPr="00565467">
        <w:rPr>
          <w:rFonts w:cstheme="minorHAnsi"/>
          <w:lang w:val="en-GB"/>
        </w:rPr>
        <w:t xml:space="preserve"> one </w:t>
      </w:r>
      <w:r w:rsidR="000362D3" w:rsidRPr="00565467">
        <w:rPr>
          <w:rFonts w:cstheme="minorHAnsi"/>
          <w:lang w:val="en-GB"/>
        </w:rPr>
        <w:t>of the</w:t>
      </w:r>
      <w:r w:rsidRPr="00565467">
        <w:rPr>
          <w:rFonts w:cstheme="minorHAnsi"/>
          <w:lang w:val="en-GB"/>
        </w:rPr>
        <w:t xml:space="preserve"> following claim</w:t>
      </w:r>
      <w:r w:rsidR="00E47F01" w:rsidRPr="00565467">
        <w:rPr>
          <w:rFonts w:cstheme="minorHAnsi"/>
          <w:lang w:val="en-GB"/>
        </w:rPr>
        <w:t>s</w:t>
      </w:r>
      <w:r w:rsidRPr="00565467">
        <w:rPr>
          <w:rFonts w:cstheme="minorHAnsi"/>
          <w:lang w:val="en-GB"/>
        </w:rPr>
        <w:t xml:space="preserve"> on the Sustainability Declaration:</w:t>
      </w:r>
    </w:p>
    <w:p w14:paraId="64F16D05" w14:textId="04BBBD3F" w:rsidR="0093599F" w:rsidRPr="00565467" w:rsidRDefault="0093599F" w:rsidP="000745D4">
      <w:pPr>
        <w:spacing w:after="0" w:line="276" w:lineRule="auto"/>
        <w:jc w:val="both"/>
        <w:rPr>
          <w:rFonts w:cstheme="minorHAnsi"/>
          <w:lang w:val="en-GB"/>
        </w:rPr>
      </w:pPr>
    </w:p>
    <w:p w14:paraId="7F88491F" w14:textId="1A4AC945" w:rsidR="003D05AE" w:rsidRPr="00565467" w:rsidRDefault="003D05AE" w:rsidP="000745D4">
      <w:pPr>
        <w:spacing w:after="0" w:line="276" w:lineRule="auto"/>
        <w:jc w:val="both"/>
        <w:rPr>
          <w:rFonts w:cstheme="minorHAnsi"/>
          <w:lang w:val="en-GB"/>
        </w:rPr>
      </w:pPr>
      <w:r w:rsidRPr="00565467">
        <w:rPr>
          <w:rFonts w:cstheme="minorHAnsi"/>
          <w:lang w:val="en-GB"/>
        </w:rPr>
        <w:t xml:space="preserve">Claim in case of use of </w:t>
      </w:r>
      <w:r w:rsidR="00E47F01" w:rsidRPr="00565467">
        <w:rPr>
          <w:rFonts w:cstheme="minorHAnsi"/>
          <w:lang w:val="en-GB"/>
        </w:rPr>
        <w:t>actual calculated</w:t>
      </w:r>
      <w:r w:rsidRPr="00565467">
        <w:rPr>
          <w:rFonts w:cstheme="minorHAnsi"/>
          <w:lang w:val="en-GB"/>
        </w:rPr>
        <w:t xml:space="preserve"> values:</w:t>
      </w:r>
    </w:p>
    <w:p w14:paraId="037CFF27" w14:textId="083ABAA2" w:rsidR="003D05AE" w:rsidRPr="00565467" w:rsidRDefault="003D05AE" w:rsidP="04C0CE0E">
      <w:pPr>
        <w:spacing w:after="0" w:line="276" w:lineRule="auto"/>
        <w:jc w:val="both"/>
        <w:rPr>
          <w:lang w:val="en-GB"/>
        </w:rPr>
      </w:pPr>
      <w:proofErr w:type="spellStart"/>
      <w:r w:rsidRPr="00565467">
        <w:rPr>
          <w:lang w:val="en-GB"/>
        </w:rPr>
        <w:t>E</w:t>
      </w:r>
      <w:r w:rsidRPr="00565467">
        <w:rPr>
          <w:vertAlign w:val="subscript"/>
          <w:lang w:val="en-GB"/>
        </w:rPr>
        <w:t>ec</w:t>
      </w:r>
      <w:proofErr w:type="spellEnd"/>
      <w:r w:rsidRPr="00565467">
        <w:rPr>
          <w:lang w:val="en-GB"/>
        </w:rPr>
        <w:t>: “</w:t>
      </w:r>
      <w:r w:rsidR="00E47F01" w:rsidRPr="00565467">
        <w:rPr>
          <w:lang w:val="en-GB"/>
        </w:rPr>
        <w:t>-</w:t>
      </w:r>
      <w:r w:rsidR="00E47F01" w:rsidRPr="00565467">
        <w:rPr>
          <w:i/>
          <w:iCs/>
          <w:lang w:val="en-GB"/>
        </w:rPr>
        <w:t>actual value</w:t>
      </w:r>
      <w:r w:rsidR="00E47F01" w:rsidRPr="00565467">
        <w:rPr>
          <w:lang w:val="en-GB"/>
        </w:rPr>
        <w:t>- in kg CO</w:t>
      </w:r>
      <w:r w:rsidR="00E47F01" w:rsidRPr="00565467">
        <w:rPr>
          <w:vertAlign w:val="subscript"/>
          <w:lang w:val="en-GB"/>
        </w:rPr>
        <w:t>2</w:t>
      </w:r>
      <w:r w:rsidR="00E47F01" w:rsidRPr="00565467">
        <w:rPr>
          <w:lang w:val="en-GB"/>
        </w:rPr>
        <w:t>eq per dry-ton of product</w:t>
      </w:r>
      <w:r w:rsidRPr="00565467">
        <w:rPr>
          <w:lang w:val="en-GB"/>
        </w:rPr>
        <w:t xml:space="preserve"> for cultivation”</w:t>
      </w:r>
    </w:p>
    <w:p w14:paraId="7812A80D" w14:textId="77777777" w:rsidR="007C57B2" w:rsidRPr="00565467" w:rsidRDefault="3A86E91D" w:rsidP="04C0CE0E">
      <w:pPr>
        <w:spacing w:after="0" w:line="276" w:lineRule="auto"/>
        <w:jc w:val="both"/>
        <w:rPr>
          <w:lang w:val="en-GB"/>
        </w:rPr>
      </w:pPr>
      <w:r w:rsidRPr="00565467">
        <w:rPr>
          <w:lang w:val="en-GB"/>
        </w:rPr>
        <w:t>E</w:t>
      </w:r>
      <w:r w:rsidRPr="00565467">
        <w:rPr>
          <w:vertAlign w:val="subscript"/>
          <w:lang w:val="en-GB"/>
        </w:rPr>
        <w:t>l</w:t>
      </w:r>
      <w:r w:rsidRPr="00565467">
        <w:rPr>
          <w:lang w:val="en-GB"/>
        </w:rPr>
        <w:t>: “-actual value- in kg CO</w:t>
      </w:r>
      <w:r w:rsidRPr="00565467">
        <w:rPr>
          <w:vertAlign w:val="subscript"/>
          <w:lang w:val="en-GB"/>
        </w:rPr>
        <w:t>2</w:t>
      </w:r>
      <w:r w:rsidRPr="00565467">
        <w:rPr>
          <w:lang w:val="en-GB"/>
        </w:rPr>
        <w:t>eq per dry-ton of product for annualised emissions from carbon stock changes caused by land-use change”</w:t>
      </w:r>
    </w:p>
    <w:p w14:paraId="6D552B6B" w14:textId="5D8CA7EA" w:rsidR="003D05AE" w:rsidRPr="00565467" w:rsidRDefault="003D05AE" w:rsidP="04C0CE0E">
      <w:pPr>
        <w:spacing w:after="0" w:line="276" w:lineRule="auto"/>
        <w:jc w:val="both"/>
        <w:rPr>
          <w:lang w:val="en-GB"/>
        </w:rPr>
      </w:pPr>
      <w:proofErr w:type="spellStart"/>
      <w:r w:rsidRPr="00565467">
        <w:rPr>
          <w:lang w:val="en-GB"/>
        </w:rPr>
        <w:t>E</w:t>
      </w:r>
      <w:r w:rsidRPr="00565467">
        <w:rPr>
          <w:vertAlign w:val="subscript"/>
          <w:lang w:val="en-GB"/>
        </w:rPr>
        <w:t>td</w:t>
      </w:r>
      <w:proofErr w:type="spellEnd"/>
      <w:r w:rsidRPr="00565467">
        <w:rPr>
          <w:lang w:val="en-GB"/>
        </w:rPr>
        <w:t xml:space="preserve">: </w:t>
      </w:r>
      <w:r w:rsidR="00E47F01" w:rsidRPr="00565467">
        <w:rPr>
          <w:lang w:val="en-GB"/>
        </w:rPr>
        <w:t>“-</w:t>
      </w:r>
      <w:r w:rsidR="00E47F01" w:rsidRPr="00565467">
        <w:rPr>
          <w:i/>
          <w:iCs/>
          <w:lang w:val="en-GB"/>
        </w:rPr>
        <w:t>actual value</w:t>
      </w:r>
      <w:r w:rsidR="00E47F01" w:rsidRPr="00565467">
        <w:rPr>
          <w:lang w:val="en-GB"/>
        </w:rPr>
        <w:t>- in kg CO</w:t>
      </w:r>
      <w:r w:rsidR="00E47F01" w:rsidRPr="00565467">
        <w:rPr>
          <w:vertAlign w:val="subscript"/>
          <w:lang w:val="en-GB"/>
        </w:rPr>
        <w:t>2</w:t>
      </w:r>
      <w:r w:rsidR="00E47F01" w:rsidRPr="00565467">
        <w:rPr>
          <w:lang w:val="en-GB"/>
        </w:rPr>
        <w:t xml:space="preserve">eq per dry-ton of product </w:t>
      </w:r>
      <w:r w:rsidRPr="00565467">
        <w:rPr>
          <w:lang w:val="en-GB"/>
        </w:rPr>
        <w:t>for transport and distribution”</w:t>
      </w:r>
    </w:p>
    <w:p w14:paraId="05B0210C" w14:textId="2D7A8E2B" w:rsidR="04C0CE0E" w:rsidRPr="00565467" w:rsidRDefault="04C0CE0E" w:rsidP="04C0CE0E">
      <w:pPr>
        <w:spacing w:after="0" w:line="276" w:lineRule="auto"/>
        <w:jc w:val="both"/>
        <w:rPr>
          <w:lang w:val="en-GB"/>
        </w:rPr>
      </w:pPr>
    </w:p>
    <w:p w14:paraId="3157D9F4" w14:textId="799A35EE" w:rsidR="003D05AE" w:rsidRPr="00565467" w:rsidRDefault="003D05AE" w:rsidP="000745D4">
      <w:pPr>
        <w:spacing w:after="0" w:line="276" w:lineRule="auto"/>
        <w:jc w:val="both"/>
        <w:rPr>
          <w:rFonts w:cstheme="minorHAnsi"/>
          <w:lang w:val="en-GB"/>
        </w:rPr>
      </w:pPr>
      <w:r w:rsidRPr="00565467">
        <w:rPr>
          <w:rFonts w:cstheme="minorHAnsi"/>
          <w:lang w:val="en-GB"/>
        </w:rPr>
        <w:t>Claim in case of use of disaggregated default values:</w:t>
      </w:r>
    </w:p>
    <w:p w14:paraId="1CF051D4" w14:textId="180D76F5" w:rsidR="00F54F14" w:rsidRPr="00565467" w:rsidRDefault="00F54F14" w:rsidP="000745D4">
      <w:pPr>
        <w:spacing w:after="0" w:line="276" w:lineRule="auto"/>
        <w:jc w:val="both"/>
        <w:rPr>
          <w:rFonts w:cstheme="minorHAnsi"/>
          <w:lang w:val="en-GB"/>
        </w:rPr>
      </w:pPr>
      <w:proofErr w:type="spellStart"/>
      <w:r w:rsidRPr="00565467">
        <w:rPr>
          <w:rFonts w:cstheme="minorHAnsi"/>
          <w:lang w:val="en-GB"/>
        </w:rPr>
        <w:t>E</w:t>
      </w:r>
      <w:r w:rsidRPr="00565467">
        <w:rPr>
          <w:rFonts w:cstheme="minorHAnsi"/>
          <w:vertAlign w:val="subscript"/>
          <w:lang w:val="en-GB"/>
        </w:rPr>
        <w:t>ec</w:t>
      </w:r>
      <w:proofErr w:type="spellEnd"/>
      <w:r w:rsidRPr="00565467">
        <w:rPr>
          <w:rFonts w:cstheme="minorHAnsi"/>
          <w:lang w:val="en-GB"/>
        </w:rPr>
        <w:t>:</w:t>
      </w:r>
      <w:r w:rsidR="00A058B0" w:rsidRPr="00565467">
        <w:rPr>
          <w:rFonts w:cstheme="minorHAnsi"/>
          <w:lang w:val="en-GB"/>
        </w:rPr>
        <w:t xml:space="preserve"> </w:t>
      </w:r>
      <w:r w:rsidR="00AF6DB4" w:rsidRPr="00565467">
        <w:rPr>
          <w:rFonts w:cstheme="minorHAnsi"/>
          <w:lang w:val="en-GB"/>
        </w:rPr>
        <w:t>“Use of disaggregated default value for cultivation</w:t>
      </w:r>
      <w:r w:rsidRPr="00565467">
        <w:rPr>
          <w:rFonts w:cstheme="minorHAnsi"/>
          <w:lang w:val="en-GB"/>
        </w:rPr>
        <w:t>”</w:t>
      </w:r>
    </w:p>
    <w:p w14:paraId="4A7FF2E7" w14:textId="674F7443" w:rsidR="00AF6DB4" w:rsidRPr="00565467" w:rsidRDefault="00F54F14" w:rsidP="000745D4">
      <w:pPr>
        <w:spacing w:after="0" w:line="276" w:lineRule="auto"/>
        <w:jc w:val="both"/>
        <w:rPr>
          <w:rFonts w:cstheme="minorHAnsi"/>
          <w:lang w:val="en-GB"/>
        </w:rPr>
      </w:pPr>
      <w:proofErr w:type="spellStart"/>
      <w:r w:rsidRPr="00565467">
        <w:rPr>
          <w:rFonts w:cstheme="minorHAnsi"/>
          <w:lang w:val="en-GB"/>
        </w:rPr>
        <w:t>E</w:t>
      </w:r>
      <w:r w:rsidRPr="00565467">
        <w:rPr>
          <w:rFonts w:cstheme="minorHAnsi"/>
          <w:vertAlign w:val="subscript"/>
          <w:lang w:val="en-GB"/>
        </w:rPr>
        <w:t>td</w:t>
      </w:r>
      <w:proofErr w:type="spellEnd"/>
      <w:r w:rsidR="00A058B0" w:rsidRPr="00565467">
        <w:rPr>
          <w:rFonts w:cstheme="minorHAnsi"/>
          <w:lang w:val="en-GB"/>
        </w:rPr>
        <w:t xml:space="preserve">: </w:t>
      </w:r>
      <w:r w:rsidR="00BF2CEB" w:rsidRPr="00565467">
        <w:rPr>
          <w:rFonts w:cstheme="minorHAnsi"/>
          <w:lang w:val="en-GB"/>
        </w:rPr>
        <w:t>“</w:t>
      </w:r>
      <w:r w:rsidRPr="00565467">
        <w:rPr>
          <w:rFonts w:cstheme="minorHAnsi"/>
          <w:lang w:val="en-GB"/>
        </w:rPr>
        <w:t>Use of disaggregated default value for</w:t>
      </w:r>
      <w:r w:rsidR="00A058B0" w:rsidRPr="00565467">
        <w:rPr>
          <w:rFonts w:cstheme="minorHAnsi"/>
          <w:lang w:val="en-GB"/>
        </w:rPr>
        <w:t xml:space="preserve"> </w:t>
      </w:r>
      <w:r w:rsidR="00AF6DB4" w:rsidRPr="00565467">
        <w:rPr>
          <w:rFonts w:cstheme="minorHAnsi"/>
          <w:lang w:val="en-GB"/>
        </w:rPr>
        <w:t>transport and distribution”</w:t>
      </w:r>
    </w:p>
    <w:p w14:paraId="42CA371B" w14:textId="77777777" w:rsidR="00E47F01" w:rsidRPr="00565467" w:rsidRDefault="00E47F01" w:rsidP="000745D4">
      <w:pPr>
        <w:spacing w:after="0" w:line="276" w:lineRule="auto"/>
        <w:jc w:val="both"/>
        <w:rPr>
          <w:rFonts w:cstheme="minorHAnsi"/>
          <w:lang w:val="en-GB"/>
        </w:rPr>
      </w:pPr>
    </w:p>
    <w:p w14:paraId="26AEBD26" w14:textId="3C108239" w:rsidR="003671EC" w:rsidRPr="00565467" w:rsidRDefault="00E47F01" w:rsidP="003671EC">
      <w:pPr>
        <w:spacing w:after="0" w:line="276" w:lineRule="auto"/>
        <w:jc w:val="both"/>
        <w:rPr>
          <w:lang w:val="en-GB"/>
        </w:rPr>
      </w:pPr>
      <w:r w:rsidRPr="00565467">
        <w:rPr>
          <w:lang w:val="en-GB"/>
        </w:rPr>
        <w:t xml:space="preserve">Note: </w:t>
      </w:r>
      <w:r w:rsidR="007C57B2" w:rsidRPr="00565467">
        <w:rPr>
          <w:lang w:val="en-GB"/>
        </w:rPr>
        <w:t>I</w:t>
      </w:r>
      <w:r w:rsidRPr="00565467">
        <w:rPr>
          <w:lang w:val="en-GB"/>
        </w:rPr>
        <w:t>t is possible to combine above claims, for example by using the disaggregated default value</w:t>
      </w:r>
      <w:r w:rsidR="003671EC">
        <w:rPr>
          <w:lang w:val="en-GB"/>
        </w:rPr>
        <w:t xml:space="preserve"> (DDV)</w:t>
      </w:r>
      <w:r w:rsidRPr="00565467">
        <w:rPr>
          <w:lang w:val="en-GB"/>
        </w:rPr>
        <w:t xml:space="preserve"> for Cultivation and an actual value for Transport &amp; Distribution. </w:t>
      </w:r>
      <w:r w:rsidR="009115A7" w:rsidRPr="00565467">
        <w:rPr>
          <w:lang w:val="en-GB"/>
        </w:rPr>
        <w:t xml:space="preserve">The </w:t>
      </w:r>
      <w:r w:rsidR="0063737A" w:rsidRPr="00565467">
        <w:rPr>
          <w:lang w:val="en-GB"/>
        </w:rPr>
        <w:t xml:space="preserve">requirements for Sustainability Declarations </w:t>
      </w:r>
      <w:r w:rsidR="00161120" w:rsidRPr="00565467">
        <w:rPr>
          <w:lang w:val="en-GB"/>
        </w:rPr>
        <w:t xml:space="preserve">as well as </w:t>
      </w:r>
      <w:r w:rsidR="0063737A" w:rsidRPr="00565467">
        <w:rPr>
          <w:lang w:val="en-GB"/>
        </w:rPr>
        <w:t xml:space="preserve">the </w:t>
      </w:r>
      <w:r w:rsidR="009115A7" w:rsidRPr="00565467">
        <w:rPr>
          <w:lang w:val="en-GB"/>
        </w:rPr>
        <w:t>audit procedures de</w:t>
      </w:r>
      <w:r w:rsidR="00161120" w:rsidRPr="00565467">
        <w:rPr>
          <w:lang w:val="en-GB"/>
        </w:rPr>
        <w:t xml:space="preserve">termine the </w:t>
      </w:r>
      <w:r w:rsidR="009115A7" w:rsidRPr="00565467">
        <w:rPr>
          <w:lang w:val="en-GB"/>
        </w:rPr>
        <w:t xml:space="preserve">requirements for companies </w:t>
      </w:r>
      <w:proofErr w:type="gramStart"/>
      <w:r w:rsidR="00161120" w:rsidRPr="00565467">
        <w:rPr>
          <w:lang w:val="en-GB"/>
        </w:rPr>
        <w:t xml:space="preserve">in order </w:t>
      </w:r>
      <w:r w:rsidR="009115A7" w:rsidRPr="00565467">
        <w:rPr>
          <w:lang w:val="en-GB"/>
        </w:rPr>
        <w:t>to</w:t>
      </w:r>
      <w:proofErr w:type="gramEnd"/>
      <w:r w:rsidR="009115A7" w:rsidRPr="00565467">
        <w:rPr>
          <w:lang w:val="en-GB"/>
        </w:rPr>
        <w:t xml:space="preserve"> </w:t>
      </w:r>
      <w:r w:rsidR="009115A7" w:rsidRPr="00565467">
        <w:rPr>
          <w:lang w:val="en-GB"/>
        </w:rPr>
        <w:lastRenderedPageBreak/>
        <w:t xml:space="preserve">assure </w:t>
      </w:r>
      <w:r w:rsidR="00D06C9D" w:rsidRPr="00565467">
        <w:rPr>
          <w:lang w:val="en-GB"/>
        </w:rPr>
        <w:t xml:space="preserve">the </w:t>
      </w:r>
      <w:r w:rsidR="009115A7" w:rsidRPr="00565467">
        <w:rPr>
          <w:lang w:val="en-GB"/>
        </w:rPr>
        <w:t>correct decla</w:t>
      </w:r>
      <w:r w:rsidR="004B4239" w:rsidRPr="00565467">
        <w:rPr>
          <w:lang w:val="en-GB"/>
        </w:rPr>
        <w:t>r</w:t>
      </w:r>
      <w:r w:rsidR="009115A7" w:rsidRPr="00565467">
        <w:rPr>
          <w:lang w:val="en-GB"/>
        </w:rPr>
        <w:t>ation of GHG values.</w:t>
      </w:r>
      <w:r w:rsidR="26D54A08" w:rsidRPr="00565467">
        <w:rPr>
          <w:lang w:val="en-GB"/>
        </w:rPr>
        <w:t xml:space="preserve"> SSAP/RED certified FGPs or </w:t>
      </w:r>
      <w:r w:rsidR="007C57B2" w:rsidRPr="00565467">
        <w:rPr>
          <w:lang w:val="en-GB"/>
        </w:rPr>
        <w:t>T</w:t>
      </w:r>
      <w:r w:rsidR="26D54A08" w:rsidRPr="00565467">
        <w:rPr>
          <w:lang w:val="en-GB"/>
        </w:rPr>
        <w:t>raders are only allowed to forward actual GHG values when this is specifically mentioned on their certificate. Only in that w</w:t>
      </w:r>
      <w:r w:rsidR="50A5E42C" w:rsidRPr="00565467">
        <w:rPr>
          <w:lang w:val="en-GB"/>
        </w:rPr>
        <w:t>ay the buyer can verify that the GHG calculation has been verified as part of the audit process.</w:t>
      </w:r>
      <w:r w:rsidR="003671EC" w:rsidRPr="003671EC">
        <w:rPr>
          <w:lang w:val="en-GB"/>
        </w:rPr>
        <w:t xml:space="preserve"> </w:t>
      </w:r>
      <w:r w:rsidR="003671EC">
        <w:rPr>
          <w:lang w:val="en-GB"/>
        </w:rPr>
        <w:t xml:space="preserve"> In case an FGP has a mix of supplying farmers where some calculate their cultivation emissions and others use the DDV, it is not allowed to average the actual value with the DDV. In such cases the amount under actual value and the amount under DDV need to be supplied under separate sustainability declarations. It is possible to issue two declarations for partial volumes of the same shipment. This would also require two different entries in the mass balance, clearly linked to the related farmers.</w:t>
      </w:r>
    </w:p>
    <w:p w14:paraId="39DE25E9" w14:textId="189B1062" w:rsidR="003F7BE2" w:rsidRDefault="003F7BE2" w:rsidP="4BF7B5D6">
      <w:pPr>
        <w:spacing w:after="0" w:line="276" w:lineRule="auto"/>
        <w:jc w:val="both"/>
        <w:rPr>
          <w:lang w:val="en-GB"/>
        </w:rPr>
      </w:pPr>
    </w:p>
    <w:p w14:paraId="54860AA4" w14:textId="52246DC1" w:rsidR="00C430D8" w:rsidRDefault="00B86C1A" w:rsidP="4BF7B5D6">
      <w:pPr>
        <w:spacing w:after="0" w:line="276" w:lineRule="auto"/>
        <w:jc w:val="both"/>
        <w:rPr>
          <w:lang w:val="en-GB"/>
        </w:rPr>
      </w:pPr>
      <w:proofErr w:type="gramStart"/>
      <w:r w:rsidRPr="00B86C1A">
        <w:rPr>
          <w:lang w:val="en-GB"/>
        </w:rPr>
        <w:t>For the purpose of</w:t>
      </w:r>
      <w:proofErr w:type="gramEnd"/>
      <w:r w:rsidRPr="00B86C1A">
        <w:rPr>
          <w:lang w:val="en-GB"/>
        </w:rPr>
        <w:t xml:space="preserve"> actual value GHG emission calculations, whenever available, the standard calculation values published in Annex IX of the IR shall be applied</w:t>
      </w:r>
      <w:r w:rsidR="00DA3614">
        <w:rPr>
          <w:lang w:val="en-GB"/>
        </w:rPr>
        <w:t>.</w:t>
      </w:r>
    </w:p>
    <w:p w14:paraId="71646E81" w14:textId="77777777" w:rsidR="00DA3614" w:rsidRDefault="00DA3614" w:rsidP="4BF7B5D6">
      <w:pPr>
        <w:spacing w:after="0" w:line="276" w:lineRule="auto"/>
        <w:jc w:val="both"/>
        <w:rPr>
          <w:lang w:val="en-GB"/>
        </w:rPr>
      </w:pPr>
    </w:p>
    <w:p w14:paraId="319F6F23" w14:textId="339F9FF4" w:rsidR="00DA3614" w:rsidRPr="00565467" w:rsidRDefault="00DA3614" w:rsidP="00DA3614">
      <w:pPr>
        <w:spacing w:after="0" w:line="276" w:lineRule="auto"/>
        <w:jc w:val="both"/>
        <w:rPr>
          <w:lang w:val="en-GB"/>
        </w:rPr>
      </w:pPr>
      <w:r w:rsidRPr="00DA3614">
        <w:rPr>
          <w:lang w:val="en-GB"/>
        </w:rPr>
        <w:t xml:space="preserve">In accordance with Article 31(4) of </w:t>
      </w:r>
      <w:r w:rsidR="00C149F3">
        <w:rPr>
          <w:lang w:val="en-GB"/>
        </w:rPr>
        <w:t xml:space="preserve">the </w:t>
      </w:r>
      <w:r w:rsidR="004C1085" w:rsidRPr="004C1085">
        <w:rPr>
          <w:lang w:val="en-US"/>
        </w:rPr>
        <w:t>Directive 2023/2413</w:t>
      </w:r>
      <w:r w:rsidR="004C1085" w:rsidRPr="004C1085">
        <w:rPr>
          <w:lang w:val="en-GB"/>
        </w:rPr>
        <w:t xml:space="preserve"> </w:t>
      </w:r>
      <w:r w:rsidRPr="00DA3614">
        <w:rPr>
          <w:lang w:val="en-GB"/>
        </w:rPr>
        <w:t>(REDII</w:t>
      </w:r>
      <w:r w:rsidR="00C149F3">
        <w:rPr>
          <w:lang w:val="en-GB"/>
        </w:rPr>
        <w:t>I</w:t>
      </w:r>
      <w:r w:rsidRPr="00DA3614">
        <w:rPr>
          <w:lang w:val="en-GB"/>
        </w:rPr>
        <w:t>), the Commission may by means of implementing acts decide that respective reports from EU Member States or third countries, submitted in accordance with Article 31 paragraphs 2 and 3 contain accurate data for the purposes of measuring the greenhouse gas emissions associated with the cultivation of agriculture biomass feedstock produced in the areas included in such reports for the purposes of Article</w:t>
      </w:r>
      <w:r>
        <w:rPr>
          <w:lang w:val="en-GB"/>
        </w:rPr>
        <w:t xml:space="preserve"> </w:t>
      </w:r>
      <w:r w:rsidRPr="00DA3614">
        <w:rPr>
          <w:lang w:val="en-GB"/>
        </w:rPr>
        <w:t>29(10). Therefore, only respective values that have been subject to such implementing acts can be used by economic operator and respectively by certifications schemes. In case no such values exist, economic operators in the respective areas can always use either the existing disaggregated default values in Annex V of RED</w:t>
      </w:r>
      <w:r w:rsidR="00CF7318">
        <w:rPr>
          <w:lang w:val="en-GB"/>
        </w:rPr>
        <w:t xml:space="preserve"> I</w:t>
      </w:r>
      <w:r w:rsidRPr="00DA3614">
        <w:rPr>
          <w:lang w:val="en-GB"/>
        </w:rPr>
        <w:t>II or actual values, calculated in line with the methodology in part C of the same annex</w:t>
      </w:r>
      <w:r>
        <w:rPr>
          <w:lang w:val="en-GB"/>
        </w:rPr>
        <w:t>, which is summarized in chapter 5 of this document</w:t>
      </w:r>
      <w:r w:rsidRPr="00DA3614">
        <w:rPr>
          <w:lang w:val="en-GB"/>
        </w:rPr>
        <w:t>.</w:t>
      </w:r>
    </w:p>
    <w:p w14:paraId="4080E93D" w14:textId="77777777" w:rsidR="003F7BE2" w:rsidRPr="00565467" w:rsidRDefault="003F7BE2" w:rsidP="000745D4">
      <w:pPr>
        <w:spacing w:after="0" w:line="276" w:lineRule="auto"/>
        <w:jc w:val="both"/>
        <w:rPr>
          <w:rFonts w:cstheme="minorHAnsi"/>
          <w:lang w:val="en-GB"/>
        </w:rPr>
      </w:pPr>
    </w:p>
    <w:p w14:paraId="5735CBFA" w14:textId="4CE57655" w:rsidR="00146777" w:rsidRPr="00565467" w:rsidRDefault="003F7BE2" w:rsidP="22B86ED6">
      <w:pPr>
        <w:pStyle w:val="Heading2"/>
        <w:spacing w:line="276" w:lineRule="auto"/>
        <w:rPr>
          <w:rFonts w:asciiTheme="minorHAnsi" w:hAnsiTheme="minorHAnsi" w:cstheme="minorBidi"/>
          <w:lang w:val="en-GB"/>
        </w:rPr>
      </w:pPr>
      <w:bookmarkStart w:id="30" w:name="_Toc2003534871"/>
      <w:r w:rsidRPr="22B86ED6">
        <w:rPr>
          <w:rFonts w:asciiTheme="minorHAnsi" w:hAnsiTheme="minorHAnsi" w:cstheme="minorBidi"/>
          <w:sz w:val="22"/>
          <w:szCs w:val="22"/>
          <w:lang w:val="en-GB"/>
        </w:rPr>
        <w:t xml:space="preserve">5.2 </w:t>
      </w:r>
      <w:r w:rsidR="00E47F01" w:rsidRPr="22B86ED6">
        <w:rPr>
          <w:rFonts w:asciiTheme="minorHAnsi" w:hAnsiTheme="minorHAnsi" w:cstheme="minorBidi"/>
          <w:sz w:val="22"/>
          <w:szCs w:val="22"/>
          <w:lang w:val="en-GB"/>
        </w:rPr>
        <w:t>Calculation methodology</w:t>
      </w:r>
      <w:bookmarkEnd w:id="30"/>
    </w:p>
    <w:p w14:paraId="6AB66F4E" w14:textId="65601948" w:rsidR="00F71C40" w:rsidRPr="00565467" w:rsidRDefault="000362D3" w:rsidP="000745D4">
      <w:pPr>
        <w:spacing w:line="276" w:lineRule="auto"/>
        <w:jc w:val="both"/>
        <w:rPr>
          <w:rFonts w:cstheme="minorHAnsi"/>
          <w:lang w:val="en-GB"/>
        </w:rPr>
      </w:pPr>
      <w:r w:rsidRPr="00565467">
        <w:rPr>
          <w:rFonts w:cstheme="minorHAnsi"/>
          <w:lang w:val="en-GB"/>
        </w:rPr>
        <w:t xml:space="preserve">This section describes the detailed calculation methodology to be applied under SSAP/RED. </w:t>
      </w:r>
      <w:r w:rsidR="00F71C40" w:rsidRPr="00565467">
        <w:rPr>
          <w:rFonts w:cstheme="minorHAnsi"/>
          <w:lang w:val="en-GB"/>
        </w:rPr>
        <w:t>The calculation methodologies described in this Protocol refer to the following methodologies in RED II</w:t>
      </w:r>
      <w:r w:rsidR="00C149F3">
        <w:rPr>
          <w:rFonts w:cstheme="minorHAnsi"/>
          <w:lang w:val="en-GB"/>
        </w:rPr>
        <w:t>I</w:t>
      </w:r>
      <w:r w:rsidR="00F71C40" w:rsidRPr="00565467">
        <w:rPr>
          <w:rFonts w:cstheme="minorHAnsi"/>
          <w:lang w:val="en-GB"/>
        </w:rPr>
        <w:t>:</w:t>
      </w:r>
    </w:p>
    <w:p w14:paraId="231BED2B" w14:textId="77777777" w:rsidR="001B128C" w:rsidRPr="00565467" w:rsidRDefault="001B128C" w:rsidP="009462F5">
      <w:pPr>
        <w:pStyle w:val="ListParagraph"/>
        <w:numPr>
          <w:ilvl w:val="0"/>
          <w:numId w:val="14"/>
        </w:numPr>
        <w:spacing w:line="276" w:lineRule="auto"/>
        <w:jc w:val="both"/>
        <w:rPr>
          <w:rFonts w:cstheme="minorHAnsi"/>
          <w:lang w:val="en-GB"/>
        </w:rPr>
      </w:pPr>
      <w:r w:rsidRPr="00565467">
        <w:rPr>
          <w:rFonts w:cstheme="minorHAnsi"/>
          <w:lang w:val="en-GB"/>
        </w:rPr>
        <w:t xml:space="preserve">Only </w:t>
      </w:r>
      <w:r w:rsidRPr="00565467">
        <w:rPr>
          <w:rFonts w:cstheme="minorHAnsi"/>
          <w:b/>
          <w:lang w:val="en-GB"/>
        </w:rPr>
        <w:t>actual values</w:t>
      </w:r>
    </w:p>
    <w:p w14:paraId="6142BA7F" w14:textId="0B9823E8" w:rsidR="00F71C40" w:rsidRPr="00565467" w:rsidRDefault="007C57B2" w:rsidP="04C0CE0E">
      <w:pPr>
        <w:pStyle w:val="ListParagraph"/>
        <w:spacing w:line="276" w:lineRule="auto"/>
        <w:jc w:val="both"/>
        <w:rPr>
          <w:lang w:val="en-GB"/>
        </w:rPr>
      </w:pPr>
      <w:r w:rsidRPr="00565467">
        <w:rPr>
          <w:lang w:val="en-GB"/>
        </w:rPr>
        <w:t xml:space="preserve">a) </w:t>
      </w:r>
      <w:r w:rsidR="01CEA682" w:rsidRPr="00565467">
        <w:rPr>
          <w:lang w:val="en-GB"/>
        </w:rPr>
        <w:t>A</w:t>
      </w:r>
      <w:r w:rsidR="00F71C40" w:rsidRPr="00565467">
        <w:rPr>
          <w:lang w:val="en-GB"/>
        </w:rPr>
        <w:t xml:space="preserve">ctual values </w:t>
      </w:r>
      <w:r w:rsidR="00CD7C80">
        <w:rPr>
          <w:lang w:val="en-GB"/>
        </w:rPr>
        <w:t>shall</w:t>
      </w:r>
      <w:r w:rsidR="00CD7C80" w:rsidRPr="00565467">
        <w:rPr>
          <w:lang w:val="en-GB"/>
        </w:rPr>
        <w:t xml:space="preserve"> </w:t>
      </w:r>
      <w:r w:rsidR="00F71C40" w:rsidRPr="00565467">
        <w:rPr>
          <w:lang w:val="en-GB"/>
        </w:rPr>
        <w:t xml:space="preserve">be calculated in accordance with the methodology laid down in Annex V </w:t>
      </w:r>
      <w:r w:rsidR="00A10043" w:rsidRPr="00565467">
        <w:rPr>
          <w:lang w:val="en-GB"/>
        </w:rPr>
        <w:t xml:space="preserve">(C) </w:t>
      </w:r>
      <w:r w:rsidR="00F71C40" w:rsidRPr="00565467">
        <w:rPr>
          <w:lang w:val="en-GB"/>
        </w:rPr>
        <w:t>for biofuels and bioliquids</w:t>
      </w:r>
      <w:r w:rsidRPr="00565467">
        <w:rPr>
          <w:lang w:val="en-GB"/>
        </w:rPr>
        <w:t>.</w:t>
      </w:r>
    </w:p>
    <w:p w14:paraId="560E0354" w14:textId="11D24957" w:rsidR="001B128C" w:rsidRPr="00565467" w:rsidRDefault="001B128C" w:rsidP="009462F5">
      <w:pPr>
        <w:pStyle w:val="ListParagraph"/>
        <w:numPr>
          <w:ilvl w:val="0"/>
          <w:numId w:val="14"/>
        </w:numPr>
        <w:spacing w:line="276" w:lineRule="auto"/>
        <w:jc w:val="both"/>
        <w:rPr>
          <w:rFonts w:cstheme="minorHAnsi"/>
          <w:lang w:val="en-GB"/>
        </w:rPr>
      </w:pPr>
      <w:r w:rsidRPr="00565467">
        <w:rPr>
          <w:rFonts w:cstheme="minorHAnsi"/>
          <w:lang w:val="en-GB"/>
        </w:rPr>
        <w:t xml:space="preserve">A combination of applicable </w:t>
      </w:r>
      <w:r w:rsidRPr="00565467">
        <w:rPr>
          <w:rFonts w:cstheme="minorHAnsi"/>
          <w:b/>
          <w:lang w:val="en-GB"/>
        </w:rPr>
        <w:t>disaggregated default values and actual values</w:t>
      </w:r>
      <w:r w:rsidRPr="00565467">
        <w:rPr>
          <w:rFonts w:cstheme="minorHAnsi"/>
          <w:lang w:val="en-GB"/>
        </w:rPr>
        <w:t xml:space="preserve"> according </w:t>
      </w:r>
      <w:r w:rsidR="00A10043" w:rsidRPr="00565467">
        <w:rPr>
          <w:rFonts w:cstheme="minorHAnsi"/>
          <w:lang w:val="en-GB"/>
        </w:rPr>
        <w:t xml:space="preserve">to </w:t>
      </w:r>
      <w:r w:rsidR="009D0070">
        <w:rPr>
          <w:rFonts w:cstheme="minorHAnsi"/>
          <w:lang w:val="en-GB"/>
        </w:rPr>
        <w:t>the</w:t>
      </w:r>
      <w:r w:rsidRPr="00565467">
        <w:rPr>
          <w:rFonts w:cstheme="minorHAnsi"/>
          <w:lang w:val="en-GB"/>
        </w:rPr>
        <w:t xml:space="preserve"> below </w:t>
      </w:r>
      <w:r w:rsidR="009D0070">
        <w:rPr>
          <w:rFonts w:cstheme="minorHAnsi"/>
          <w:lang w:val="en-GB"/>
        </w:rPr>
        <w:t>description</w:t>
      </w:r>
      <w:r w:rsidRPr="00565467">
        <w:rPr>
          <w:rFonts w:cstheme="minorHAnsi"/>
          <w:lang w:val="en-GB"/>
        </w:rPr>
        <w:t>:</w:t>
      </w:r>
    </w:p>
    <w:p w14:paraId="08298B8B" w14:textId="10387C99" w:rsidR="00F71C40" w:rsidRPr="00CE657A" w:rsidRDefault="007C57B2" w:rsidP="00CE657A">
      <w:pPr>
        <w:spacing w:line="276" w:lineRule="auto"/>
        <w:jc w:val="both"/>
        <w:rPr>
          <w:rFonts w:cstheme="minorHAnsi"/>
          <w:lang w:val="en-GB"/>
        </w:rPr>
      </w:pPr>
      <w:r w:rsidRPr="00CE657A">
        <w:rPr>
          <w:rFonts w:cstheme="minorHAnsi"/>
          <w:lang w:val="en-GB"/>
        </w:rPr>
        <w:t>V</w:t>
      </w:r>
      <w:r w:rsidR="00F71C40" w:rsidRPr="00CE657A">
        <w:rPr>
          <w:rFonts w:cstheme="minorHAnsi"/>
          <w:lang w:val="en-GB"/>
        </w:rPr>
        <w:t>alues calculated as the sum of the factors of the formulas referred to in point 1 of Annex V</w:t>
      </w:r>
      <w:r w:rsidR="00A10043" w:rsidRPr="00CE657A">
        <w:rPr>
          <w:rFonts w:cstheme="minorHAnsi"/>
          <w:lang w:val="en-GB"/>
        </w:rPr>
        <w:t xml:space="preserve"> (C)</w:t>
      </w:r>
      <w:r w:rsidR="00F71C40" w:rsidRPr="00CE657A">
        <w:rPr>
          <w:rFonts w:cstheme="minorHAnsi"/>
          <w:lang w:val="en-GB"/>
        </w:rPr>
        <w:t xml:space="preserve">, where disaggregated default values </w:t>
      </w:r>
      <w:r w:rsidRPr="00CE657A">
        <w:rPr>
          <w:rFonts w:cstheme="minorHAnsi"/>
          <w:lang w:val="en-GB"/>
        </w:rPr>
        <w:t>in Annex</w:t>
      </w:r>
      <w:r w:rsidR="00F71C40" w:rsidRPr="00CE657A">
        <w:rPr>
          <w:rFonts w:cstheme="minorHAnsi"/>
          <w:lang w:val="en-GB"/>
        </w:rPr>
        <w:t xml:space="preserve"> V</w:t>
      </w:r>
      <w:r w:rsidR="00A10043" w:rsidRPr="00CE657A">
        <w:rPr>
          <w:rFonts w:cstheme="minorHAnsi"/>
          <w:lang w:val="en-GB"/>
        </w:rPr>
        <w:t xml:space="preserve"> (D) + (E)</w:t>
      </w:r>
      <w:r w:rsidR="00F71C40" w:rsidRPr="00CE657A">
        <w:rPr>
          <w:rFonts w:cstheme="minorHAnsi"/>
          <w:lang w:val="en-GB"/>
        </w:rPr>
        <w:t xml:space="preserve"> may be used for some factors, and actual values, calculated in accordance with the methodology laid down in Annex V</w:t>
      </w:r>
      <w:r w:rsidR="00A10043" w:rsidRPr="00CE657A">
        <w:rPr>
          <w:rFonts w:cstheme="minorHAnsi"/>
          <w:lang w:val="en-GB"/>
        </w:rPr>
        <w:t xml:space="preserve"> (C)</w:t>
      </w:r>
      <w:r w:rsidR="00F71C40" w:rsidRPr="00CE657A">
        <w:rPr>
          <w:rFonts w:cstheme="minorHAnsi"/>
          <w:lang w:val="en-GB"/>
        </w:rPr>
        <w:t>, are used for all other factors</w:t>
      </w:r>
    </w:p>
    <w:p w14:paraId="615F378C" w14:textId="74716F94" w:rsidR="000362D3" w:rsidRPr="00565467" w:rsidRDefault="000362D3" w:rsidP="000745D4">
      <w:pPr>
        <w:spacing w:line="276" w:lineRule="auto"/>
        <w:jc w:val="both"/>
        <w:rPr>
          <w:rFonts w:eastAsiaTheme="minorEastAsia" w:cstheme="minorHAnsi"/>
          <w:lang w:val="en-GB"/>
        </w:rPr>
      </w:pPr>
      <w:r w:rsidRPr="00565467">
        <w:rPr>
          <w:rFonts w:cstheme="minorHAnsi"/>
          <w:lang w:val="en-GB"/>
        </w:rPr>
        <w:t>Section 5.2.1 describes the cultivation calculation methodology</w:t>
      </w:r>
      <w:r w:rsidR="007C57B2" w:rsidRPr="00565467">
        <w:rPr>
          <w:rFonts w:cstheme="minorHAnsi"/>
          <w:lang w:val="en-GB"/>
        </w:rPr>
        <w:t xml:space="preserve"> and</w:t>
      </w:r>
      <w:r w:rsidRPr="00565467">
        <w:rPr>
          <w:rFonts w:cstheme="minorHAnsi"/>
          <w:lang w:val="en-GB"/>
        </w:rPr>
        <w:t xml:space="preserve"> section 5.2.2. describes the methodology for transport &amp; distribution. </w:t>
      </w:r>
      <w:proofErr w:type="gramStart"/>
      <w:r w:rsidRPr="00565467">
        <w:rPr>
          <w:rFonts w:eastAsiaTheme="minorEastAsia" w:cstheme="minorHAnsi"/>
          <w:lang w:val="en-GB"/>
        </w:rPr>
        <w:t>In order to</w:t>
      </w:r>
      <w:proofErr w:type="gramEnd"/>
      <w:r w:rsidRPr="00565467">
        <w:rPr>
          <w:rFonts w:eastAsiaTheme="minorEastAsia" w:cstheme="minorHAnsi"/>
          <w:lang w:val="en-GB"/>
        </w:rPr>
        <w:t xml:space="preserve"> comply with</w:t>
      </w:r>
      <w:r w:rsidR="00D366BD" w:rsidRPr="00565467">
        <w:rPr>
          <w:rFonts w:eastAsiaTheme="minorEastAsia" w:cstheme="minorHAnsi"/>
          <w:lang w:val="en-GB"/>
        </w:rPr>
        <w:t xml:space="preserve"> the</w:t>
      </w:r>
      <w:r w:rsidRPr="00565467">
        <w:rPr>
          <w:rFonts w:eastAsiaTheme="minorEastAsia" w:cstheme="minorHAnsi"/>
          <w:lang w:val="en-GB"/>
        </w:rPr>
        <w:t xml:space="preserve"> calculation requirements of the RED</w:t>
      </w:r>
      <w:r w:rsidR="000339EE" w:rsidRPr="00565467">
        <w:rPr>
          <w:rFonts w:eastAsiaTheme="minorEastAsia" w:cstheme="minorHAnsi"/>
          <w:lang w:val="en-GB"/>
        </w:rPr>
        <w:t xml:space="preserve"> II</w:t>
      </w:r>
      <w:r w:rsidR="00E2231B">
        <w:rPr>
          <w:rFonts w:eastAsiaTheme="minorEastAsia" w:cstheme="minorHAnsi"/>
          <w:lang w:val="en-GB"/>
        </w:rPr>
        <w:t>I</w:t>
      </w:r>
      <w:r w:rsidRPr="00565467">
        <w:rPr>
          <w:rFonts w:eastAsiaTheme="minorEastAsia" w:cstheme="minorHAnsi"/>
          <w:lang w:val="en-GB"/>
        </w:rPr>
        <w:t>, the formulas in this protocol are using the SI base units. The sub-sections “data gathering and data use” describe the conversion from U.S. customary units towards SI base units.</w:t>
      </w:r>
    </w:p>
    <w:p w14:paraId="33B13653" w14:textId="0CC77AC2" w:rsidR="0025074C" w:rsidRPr="00565467" w:rsidRDefault="0025074C" w:rsidP="000745D4">
      <w:pPr>
        <w:spacing w:line="276" w:lineRule="auto"/>
        <w:jc w:val="both"/>
        <w:rPr>
          <w:rFonts w:eastAsiaTheme="minorEastAsia" w:cstheme="minorHAnsi"/>
          <w:lang w:val="en-GB"/>
        </w:rPr>
      </w:pPr>
      <w:r w:rsidRPr="00565467">
        <w:rPr>
          <w:rFonts w:eastAsiaTheme="minorEastAsia" w:cstheme="minorHAnsi"/>
          <w:lang w:val="en-GB"/>
        </w:rPr>
        <w:t>General rules for calculating own GHG emissions are:</w:t>
      </w:r>
    </w:p>
    <w:p w14:paraId="1AED19D8" w14:textId="311F7C09" w:rsidR="0025074C" w:rsidRPr="00A10043" w:rsidRDefault="007C57B2" w:rsidP="009462F5">
      <w:pPr>
        <w:pStyle w:val="ListParagraph"/>
        <w:numPr>
          <w:ilvl w:val="2"/>
          <w:numId w:val="32"/>
        </w:numPr>
        <w:spacing w:line="276" w:lineRule="auto"/>
        <w:ind w:left="426"/>
        <w:jc w:val="both"/>
        <w:rPr>
          <w:rFonts w:eastAsiaTheme="minorEastAsia"/>
          <w:lang w:val="en-GB"/>
        </w:rPr>
      </w:pPr>
      <w:r w:rsidRPr="00565467">
        <w:rPr>
          <w:rFonts w:eastAsiaTheme="minorEastAsia"/>
          <w:lang w:val="en-GB"/>
        </w:rPr>
        <w:t>T</w:t>
      </w:r>
      <w:r w:rsidR="0025074C" w:rsidRPr="00565467">
        <w:rPr>
          <w:rFonts w:eastAsiaTheme="minorEastAsia"/>
          <w:lang w:val="en-GB"/>
        </w:rPr>
        <w:t xml:space="preserve">he calculation must be based on a data collection period of 12 months for existing companies. For new companies, the calculation can be based on expected data, but within </w:t>
      </w:r>
      <w:r w:rsidRPr="00565467">
        <w:rPr>
          <w:rFonts w:eastAsiaTheme="minorEastAsia"/>
          <w:lang w:val="en-GB"/>
        </w:rPr>
        <w:t>six</w:t>
      </w:r>
      <w:r w:rsidR="0025074C" w:rsidRPr="00565467">
        <w:rPr>
          <w:rFonts w:eastAsiaTheme="minorEastAsia"/>
          <w:lang w:val="en-GB"/>
        </w:rPr>
        <w:t xml:space="preserve"> months after operations the calculation must be </w:t>
      </w:r>
      <w:r w:rsidR="18649090" w:rsidRPr="00565467">
        <w:rPr>
          <w:rFonts w:eastAsiaTheme="minorEastAsia"/>
          <w:lang w:val="en-GB"/>
        </w:rPr>
        <w:t>filled</w:t>
      </w:r>
      <w:r w:rsidR="0025074C" w:rsidRPr="00565467">
        <w:rPr>
          <w:rFonts w:eastAsiaTheme="minorEastAsia"/>
          <w:lang w:val="en-GB"/>
        </w:rPr>
        <w:t xml:space="preserve"> with actual data, which needs to be submitted to the </w:t>
      </w:r>
      <w:r w:rsidR="0025074C" w:rsidRPr="00565467">
        <w:rPr>
          <w:rFonts w:eastAsiaTheme="minorEastAsia"/>
          <w:lang w:val="en-GB"/>
        </w:rPr>
        <w:lastRenderedPageBreak/>
        <w:t>certification body. After verification and approval, the updated</w:t>
      </w:r>
      <w:r w:rsidR="0025074C" w:rsidRPr="04C0CE0E">
        <w:rPr>
          <w:rFonts w:eastAsiaTheme="minorEastAsia"/>
          <w:lang w:val="en-GB"/>
        </w:rPr>
        <w:t xml:space="preserve"> GHG value(s) must be used from that moment until the next recertification audit.</w:t>
      </w:r>
    </w:p>
    <w:p w14:paraId="51885BDA" w14:textId="0C70B5F0" w:rsidR="0025074C" w:rsidRPr="00565467" w:rsidRDefault="007C57B2" w:rsidP="009462F5">
      <w:pPr>
        <w:pStyle w:val="ListParagraph"/>
        <w:numPr>
          <w:ilvl w:val="2"/>
          <w:numId w:val="32"/>
        </w:numPr>
        <w:spacing w:line="276" w:lineRule="auto"/>
        <w:ind w:left="426"/>
        <w:jc w:val="both"/>
        <w:rPr>
          <w:rFonts w:eastAsiaTheme="minorEastAsia"/>
          <w:lang w:val="en-GB"/>
        </w:rPr>
      </w:pPr>
      <w:r w:rsidRPr="00565467">
        <w:rPr>
          <w:lang w:val="en-GB"/>
        </w:rPr>
        <w:t>T</w:t>
      </w:r>
      <w:r w:rsidR="392B2C9C" w:rsidRPr="04C0CE0E">
        <w:rPr>
          <w:lang w:val="en-GB"/>
        </w:rPr>
        <w:t xml:space="preserve">he EC standard calculation values and emission factors published in </w:t>
      </w:r>
      <w:r w:rsidR="003D5E45">
        <w:rPr>
          <w:lang w:val="en-GB"/>
        </w:rPr>
        <w:t xml:space="preserve">Annex IX of </w:t>
      </w:r>
      <w:r w:rsidR="392B2C9C" w:rsidRPr="04C0CE0E">
        <w:rPr>
          <w:lang w:val="en-GB"/>
        </w:rPr>
        <w:t xml:space="preserve">the Implementing </w:t>
      </w:r>
      <w:r w:rsidR="003D5E45">
        <w:rPr>
          <w:lang w:val="en-GB"/>
        </w:rPr>
        <w:t>Regulation</w:t>
      </w:r>
      <w:r w:rsidR="003D5E45" w:rsidRPr="04C0CE0E">
        <w:rPr>
          <w:lang w:val="en-GB"/>
        </w:rPr>
        <w:t xml:space="preserve"> </w:t>
      </w:r>
      <w:r w:rsidR="392B2C9C" w:rsidRPr="04C0CE0E">
        <w:rPr>
          <w:lang w:val="en-GB"/>
        </w:rPr>
        <w:t>shall be applied</w:t>
      </w:r>
      <w:r w:rsidR="6DC04B00" w:rsidRPr="04C0CE0E">
        <w:rPr>
          <w:lang w:val="en-GB"/>
        </w:rPr>
        <w:t xml:space="preserve">. </w:t>
      </w:r>
      <w:r w:rsidR="72470CBD" w:rsidRPr="04C0CE0E">
        <w:rPr>
          <w:rFonts w:eastAsiaTheme="minorEastAsia"/>
          <w:lang w:val="en-GB"/>
        </w:rPr>
        <w:t>T</w:t>
      </w:r>
      <w:r w:rsidR="0025074C" w:rsidRPr="04C0CE0E">
        <w:rPr>
          <w:rFonts w:eastAsiaTheme="minorEastAsia"/>
          <w:lang w:val="en-GB"/>
        </w:rPr>
        <w:t xml:space="preserve">he emission factors </w:t>
      </w:r>
      <w:r w:rsidR="3F68AE0C" w:rsidRPr="04C0CE0E">
        <w:rPr>
          <w:rFonts w:eastAsiaTheme="minorEastAsia"/>
          <w:lang w:val="en-GB"/>
        </w:rPr>
        <w:t xml:space="preserve">most relevant for soybean cultivation and transport are </w:t>
      </w:r>
      <w:r w:rsidR="0025074C" w:rsidRPr="04C0CE0E">
        <w:rPr>
          <w:rFonts w:eastAsiaTheme="minorEastAsia"/>
          <w:lang w:val="en-GB"/>
        </w:rPr>
        <w:t xml:space="preserve">presented in Annex III </w:t>
      </w:r>
      <w:r w:rsidR="00D5314E" w:rsidRPr="04C0CE0E">
        <w:rPr>
          <w:rFonts w:eastAsiaTheme="minorEastAsia"/>
          <w:lang w:val="en-GB"/>
        </w:rPr>
        <w:t>of this document</w:t>
      </w:r>
      <w:r w:rsidR="15C76998" w:rsidRPr="04C0CE0E">
        <w:rPr>
          <w:rFonts w:eastAsiaTheme="minorEastAsia"/>
          <w:lang w:val="en-GB"/>
        </w:rPr>
        <w:t>.</w:t>
      </w:r>
      <w:r w:rsidR="00A10043" w:rsidRPr="04C0CE0E">
        <w:rPr>
          <w:rFonts w:eastAsiaTheme="minorEastAsia"/>
          <w:lang w:val="en-GB"/>
        </w:rPr>
        <w:t xml:space="preserve"> </w:t>
      </w:r>
      <w:r w:rsidR="0025074C" w:rsidRPr="04C0CE0E">
        <w:rPr>
          <w:rFonts w:eastAsiaTheme="minorEastAsia"/>
          <w:lang w:val="en-GB"/>
        </w:rPr>
        <w:t xml:space="preserve"> </w:t>
      </w:r>
      <w:r w:rsidR="5C73A7AD" w:rsidRPr="04C0CE0E">
        <w:rPr>
          <w:rFonts w:eastAsiaTheme="minorEastAsia"/>
          <w:lang w:val="en-GB"/>
        </w:rPr>
        <w:t xml:space="preserve">In cases where a company uses products that are not listed in Annex III, or in case its product carries a </w:t>
      </w:r>
      <w:r w:rsidR="18D75F04" w:rsidRPr="04C0CE0E">
        <w:rPr>
          <w:rFonts w:eastAsiaTheme="minorEastAsia"/>
          <w:lang w:val="en-GB"/>
        </w:rPr>
        <w:t>significant</w:t>
      </w:r>
      <w:r w:rsidR="5C73A7AD" w:rsidRPr="04C0CE0E">
        <w:rPr>
          <w:rFonts w:eastAsiaTheme="minorEastAsia"/>
          <w:lang w:val="en-GB"/>
        </w:rPr>
        <w:t xml:space="preserve"> different </w:t>
      </w:r>
      <w:proofErr w:type="gramStart"/>
      <w:r w:rsidR="5C73A7AD" w:rsidRPr="04C0CE0E">
        <w:rPr>
          <w:rFonts w:eastAsiaTheme="minorEastAsia"/>
          <w:lang w:val="en-GB"/>
        </w:rPr>
        <w:t>amount</w:t>
      </w:r>
      <w:proofErr w:type="gramEnd"/>
      <w:r w:rsidR="5C73A7AD" w:rsidRPr="04C0CE0E">
        <w:rPr>
          <w:rFonts w:eastAsiaTheme="minorEastAsia"/>
          <w:lang w:val="en-GB"/>
        </w:rPr>
        <w:t xml:space="preserve"> of emissions</w:t>
      </w:r>
      <w:r w:rsidR="5195DA29" w:rsidRPr="04C0CE0E">
        <w:rPr>
          <w:rFonts w:eastAsiaTheme="minorEastAsia"/>
          <w:lang w:val="en-GB"/>
        </w:rPr>
        <w:t xml:space="preserve">, </w:t>
      </w:r>
      <w:r w:rsidR="0025074C" w:rsidRPr="04C0CE0E">
        <w:rPr>
          <w:rFonts w:eastAsiaTheme="minorEastAsia"/>
          <w:lang w:val="en-GB"/>
        </w:rPr>
        <w:t xml:space="preserve">alternatives to these emission factors may be presented to </w:t>
      </w:r>
      <w:r w:rsidR="242B9D05" w:rsidRPr="04C0CE0E">
        <w:rPr>
          <w:rFonts w:eastAsiaTheme="minorEastAsia"/>
          <w:lang w:val="en-GB"/>
        </w:rPr>
        <w:t xml:space="preserve">the </w:t>
      </w:r>
      <w:r w:rsidR="0025074C" w:rsidRPr="04C0CE0E">
        <w:rPr>
          <w:rFonts w:eastAsiaTheme="minorEastAsia"/>
          <w:lang w:val="en-GB"/>
        </w:rPr>
        <w:t xml:space="preserve">SSAP/RED </w:t>
      </w:r>
      <w:r w:rsidR="426BBC7C" w:rsidRPr="04C0CE0E">
        <w:rPr>
          <w:rFonts w:eastAsiaTheme="minorEastAsia"/>
          <w:lang w:val="en-GB"/>
        </w:rPr>
        <w:t xml:space="preserve">scheme </w:t>
      </w:r>
      <w:r w:rsidR="0025074C" w:rsidRPr="04C0CE0E">
        <w:rPr>
          <w:rFonts w:eastAsiaTheme="minorEastAsia"/>
          <w:lang w:val="en-GB"/>
        </w:rPr>
        <w:t xml:space="preserve">for review. This submission must include scientific </w:t>
      </w:r>
      <w:r w:rsidR="006D322D" w:rsidRPr="04C0CE0E">
        <w:rPr>
          <w:rFonts w:eastAsiaTheme="minorEastAsia"/>
          <w:lang w:val="en-GB"/>
        </w:rPr>
        <w:t>literature as evidence</w:t>
      </w:r>
      <w:r w:rsidR="0025074C" w:rsidRPr="04C0CE0E">
        <w:rPr>
          <w:rFonts w:eastAsiaTheme="minorEastAsia"/>
          <w:lang w:val="en-GB"/>
        </w:rPr>
        <w:t>.</w:t>
      </w:r>
      <w:r w:rsidR="006D322D" w:rsidRPr="04C0CE0E">
        <w:rPr>
          <w:lang w:val="en-GB"/>
        </w:rPr>
        <w:t xml:space="preserve"> </w:t>
      </w:r>
      <w:r w:rsidR="006D322D" w:rsidRPr="04C0CE0E">
        <w:rPr>
          <w:rFonts w:eastAsiaTheme="minorEastAsia"/>
          <w:lang w:val="en-GB"/>
        </w:rPr>
        <w:t>In case there is no</w:t>
      </w:r>
      <w:r w:rsidR="00FB50E9" w:rsidRPr="04C0CE0E">
        <w:rPr>
          <w:rFonts w:eastAsiaTheme="minorEastAsia"/>
          <w:lang w:val="en-GB"/>
        </w:rPr>
        <w:t xml:space="preserve"> literature available, a </w:t>
      </w:r>
      <w:r w:rsidR="006D322D" w:rsidRPr="04C0CE0E">
        <w:rPr>
          <w:rFonts w:eastAsiaTheme="minorEastAsia"/>
          <w:lang w:val="en-GB"/>
        </w:rPr>
        <w:t xml:space="preserve">laboratory analysis or individual calculation might be possible if </w:t>
      </w:r>
      <w:r w:rsidR="006D322D" w:rsidRPr="00565467">
        <w:rPr>
          <w:rFonts w:eastAsiaTheme="minorEastAsia"/>
          <w:lang w:val="en-GB"/>
        </w:rPr>
        <w:t xml:space="preserve">methodology complies with RED </w:t>
      </w:r>
      <w:r w:rsidR="000339EE" w:rsidRPr="00565467">
        <w:rPr>
          <w:rFonts w:eastAsiaTheme="minorEastAsia"/>
          <w:lang w:val="en-GB"/>
        </w:rPr>
        <w:t>II</w:t>
      </w:r>
      <w:r w:rsidR="00E2231B">
        <w:rPr>
          <w:rFonts w:eastAsiaTheme="minorEastAsia"/>
          <w:lang w:val="en-GB"/>
        </w:rPr>
        <w:t>I</w:t>
      </w:r>
      <w:r w:rsidR="000339EE" w:rsidRPr="00565467">
        <w:rPr>
          <w:rFonts w:eastAsiaTheme="minorEastAsia"/>
          <w:lang w:val="en-GB"/>
        </w:rPr>
        <w:t xml:space="preserve"> </w:t>
      </w:r>
      <w:r w:rsidR="006D322D" w:rsidRPr="00565467">
        <w:rPr>
          <w:rFonts w:eastAsiaTheme="minorEastAsia"/>
          <w:lang w:val="en-GB"/>
        </w:rPr>
        <w:t xml:space="preserve">methodology and is verifiable. </w:t>
      </w:r>
      <w:r w:rsidR="0025074C" w:rsidRPr="00565467">
        <w:rPr>
          <w:rFonts w:eastAsiaTheme="minorEastAsia"/>
          <w:lang w:val="en-GB"/>
        </w:rPr>
        <w:t xml:space="preserve">In case inputs are used that are not listed in Annex III </w:t>
      </w:r>
      <w:r w:rsidR="003D5E45">
        <w:rPr>
          <w:rFonts w:eastAsiaTheme="minorEastAsia"/>
          <w:lang w:val="en-GB"/>
        </w:rPr>
        <w:t xml:space="preserve">of this document </w:t>
      </w:r>
      <w:r w:rsidR="0025074C" w:rsidRPr="00565467">
        <w:rPr>
          <w:rFonts w:eastAsiaTheme="minorEastAsia"/>
          <w:lang w:val="en-GB"/>
        </w:rPr>
        <w:t xml:space="preserve">but can be </w:t>
      </w:r>
      <w:r w:rsidRPr="00565467">
        <w:rPr>
          <w:rFonts w:eastAsiaTheme="minorEastAsia"/>
          <w:lang w:val="en-GB"/>
        </w:rPr>
        <w:t xml:space="preserve">found </w:t>
      </w:r>
      <w:r w:rsidR="5549E01D" w:rsidRPr="00565467">
        <w:rPr>
          <w:lang w:val="en-GB"/>
        </w:rPr>
        <w:t xml:space="preserve">in </w:t>
      </w:r>
      <w:r w:rsidR="003D5E45">
        <w:rPr>
          <w:lang w:val="en-GB"/>
        </w:rPr>
        <w:t xml:space="preserve">Annex IX of </w:t>
      </w:r>
      <w:r w:rsidR="5549E01D" w:rsidRPr="00565467">
        <w:rPr>
          <w:lang w:val="en-GB"/>
        </w:rPr>
        <w:t xml:space="preserve">the Implementing </w:t>
      </w:r>
      <w:r w:rsidR="003D5E45">
        <w:rPr>
          <w:lang w:val="en-GB"/>
        </w:rPr>
        <w:t>Regulation</w:t>
      </w:r>
      <w:r w:rsidRPr="00565467">
        <w:rPr>
          <w:lang w:val="en-GB"/>
        </w:rPr>
        <w:t>, they</w:t>
      </w:r>
      <w:r w:rsidR="0025074C" w:rsidRPr="00565467">
        <w:rPr>
          <w:rFonts w:eastAsiaTheme="minorEastAsia"/>
          <w:lang w:val="en-GB"/>
        </w:rPr>
        <w:t xml:space="preserve"> may be used without prior approval</w:t>
      </w:r>
      <w:r w:rsidR="36F2EFDE" w:rsidRPr="00565467">
        <w:rPr>
          <w:rFonts w:eastAsiaTheme="minorEastAsia"/>
          <w:lang w:val="en-GB"/>
        </w:rPr>
        <w:t xml:space="preserve"> from the SSAP/RED scheme</w:t>
      </w:r>
      <w:r w:rsidR="0025074C" w:rsidRPr="00565467">
        <w:rPr>
          <w:rFonts w:eastAsiaTheme="minorEastAsia"/>
          <w:lang w:val="en-GB"/>
        </w:rPr>
        <w:t>.</w:t>
      </w:r>
    </w:p>
    <w:p w14:paraId="2AB96E38" w14:textId="294F0EBE" w:rsidR="00D5314E" w:rsidRPr="00A10043" w:rsidRDefault="006C1826" w:rsidP="009462F5">
      <w:pPr>
        <w:pStyle w:val="ListParagraph"/>
        <w:numPr>
          <w:ilvl w:val="2"/>
          <w:numId w:val="32"/>
        </w:numPr>
        <w:spacing w:line="276" w:lineRule="auto"/>
        <w:ind w:left="426"/>
        <w:jc w:val="both"/>
        <w:rPr>
          <w:rFonts w:eastAsiaTheme="minorEastAsia" w:cstheme="minorHAnsi"/>
          <w:lang w:val="en-GB"/>
        </w:rPr>
      </w:pPr>
      <w:r w:rsidRPr="00565467">
        <w:rPr>
          <w:rFonts w:eastAsiaTheme="minorEastAsia" w:cstheme="minorHAnsi"/>
          <w:lang w:val="en-GB"/>
        </w:rPr>
        <w:t>E</w:t>
      </w:r>
      <w:r w:rsidR="00D5314E" w:rsidRPr="00565467">
        <w:rPr>
          <w:rFonts w:eastAsiaTheme="minorEastAsia" w:cstheme="minorHAnsi"/>
          <w:lang w:val="en-GB"/>
        </w:rPr>
        <w:t xml:space="preserve">very SSAP/RED system user must submit its actual GHG calculation </w:t>
      </w:r>
      <w:r w:rsidRPr="00565467">
        <w:rPr>
          <w:rFonts w:eastAsiaTheme="minorEastAsia" w:cstheme="minorHAnsi"/>
          <w:lang w:val="en-GB"/>
        </w:rPr>
        <w:t xml:space="preserve">a minimum of </w:t>
      </w:r>
      <w:r w:rsidR="00D5314E" w:rsidRPr="00565467">
        <w:rPr>
          <w:rFonts w:eastAsiaTheme="minorEastAsia" w:cstheme="minorHAnsi"/>
          <w:lang w:val="en-GB"/>
        </w:rPr>
        <w:t>two weeks prior to the annual audit to the CB for desk review. Th</w:t>
      </w:r>
      <w:r w:rsidR="00305896">
        <w:rPr>
          <w:rFonts w:eastAsiaTheme="minorEastAsia" w:cstheme="minorHAnsi"/>
          <w:lang w:val="en-GB"/>
        </w:rPr>
        <w:t>e GHG calculation</w:t>
      </w:r>
      <w:r w:rsidR="00D5314E" w:rsidRPr="00565467">
        <w:rPr>
          <w:rFonts w:eastAsiaTheme="minorEastAsia" w:cstheme="minorHAnsi"/>
          <w:lang w:val="en-GB"/>
        </w:rPr>
        <w:t xml:space="preserve"> includes input data and any relevant evidence, information on the emission factors</w:t>
      </w:r>
      <w:r w:rsidRPr="00565467">
        <w:rPr>
          <w:rFonts w:eastAsiaTheme="minorEastAsia" w:cstheme="minorHAnsi"/>
          <w:lang w:val="en-GB"/>
        </w:rPr>
        <w:t>,</w:t>
      </w:r>
      <w:r w:rsidR="00D5314E" w:rsidRPr="00565467">
        <w:rPr>
          <w:rFonts w:eastAsiaTheme="minorEastAsia" w:cstheme="minorHAnsi"/>
          <w:lang w:val="en-GB"/>
        </w:rPr>
        <w:t xml:space="preserve"> standard values applied</w:t>
      </w:r>
      <w:r w:rsidRPr="00565467">
        <w:rPr>
          <w:rFonts w:eastAsiaTheme="minorEastAsia" w:cstheme="minorHAnsi"/>
          <w:lang w:val="en-GB"/>
        </w:rPr>
        <w:t>,</w:t>
      </w:r>
      <w:r w:rsidR="00D5314E" w:rsidRPr="00565467">
        <w:rPr>
          <w:rFonts w:eastAsiaTheme="minorEastAsia" w:cstheme="minorHAnsi"/>
          <w:lang w:val="en-GB"/>
        </w:rPr>
        <w:t xml:space="preserve"> and reference</w:t>
      </w:r>
      <w:r w:rsidR="00D5314E" w:rsidRPr="00A10043">
        <w:rPr>
          <w:rFonts w:eastAsiaTheme="minorEastAsia" w:cstheme="minorHAnsi"/>
          <w:lang w:val="en-GB"/>
        </w:rPr>
        <w:t xml:space="preserve"> </w:t>
      </w:r>
      <w:r w:rsidR="00D5314E" w:rsidRPr="00565467">
        <w:rPr>
          <w:rFonts w:eastAsiaTheme="minorEastAsia" w:cstheme="minorHAnsi"/>
          <w:lang w:val="en-GB"/>
        </w:rPr>
        <w:t xml:space="preserve">sources. In case the desk review or the audit </w:t>
      </w:r>
      <w:r w:rsidRPr="00565467">
        <w:rPr>
          <w:rFonts w:eastAsiaTheme="minorEastAsia" w:cstheme="minorHAnsi"/>
          <w:lang w:val="en-GB"/>
        </w:rPr>
        <w:t xml:space="preserve">itself </w:t>
      </w:r>
      <w:r w:rsidR="00D5314E" w:rsidRPr="00565467">
        <w:rPr>
          <w:rFonts w:eastAsiaTheme="minorEastAsia" w:cstheme="minorHAnsi"/>
          <w:lang w:val="en-GB"/>
        </w:rPr>
        <w:t>results in changes or updates of the calculation the final version needs to be resubmitted.</w:t>
      </w:r>
    </w:p>
    <w:p w14:paraId="0A098DCC" w14:textId="2C96028C" w:rsidR="00E47F01" w:rsidRPr="000745D4" w:rsidRDefault="000362D3" w:rsidP="22B86ED6">
      <w:pPr>
        <w:pStyle w:val="Heading3"/>
        <w:spacing w:line="276" w:lineRule="auto"/>
        <w:jc w:val="both"/>
        <w:rPr>
          <w:rFonts w:asciiTheme="minorHAnsi" w:hAnsiTheme="minorHAnsi" w:cstheme="minorBidi"/>
          <w:sz w:val="22"/>
          <w:szCs w:val="22"/>
          <w:lang w:val="en-GB"/>
        </w:rPr>
      </w:pPr>
      <w:bookmarkStart w:id="31" w:name="_Toc1537530251"/>
      <w:r w:rsidRPr="22B86ED6">
        <w:rPr>
          <w:rFonts w:asciiTheme="minorHAnsi" w:hAnsiTheme="minorHAnsi" w:cstheme="minorBidi"/>
          <w:sz w:val="22"/>
          <w:szCs w:val="22"/>
          <w:lang w:val="en-GB"/>
        </w:rPr>
        <w:t xml:space="preserve">5.2.1 </w:t>
      </w:r>
      <w:r w:rsidR="00E47F01" w:rsidRPr="22B86ED6">
        <w:rPr>
          <w:rFonts w:asciiTheme="minorHAnsi" w:hAnsiTheme="minorHAnsi" w:cstheme="minorBidi"/>
          <w:sz w:val="22"/>
          <w:szCs w:val="22"/>
          <w:lang w:val="en-GB"/>
        </w:rPr>
        <w:t>Emissions for Cultivation</w:t>
      </w:r>
      <w:bookmarkEnd w:id="31"/>
    </w:p>
    <w:p w14:paraId="2EE901B7" w14:textId="5555251D" w:rsidR="00DA3FE0" w:rsidRDefault="00DA3FE0" w:rsidP="000745D4">
      <w:pPr>
        <w:spacing w:line="276" w:lineRule="auto"/>
        <w:jc w:val="both"/>
        <w:rPr>
          <w:rFonts w:cstheme="minorHAnsi"/>
          <w:lang w:val="en-GB"/>
        </w:rPr>
      </w:pPr>
      <w:r>
        <w:rPr>
          <w:rFonts w:cstheme="minorHAnsi"/>
          <w:lang w:val="en-GB"/>
        </w:rPr>
        <w:t xml:space="preserve">This section </w:t>
      </w:r>
      <w:r w:rsidR="003E4254">
        <w:rPr>
          <w:rFonts w:cstheme="minorHAnsi"/>
          <w:lang w:val="en-GB"/>
        </w:rPr>
        <w:t>summarises</w:t>
      </w:r>
      <w:r>
        <w:rPr>
          <w:rFonts w:cstheme="minorHAnsi"/>
          <w:lang w:val="en-GB"/>
        </w:rPr>
        <w:t xml:space="preserve"> the calculation methodology for emissions for Cultivation of </w:t>
      </w:r>
      <w:r w:rsidR="006149F4">
        <w:rPr>
          <w:rFonts w:cstheme="minorHAnsi"/>
          <w:lang w:val="en-GB"/>
        </w:rPr>
        <w:t>soybeans</w:t>
      </w:r>
      <w:r>
        <w:rPr>
          <w:rFonts w:cstheme="minorHAnsi"/>
          <w:lang w:val="en-GB"/>
        </w:rPr>
        <w:t xml:space="preserve">. </w:t>
      </w:r>
      <w:r w:rsidR="003E4254">
        <w:rPr>
          <w:rFonts w:cstheme="minorHAnsi"/>
          <w:lang w:val="en-GB"/>
        </w:rPr>
        <w:t xml:space="preserve">The full methodology is described in </w:t>
      </w:r>
      <w:r w:rsidR="003E4254" w:rsidRPr="003E4254">
        <w:rPr>
          <w:rFonts w:cstheme="minorHAnsi"/>
          <w:lang w:val="en-GB"/>
        </w:rPr>
        <w:t xml:space="preserve">Annex IV </w:t>
      </w:r>
      <w:r w:rsidR="003E4254">
        <w:rPr>
          <w:rFonts w:cstheme="minorHAnsi"/>
          <w:lang w:val="en-GB"/>
        </w:rPr>
        <w:t xml:space="preserve">of this Protocol, which </w:t>
      </w:r>
      <w:r w:rsidR="006149F4">
        <w:rPr>
          <w:rFonts w:cstheme="minorHAnsi"/>
          <w:lang w:val="en-GB"/>
        </w:rPr>
        <w:t>is the a</w:t>
      </w:r>
      <w:r w:rsidR="006149F4" w:rsidRPr="003E4254">
        <w:rPr>
          <w:rFonts w:cstheme="minorHAnsi"/>
          <w:lang w:val="en-GB"/>
        </w:rPr>
        <w:t>lignment</w:t>
      </w:r>
      <w:r w:rsidR="003E4254" w:rsidRPr="003E4254">
        <w:rPr>
          <w:rFonts w:cstheme="minorHAnsi"/>
          <w:lang w:val="en-GB"/>
        </w:rPr>
        <w:t xml:space="preserve"> with Annex VII of the Implementing Regulation</w:t>
      </w:r>
      <w:r w:rsidR="006149F4">
        <w:rPr>
          <w:rFonts w:cstheme="minorHAnsi"/>
          <w:lang w:val="en-GB"/>
        </w:rPr>
        <w:t>.</w:t>
      </w:r>
      <w:r w:rsidR="00B268CB">
        <w:rPr>
          <w:rFonts w:cstheme="minorHAnsi"/>
          <w:lang w:val="en-GB"/>
        </w:rPr>
        <w:t xml:space="preserve"> Reviewing Annex IV of this protocol is required, when the operator is making calculations to any of the below topics</w:t>
      </w:r>
      <w:r w:rsidR="00C31E66">
        <w:rPr>
          <w:rFonts w:cstheme="minorHAnsi"/>
          <w:lang w:val="en-GB"/>
        </w:rPr>
        <w:t>:</w:t>
      </w:r>
    </w:p>
    <w:p w14:paraId="3FFEC38C" w14:textId="77777777" w:rsidR="004F0DAA" w:rsidRPr="004F0DAA" w:rsidRDefault="004F0DAA" w:rsidP="004F0DAA">
      <w:pPr>
        <w:pStyle w:val="ListParagraph"/>
        <w:numPr>
          <w:ilvl w:val="0"/>
          <w:numId w:val="10"/>
        </w:numPr>
        <w:rPr>
          <w:rFonts w:cstheme="minorHAnsi"/>
          <w:lang w:val="en-GB"/>
        </w:rPr>
      </w:pPr>
      <w:r w:rsidRPr="004F0DAA">
        <w:rPr>
          <w:rFonts w:cstheme="minorHAnsi"/>
          <w:lang w:val="en-GB"/>
        </w:rPr>
        <w:t>Chemical fertilisers and pesticides</w:t>
      </w:r>
    </w:p>
    <w:p w14:paraId="3BFC563A" w14:textId="77777777" w:rsidR="004F0DAA" w:rsidRPr="004F0DAA" w:rsidRDefault="004F0DAA" w:rsidP="004F0DAA">
      <w:pPr>
        <w:pStyle w:val="ListParagraph"/>
        <w:numPr>
          <w:ilvl w:val="0"/>
          <w:numId w:val="10"/>
        </w:numPr>
        <w:spacing w:line="276" w:lineRule="auto"/>
        <w:jc w:val="both"/>
        <w:rPr>
          <w:rFonts w:cstheme="minorHAnsi"/>
          <w:lang w:val="en-GB"/>
        </w:rPr>
      </w:pPr>
    </w:p>
    <w:p w14:paraId="485B727A" w14:textId="067AC520" w:rsidR="008C57B8" w:rsidRPr="000745D4" w:rsidRDefault="008C57B8" w:rsidP="000745D4">
      <w:pPr>
        <w:spacing w:line="276" w:lineRule="auto"/>
        <w:jc w:val="both"/>
        <w:rPr>
          <w:rFonts w:cstheme="minorHAnsi"/>
          <w:lang w:val="en-GB"/>
        </w:rPr>
      </w:pPr>
      <w:r w:rsidRPr="000745D4">
        <w:rPr>
          <w:rFonts w:cstheme="minorHAnsi"/>
          <w:lang w:val="en-GB"/>
        </w:rPr>
        <w:t xml:space="preserve">The emissions for cultivations must be allocated to the dry ton weight of the </w:t>
      </w:r>
      <w:proofErr w:type="gramStart"/>
      <w:r w:rsidRPr="000745D4">
        <w:rPr>
          <w:rFonts w:cstheme="minorHAnsi"/>
          <w:lang w:val="en-GB"/>
        </w:rPr>
        <w:t>soybean</w:t>
      </w:r>
      <w:r w:rsidR="00E21DC4" w:rsidRPr="00565467">
        <w:rPr>
          <w:rFonts w:cstheme="minorHAnsi"/>
          <w:lang w:val="en-GB"/>
        </w:rPr>
        <w:t>s</w:t>
      </w:r>
      <w:r w:rsidRPr="000745D4">
        <w:rPr>
          <w:rFonts w:cstheme="minorHAnsi"/>
          <w:lang w:val="en-GB"/>
        </w:rPr>
        <w:t>,</w:t>
      </w:r>
      <w:proofErr w:type="gramEnd"/>
      <w:r w:rsidRPr="000745D4">
        <w:rPr>
          <w:rFonts w:cstheme="minorHAnsi"/>
          <w:lang w:val="en-GB"/>
        </w:rPr>
        <w:t xml:space="preserve"> therefore the following formula must be applied to calculate the dry weight of the soybean yield:</w:t>
      </w:r>
    </w:p>
    <w:p w14:paraId="197E43EE" w14:textId="77777777" w:rsidR="008C57B8" w:rsidRPr="000745D4" w:rsidRDefault="008E5BA5" w:rsidP="000745D4">
      <w:pPr>
        <w:spacing w:line="276" w:lineRule="auto"/>
        <w:jc w:val="both"/>
        <w:rPr>
          <w:rFonts w:eastAsiaTheme="minorEastAsia" w:cstheme="minorHAnsi"/>
          <w:lang w:val="en-GB"/>
        </w:rPr>
      </w:pPr>
      <m:oMath>
        <m:sSub>
          <m:sSubPr>
            <m:ctrlPr>
              <w:rPr>
                <w:rFonts w:ascii="Cambria Math" w:hAnsi="Cambria Math" w:cstheme="minorHAnsi"/>
                <w:b/>
              </w:rPr>
            </m:ctrlPr>
          </m:sSubPr>
          <m:e>
            <m:r>
              <m:rPr>
                <m:sty m:val="bi"/>
              </m:rPr>
              <w:rPr>
                <w:rFonts w:ascii="Cambria Math" w:hAnsi="Cambria Math" w:cstheme="minorHAnsi"/>
              </w:rPr>
              <m:t>e</m:t>
            </m:r>
          </m:e>
          <m:sub>
            <m:r>
              <m:rPr>
                <m:sty m:val="bi"/>
              </m:rPr>
              <w:rPr>
                <w:rFonts w:ascii="Cambria Math" w:hAnsi="Cambria Math" w:cstheme="minorHAnsi"/>
              </w:rPr>
              <m:t>ec</m:t>
            </m:r>
          </m:sub>
        </m:sSub>
        <m:r>
          <w:rPr>
            <w:rFonts w:ascii="Cambria Math" w:hAnsi="Cambria Math" w:cstheme="minorHAnsi"/>
            <w:lang w:val="en-GB"/>
          </w:rPr>
          <m:t xml:space="preserve">soybean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sSub>
                  <m:sSubPr>
                    <m:ctrlPr>
                      <w:rPr>
                        <w:rFonts w:ascii="Cambria Math" w:hAnsi="Cambria Math" w:cstheme="minorHAnsi"/>
                        <w:i/>
                        <w:iCs/>
                      </w:rPr>
                    </m:ctrlPr>
                  </m:sSubPr>
                  <m:e>
                    <m:r>
                      <w:rPr>
                        <w:rFonts w:ascii="Cambria Math" w:hAnsi="Cambria Math" w:cstheme="minorHAnsi"/>
                      </w:rPr>
                      <m:t>MT</m:t>
                    </m:r>
                  </m:e>
                  <m:sub>
                    <m:r>
                      <w:rPr>
                        <w:rFonts w:ascii="Cambria Math" w:hAnsi="Cambria Math" w:cstheme="minorHAnsi"/>
                      </w:rPr>
                      <m:t>dry</m:t>
                    </m:r>
                    <m:r>
                      <w:rPr>
                        <w:rFonts w:ascii="Cambria Math" w:hAnsi="Cambria Math" w:cstheme="minorHAnsi"/>
                        <w:lang w:val="en-GB"/>
                      </w:rPr>
                      <m:t xml:space="preserve"> </m:t>
                    </m:r>
                    <m:r>
                      <w:rPr>
                        <w:rFonts w:ascii="Cambria Math" w:hAnsi="Cambria Math" w:cstheme="minorHAnsi"/>
                      </w:rPr>
                      <m:t>soybean</m:t>
                    </m:r>
                  </m:sub>
                </m:sSub>
              </m:den>
            </m:f>
          </m:e>
        </m:d>
      </m:oMath>
      <w:r w:rsidR="008C57B8" w:rsidRPr="000745D4">
        <w:rPr>
          <w:rFonts w:eastAsiaTheme="minorEastAsia" w:cstheme="minorHAnsi"/>
          <w:lang w:val="en-GB"/>
        </w:rPr>
        <w:t xml:space="preserve">= </w:t>
      </w:r>
      <m:oMath>
        <m:f>
          <m:fPr>
            <m:ctrlPr>
              <w:rPr>
                <w:rFonts w:ascii="Cambria Math" w:hAnsi="Cambria Math" w:cstheme="minorHAnsi"/>
                <w:i/>
                <w:iCs/>
              </w:rPr>
            </m:ctrlPr>
          </m:fPr>
          <m:num>
            <m:sSub>
              <m:sSubPr>
                <m:ctrlPr>
                  <w:rPr>
                    <w:rFonts w:ascii="Cambria Math" w:hAnsi="Cambria Math" w:cstheme="minorHAnsi"/>
                    <w:b/>
                  </w:rPr>
                </m:ctrlPr>
              </m:sSubPr>
              <m:e>
                <m:r>
                  <m:rPr>
                    <m:sty m:val="bi"/>
                  </m:rPr>
                  <w:rPr>
                    <w:rFonts w:ascii="Cambria Math" w:hAnsi="Cambria Math" w:cstheme="minorHAnsi"/>
                  </w:rPr>
                  <m:t>e</m:t>
                </m:r>
              </m:e>
              <m:sub>
                <m:r>
                  <m:rPr>
                    <m:sty m:val="bi"/>
                  </m:rPr>
                  <w:rPr>
                    <w:rFonts w:ascii="Cambria Math" w:hAnsi="Cambria Math" w:cstheme="minorHAnsi"/>
                  </w:rPr>
                  <m:t>ec</m:t>
                </m:r>
              </m:sub>
            </m:sSub>
            <m:r>
              <w:rPr>
                <w:rFonts w:ascii="Cambria Math" w:hAnsi="Cambria Math" w:cstheme="minorHAnsi"/>
                <w:lang w:val="en-GB"/>
              </w:rPr>
              <m:t xml:space="preserve">soybean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sSub>
                      <m:sSubPr>
                        <m:ctrlPr>
                          <w:rPr>
                            <w:rFonts w:ascii="Cambria Math" w:hAnsi="Cambria Math" w:cstheme="minorHAnsi"/>
                            <w:i/>
                            <w:iCs/>
                          </w:rPr>
                        </m:ctrlPr>
                      </m:sSubPr>
                      <m:e>
                        <m:r>
                          <w:rPr>
                            <w:rFonts w:ascii="Cambria Math" w:hAnsi="Cambria Math" w:cstheme="minorHAnsi"/>
                          </w:rPr>
                          <m:t>MT</m:t>
                        </m:r>
                      </m:e>
                      <m:sub>
                        <m:r>
                          <w:rPr>
                            <w:rFonts w:ascii="Cambria Math" w:hAnsi="Cambria Math" w:cstheme="minorHAnsi"/>
                          </w:rPr>
                          <m:t>fres</m:t>
                        </m:r>
                        <m:r>
                          <w:rPr>
                            <w:rFonts w:ascii="Cambria Math" w:hAnsi="Cambria Math" w:cstheme="minorHAnsi"/>
                            <w:lang w:val="en-GB"/>
                          </w:rPr>
                          <m:t xml:space="preserve">h </m:t>
                        </m:r>
                        <m:r>
                          <w:rPr>
                            <w:rFonts w:ascii="Cambria Math" w:hAnsi="Cambria Math" w:cstheme="minorHAnsi"/>
                          </w:rPr>
                          <m:t>soybean</m:t>
                        </m:r>
                      </m:sub>
                    </m:sSub>
                  </m:den>
                </m:f>
              </m:e>
            </m:d>
            <m:ctrlPr>
              <w:rPr>
                <w:rFonts w:ascii="Cambria Math" w:hAnsi="Cambria Math" w:cstheme="minorHAnsi"/>
                <w:i/>
                <w:iCs/>
                <w:cs/>
              </w:rPr>
            </m:ctrlPr>
          </m:num>
          <m:den>
            <m:r>
              <w:rPr>
                <w:rFonts w:ascii="Cambria Math" w:hAnsi="Cambria Math" w:cstheme="minorHAnsi"/>
                <w:lang w:val="en-GB"/>
              </w:rPr>
              <m:t>(1-</m:t>
            </m:r>
            <m:r>
              <w:rPr>
                <w:rFonts w:ascii="Cambria Math" w:hAnsi="Cambria Math" w:cstheme="minorHAnsi"/>
              </w:rPr>
              <m:t>moisture</m:t>
            </m:r>
            <m:r>
              <w:rPr>
                <w:rFonts w:ascii="Cambria Math" w:hAnsi="Cambria Math" w:cstheme="minorHAnsi"/>
                <w:lang w:val="en-GB"/>
              </w:rPr>
              <m:t xml:space="preserve"> </m:t>
            </m:r>
            <m:r>
              <w:rPr>
                <w:rFonts w:ascii="Cambria Math" w:hAnsi="Cambria Math" w:cstheme="minorHAnsi"/>
              </w:rPr>
              <m:t>content</m:t>
            </m:r>
            <m:r>
              <w:rPr>
                <w:rFonts w:ascii="Cambria Math" w:hAnsi="Cambria Math" w:cstheme="minorHAnsi"/>
                <w:lang w:val="en-GB"/>
              </w:rPr>
              <m:t>)</m:t>
            </m:r>
          </m:den>
        </m:f>
      </m:oMath>
    </w:p>
    <w:p w14:paraId="1C00C01A" w14:textId="227F7311" w:rsidR="008C57B8" w:rsidRPr="000745D4" w:rsidRDefault="008C57B8" w:rsidP="000745D4">
      <w:pPr>
        <w:spacing w:line="276" w:lineRule="auto"/>
        <w:jc w:val="both"/>
        <w:rPr>
          <w:rFonts w:eastAsiaTheme="minorEastAsia" w:cstheme="minorHAnsi"/>
          <w:lang w:val="en-GB"/>
        </w:rPr>
      </w:pPr>
      <w:r w:rsidRPr="000745D4">
        <w:rPr>
          <w:rFonts w:eastAsiaTheme="minorEastAsia" w:cstheme="minorHAnsi"/>
          <w:lang w:val="en-GB"/>
        </w:rPr>
        <w:t>The moisture content can be determined based on the maximum moisture value allowed as per supply contract, or it can be measured after delivery.</w:t>
      </w:r>
      <w:r w:rsidR="000362D3" w:rsidRPr="000745D4">
        <w:rPr>
          <w:rFonts w:eastAsiaTheme="minorEastAsia" w:cstheme="minorHAnsi"/>
          <w:lang w:val="en-GB"/>
        </w:rPr>
        <w:t xml:space="preserve"> </w:t>
      </w:r>
    </w:p>
    <w:p w14:paraId="7CA1DFB4" w14:textId="6DB44B80" w:rsidR="00E47F01" w:rsidRPr="000745D4" w:rsidRDefault="00D713FF" w:rsidP="000745D4">
      <w:pPr>
        <w:spacing w:line="276" w:lineRule="auto"/>
        <w:jc w:val="both"/>
        <w:rPr>
          <w:rFonts w:cstheme="minorHAnsi"/>
          <w:lang w:val="en-GB"/>
        </w:rPr>
      </w:pPr>
      <w:r w:rsidRPr="000745D4">
        <w:rPr>
          <w:rFonts w:cstheme="minorHAnsi"/>
          <w:lang w:val="en-GB"/>
        </w:rPr>
        <w:t xml:space="preserve">For the calculation of cultivation emissions, various inputs </w:t>
      </w:r>
      <w:r w:rsidR="00E21DC4" w:rsidRPr="00565467">
        <w:rPr>
          <w:rFonts w:cstheme="minorHAnsi"/>
          <w:lang w:val="en-GB"/>
        </w:rPr>
        <w:t>must</w:t>
      </w:r>
      <w:r w:rsidRPr="000745D4">
        <w:rPr>
          <w:rFonts w:cstheme="minorHAnsi"/>
          <w:lang w:val="en-GB"/>
        </w:rPr>
        <w:t xml:space="preserve"> be considered</w:t>
      </w:r>
      <w:r w:rsidR="00FB5686">
        <w:rPr>
          <w:rFonts w:cstheme="minorHAnsi"/>
          <w:lang w:val="en-GB"/>
        </w:rPr>
        <w:t>.</w:t>
      </w:r>
      <w:r w:rsidRPr="00FB5686">
        <w:rPr>
          <w:rFonts w:cstheme="minorHAnsi"/>
          <w:lang w:val="en-GB"/>
        </w:rPr>
        <w:t xml:space="preserve"> The below </w:t>
      </w:r>
      <w:r w:rsidR="006C6947" w:rsidRPr="00FB5686">
        <w:rPr>
          <w:rFonts w:cstheme="minorHAnsi"/>
          <w:lang w:val="en-GB"/>
        </w:rPr>
        <w:t>c</w:t>
      </w:r>
      <w:r w:rsidR="00311201" w:rsidRPr="00FB5686">
        <w:rPr>
          <w:rFonts w:cstheme="minorHAnsi"/>
          <w:lang w:val="en-GB"/>
        </w:rPr>
        <w:t xml:space="preserve">ultivation </w:t>
      </w:r>
      <w:r w:rsidRPr="00FB5686">
        <w:rPr>
          <w:rFonts w:cstheme="minorHAnsi"/>
          <w:lang w:val="en-GB"/>
        </w:rPr>
        <w:t>calculation formula is including those:</w:t>
      </w:r>
      <w:r w:rsidRPr="000745D4">
        <w:rPr>
          <w:rFonts w:cstheme="minorHAnsi"/>
          <w:lang w:val="en-GB"/>
        </w:rPr>
        <w:t xml:space="preserve"> </w:t>
      </w:r>
    </w:p>
    <w:p w14:paraId="75F6D6D4" w14:textId="5081374A" w:rsidR="00D713FF" w:rsidRPr="000745D4" w:rsidRDefault="008E5BA5" w:rsidP="000745D4">
      <w:pPr>
        <w:spacing w:line="276" w:lineRule="auto"/>
        <w:jc w:val="both"/>
        <w:rPr>
          <w:rFonts w:cstheme="minorHAnsi"/>
        </w:rPr>
      </w:pPr>
      <m:oMathPara>
        <m:oMathParaPr>
          <m:jc m:val="left"/>
        </m:oMathParaPr>
        <m:oMath>
          <m:sSub>
            <m:sSubPr>
              <m:ctrlPr>
                <w:rPr>
                  <w:rFonts w:ascii="Cambria Math" w:hAnsi="Cambria Math" w:cstheme="minorHAnsi"/>
                  <w:b/>
                </w:rPr>
              </m:ctrlPr>
            </m:sSubPr>
            <m:e>
              <m:r>
                <m:rPr>
                  <m:sty m:val="bi"/>
                </m:rPr>
                <w:rPr>
                  <w:rFonts w:ascii="Cambria Math" w:hAnsi="Cambria Math" w:cstheme="minorHAnsi"/>
                </w:rPr>
                <m:t>e</m:t>
              </m:r>
            </m:e>
            <m:sub>
              <m:r>
                <m:rPr>
                  <m:sty m:val="bi"/>
                </m:rPr>
                <w:rPr>
                  <w:rFonts w:ascii="Cambria Math" w:hAnsi="Cambria Math" w:cstheme="minorHAnsi"/>
                </w:rPr>
                <m:t>ec</m:t>
              </m:r>
            </m:sub>
          </m:sSub>
          <m:d>
            <m:dPr>
              <m:begChr m:val="〈"/>
              <m:endChr m:val="〉"/>
              <m:ctrlPr>
                <w:rPr>
                  <w:rFonts w:ascii="Cambria Math" w:hAnsi="Cambria Math" w:cstheme="minorHAnsi"/>
                  <w:i/>
                </w:rPr>
              </m:ctrlPr>
            </m:dPr>
            <m:e>
              <m:d>
                <m:dPr>
                  <m:ctrlPr>
                    <w:rPr>
                      <w:rFonts w:ascii="Cambria Math" w:hAnsi="Cambria Math" w:cstheme="minorHAnsi"/>
                      <w:i/>
                    </w:rPr>
                  </m:ctrlPr>
                </m:dPr>
                <m:e>
                  <m:f>
                    <m:fPr>
                      <m:ctrlPr>
                        <w:rPr>
                          <w:rFonts w:ascii="Cambria Math" w:hAnsi="Cambria Math" w:cstheme="minorHAnsi"/>
                          <w:i/>
                          <w:iCs/>
                        </w:rPr>
                      </m:ctrlPr>
                    </m:fPr>
                    <m:num>
                      <m:r>
                        <w:rPr>
                          <w:rFonts w:ascii="Cambria Math" w:hAnsi="Cambria Math" w:cstheme="minorHAnsi"/>
                        </w:rPr>
                        <m:t xml:space="preserve">kg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rPr>
                            <m:t>2</m:t>
                          </m:r>
                        </m:sub>
                      </m:sSub>
                      <m:r>
                        <w:rPr>
                          <w:rFonts w:ascii="Cambria Math" w:hAnsi="Cambria Math" w:cstheme="minorHAnsi"/>
                        </w:rPr>
                        <m:t>eq</m:t>
                      </m:r>
                      <m:ctrlPr>
                        <w:rPr>
                          <w:rFonts w:ascii="Cambria Math" w:hAnsi="Cambria Math" w:cstheme="minorHAnsi"/>
                          <w:i/>
                          <w:iCs/>
                          <w:cs/>
                        </w:rPr>
                      </m:ctrlPr>
                    </m:num>
                    <m:den>
                      <m:sSub>
                        <m:sSubPr>
                          <m:ctrlPr>
                            <w:rPr>
                              <w:rFonts w:ascii="Cambria Math" w:hAnsi="Cambria Math" w:cstheme="minorHAnsi"/>
                              <w:i/>
                              <w:iCs/>
                            </w:rPr>
                          </m:ctrlPr>
                        </m:sSubPr>
                        <m:e>
                          <m:r>
                            <w:rPr>
                              <w:rFonts w:ascii="Cambria Math" w:hAnsi="Cambria Math" w:cstheme="minorHAnsi"/>
                            </w:rPr>
                            <m:t>MT</m:t>
                          </m:r>
                        </m:e>
                        <m:sub>
                          <m:r>
                            <w:rPr>
                              <w:rFonts w:ascii="Cambria Math" w:hAnsi="Cambria Math" w:cstheme="minorHAnsi"/>
                            </w:rPr>
                            <m:t>soybean</m:t>
                          </m:r>
                        </m:sub>
                      </m:sSub>
                    </m:den>
                  </m:f>
                </m:e>
              </m:d>
            </m:e>
          </m:d>
          <m:r>
            <w:rPr>
              <w:rFonts w:ascii="Cambria Math" w:hAnsi="Cambria Math" w:cstheme="minorHAnsi"/>
            </w:rPr>
            <m:t>=</m:t>
          </m:r>
          <m:f>
            <m:fPr>
              <m:ctrlPr>
                <w:rPr>
                  <w:rFonts w:ascii="Cambria Math" w:hAnsi="Cambria Math" w:cstheme="minorHAnsi"/>
                  <w:i/>
                  <w:iCs/>
                </w:rPr>
              </m:ctrlPr>
            </m:fPr>
            <m:num>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diesel</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electricity</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seed</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ppp</m:t>
                  </m:r>
                </m:sub>
              </m:sSub>
              <m:r>
                <w:rPr>
                  <w:rFonts w:ascii="Cambria Math" w:hAnsi="Cambria Math" w:cstheme="minorHAnsi"/>
                </w:rPr>
                <m:t xml:space="preserve"> </m:t>
              </m:r>
              <m:sSub>
                <m:sSubPr>
                  <m:ctrlPr>
                    <w:rPr>
                      <w:rFonts w:ascii="Cambria Math" w:hAnsi="Cambria Math" w:cstheme="minorHAnsi"/>
                      <w:i/>
                      <w:iCs/>
                    </w:rPr>
                  </m:ctrlPr>
                </m:sSubPr>
                <m:e>
                  <m:r>
                    <w:rPr>
                      <w:rFonts w:ascii="Cambria Math" w:hAnsi="Cambria Math" w:cstheme="minorHAnsi"/>
                    </w:rPr>
                    <m:t>+ E</m:t>
                  </m:r>
                </m:e>
                <m:sub>
                  <m:r>
                    <w:rPr>
                      <w:rFonts w:ascii="Cambria Math" w:hAnsi="Cambria Math" w:cstheme="minorHAnsi"/>
                    </w:rPr>
                    <m:t>fertilizer</m:t>
                  </m:r>
                </m:sub>
              </m:sSub>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N2O</m:t>
                  </m:r>
                </m:sub>
              </m:sSub>
              <m:r>
                <w:rPr>
                  <w:rFonts w:ascii="Cambria Math" w:hAnsi="Cambria Math" w:cstheme="minorHAnsi"/>
                </w:rPr>
                <m:t>)</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 xml:space="preserve">kg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rPr>
                            <m:t>2</m:t>
                          </m:r>
                        </m:sub>
                      </m:sSub>
                      <m:r>
                        <w:rPr>
                          <w:rFonts w:ascii="Cambria Math" w:hAnsi="Cambria Math" w:cstheme="minorHAnsi"/>
                        </w:rPr>
                        <m:t>eq</m:t>
                      </m:r>
                    </m:num>
                    <m:den>
                      <m:r>
                        <w:rPr>
                          <w:rFonts w:ascii="Cambria Math" w:hAnsi="Cambria Math" w:cstheme="minorHAnsi"/>
                        </w:rPr>
                        <m:t>acre*yr</m:t>
                      </m:r>
                    </m:den>
                  </m:f>
                </m:e>
              </m:d>
              <m:ctrlPr>
                <w:rPr>
                  <w:rFonts w:ascii="Cambria Math" w:hAnsi="Cambria Math" w:cstheme="minorHAnsi"/>
                  <w:i/>
                  <w:iCs/>
                  <w:cs/>
                </w:rPr>
              </m:ctrlPr>
            </m:num>
            <m:den>
              <m:r>
                <w:rPr>
                  <w:rFonts w:ascii="Cambria Math" w:hAnsi="Cambria Math" w:cstheme="minorHAnsi"/>
                </w:rPr>
                <m:t xml:space="preserve">yield </m:t>
              </m:r>
              <m:d>
                <m:dPr>
                  <m:begChr m:val="⟦"/>
                  <m:endChr m:val="⟧"/>
                  <m:ctrlPr>
                    <w:rPr>
                      <w:rFonts w:ascii="Cambria Math" w:hAnsi="Cambria Math" w:cstheme="minorHAnsi"/>
                      <w:i/>
                    </w:rPr>
                  </m:ctrlPr>
                </m:dPr>
                <m:e>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MT</m:t>
                          </m:r>
                        </m:e>
                        <m:sub>
                          <m:r>
                            <w:rPr>
                              <w:rFonts w:ascii="Cambria Math" w:hAnsi="Cambria Math" w:cstheme="minorHAnsi"/>
                            </w:rPr>
                            <m:t>soybean</m:t>
                          </m:r>
                        </m:sub>
                      </m:sSub>
                    </m:num>
                    <m:den>
                      <m:r>
                        <w:rPr>
                          <w:rFonts w:ascii="Cambria Math" w:hAnsi="Cambria Math" w:cstheme="minorHAnsi"/>
                        </w:rPr>
                        <m:t>acre*yr</m:t>
                      </m:r>
                    </m:den>
                  </m:f>
                </m:e>
              </m:d>
            </m:den>
          </m:f>
        </m:oMath>
      </m:oMathPara>
    </w:p>
    <w:p w14:paraId="7ACF26DB" w14:textId="38C1544D" w:rsidR="00922B5A" w:rsidRPr="000745D4" w:rsidRDefault="00E21DC4" w:rsidP="000745D4">
      <w:pPr>
        <w:spacing w:line="276" w:lineRule="auto"/>
        <w:jc w:val="both"/>
        <w:rPr>
          <w:rFonts w:cstheme="minorHAnsi"/>
          <w:lang w:val="en-GB"/>
        </w:rPr>
      </w:pPr>
      <w:r w:rsidRPr="00565467">
        <w:rPr>
          <w:rFonts w:cstheme="minorHAnsi"/>
          <w:lang w:val="en-GB"/>
        </w:rPr>
        <w:t>T</w:t>
      </w:r>
      <w:r w:rsidR="00922B5A" w:rsidRPr="00565467">
        <w:rPr>
          <w:rFonts w:cstheme="minorHAnsi"/>
          <w:lang w:val="en-GB"/>
        </w:rPr>
        <w:t xml:space="preserve">he different formula sections are explained </w:t>
      </w:r>
      <w:r w:rsidRPr="00565467">
        <w:rPr>
          <w:rFonts w:cstheme="minorHAnsi"/>
          <w:lang w:val="en-GB"/>
        </w:rPr>
        <w:t xml:space="preserve">below </w:t>
      </w:r>
      <w:r w:rsidR="00922B5A" w:rsidRPr="00565467">
        <w:rPr>
          <w:rFonts w:cstheme="minorHAnsi"/>
          <w:lang w:val="en-GB"/>
        </w:rPr>
        <w:t>and calculated in sub-formulas</w:t>
      </w:r>
      <w:r w:rsidR="00981CA2" w:rsidRPr="00565467">
        <w:rPr>
          <w:rFonts w:cstheme="minorHAnsi"/>
          <w:lang w:val="en-GB"/>
        </w:rPr>
        <w:t>.</w:t>
      </w:r>
    </w:p>
    <w:p w14:paraId="7448FB59" w14:textId="72EAD84D" w:rsidR="00981CA2" w:rsidRPr="000745D4" w:rsidRDefault="00981CA2" w:rsidP="000745D4">
      <w:pPr>
        <w:spacing w:line="276" w:lineRule="auto"/>
        <w:jc w:val="both"/>
        <w:rPr>
          <w:rFonts w:eastAsiaTheme="minorEastAsia" w:cstheme="minorHAnsi"/>
          <w:iCs/>
          <w:lang w:val="en-GB"/>
        </w:rPr>
      </w:pPr>
      <w:r w:rsidRPr="00FB5686">
        <w:rPr>
          <w:rFonts w:eastAsiaTheme="minorEastAsia" w:cstheme="minorHAnsi"/>
          <w:iCs/>
          <w:lang w:val="en-GB"/>
        </w:rPr>
        <w:t>The emissions for d</w:t>
      </w:r>
      <w:r w:rsidRPr="000745D4">
        <w:rPr>
          <w:rFonts w:eastAsiaTheme="minorEastAsia" w:cstheme="minorHAnsi"/>
          <w:iCs/>
          <w:lang w:val="en-GB"/>
        </w:rPr>
        <w:t>iesel use</w:t>
      </w:r>
      <w:r w:rsidRPr="00FB5686">
        <w:rPr>
          <w:rFonts w:eastAsiaTheme="minorEastAsia" w:cstheme="minorHAnsi"/>
          <w:iCs/>
          <w:lang w:val="en-GB"/>
        </w:rPr>
        <w:t xml:space="preserve"> shall be calculated as per below:</w:t>
      </w:r>
    </w:p>
    <w:p w14:paraId="65F8ECB4" w14:textId="3817D337" w:rsidR="00981CA2" w:rsidRPr="004F0DAA" w:rsidRDefault="008E5BA5" w:rsidP="000745D4">
      <w:pPr>
        <w:spacing w:line="276" w:lineRule="auto"/>
        <w:jc w:val="both"/>
        <w:rPr>
          <w:rFonts w:eastAsiaTheme="minorEastAsia" w:cstheme="minorHAnsi"/>
          <w:i/>
        </w:rPr>
      </w:pPr>
      <m:oMathPara>
        <m:oMathParaPr>
          <m:jc m:val="left"/>
        </m:oMathParaP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diesel</m:t>
              </m:r>
            </m:sub>
          </m:sSub>
          <m:r>
            <w:rPr>
              <w:rFonts w:ascii="Cambria Math" w:hAnsi="Cambria Math" w:cstheme="minorHAnsi"/>
            </w:rPr>
            <m:t xml:space="preserve">=diesel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liter</m:t>
                  </m:r>
                </m:num>
                <m:den>
                  <m:r>
                    <w:rPr>
                      <w:rFonts w:ascii="Cambria Math" w:hAnsi="Cambria Math" w:cstheme="minorHAnsi"/>
                    </w:rPr>
                    <m:t>hectare*yr</m:t>
                  </m:r>
                </m:den>
              </m:f>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diesel</m:t>
              </m:r>
            </m:sub>
          </m:sSub>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liter</m:t>
                  </m:r>
                </m:den>
              </m:f>
            </m:e>
          </m:d>
        </m:oMath>
      </m:oMathPara>
    </w:p>
    <w:p w14:paraId="673F0C36" w14:textId="305CA36E" w:rsidR="004F0DAA" w:rsidRPr="004F0DAA" w:rsidRDefault="004F0DAA" w:rsidP="000745D4">
      <w:pPr>
        <w:spacing w:line="276" w:lineRule="auto"/>
        <w:jc w:val="both"/>
        <w:rPr>
          <w:rFonts w:cstheme="minorHAnsi"/>
          <w:iCs/>
          <w:lang w:val="en-US"/>
        </w:rPr>
      </w:pPr>
      <w:r w:rsidRPr="004F0DAA">
        <w:rPr>
          <w:rFonts w:eastAsiaTheme="minorEastAsia" w:cstheme="minorHAnsi"/>
          <w:iCs/>
          <w:lang w:val="en-US"/>
        </w:rPr>
        <w:lastRenderedPageBreak/>
        <w:t>For implementing this formula, please refer to section 1.1 in Annex IV of this document.</w:t>
      </w:r>
    </w:p>
    <w:p w14:paraId="18F33C6D" w14:textId="7FE344DD" w:rsidR="00981CA2" w:rsidRPr="000745D4" w:rsidRDefault="00981CA2" w:rsidP="000745D4">
      <w:pPr>
        <w:spacing w:line="276" w:lineRule="auto"/>
        <w:jc w:val="both"/>
        <w:rPr>
          <w:rFonts w:eastAsiaTheme="minorEastAsia" w:cstheme="minorHAnsi"/>
          <w:iCs/>
          <w:lang w:val="en-GB"/>
        </w:rPr>
      </w:pPr>
      <w:r w:rsidRPr="00FB5686">
        <w:rPr>
          <w:rFonts w:eastAsiaTheme="minorEastAsia" w:cstheme="minorHAnsi"/>
          <w:iCs/>
          <w:lang w:val="en-GB"/>
        </w:rPr>
        <w:t xml:space="preserve">The emissions for </w:t>
      </w:r>
      <w:r w:rsidR="00BA77AE" w:rsidRPr="00FB5686">
        <w:rPr>
          <w:rFonts w:eastAsiaTheme="minorEastAsia" w:cstheme="minorHAnsi"/>
          <w:iCs/>
          <w:lang w:val="en-GB"/>
        </w:rPr>
        <w:t>e</w:t>
      </w:r>
      <w:r w:rsidR="00BA77AE" w:rsidRPr="000745D4">
        <w:rPr>
          <w:rFonts w:eastAsiaTheme="minorEastAsia" w:cstheme="minorHAnsi"/>
          <w:iCs/>
          <w:lang w:val="en-GB"/>
        </w:rPr>
        <w:t>lectricity</w:t>
      </w:r>
      <w:r w:rsidRPr="000745D4">
        <w:rPr>
          <w:rFonts w:eastAsiaTheme="minorEastAsia" w:cstheme="minorHAnsi"/>
          <w:iCs/>
          <w:lang w:val="en-GB"/>
        </w:rPr>
        <w:t xml:space="preserve"> use</w:t>
      </w:r>
      <w:r w:rsidRPr="00565467">
        <w:rPr>
          <w:rFonts w:eastAsiaTheme="minorEastAsia" w:cstheme="minorHAnsi"/>
          <w:iCs/>
          <w:lang w:val="en-GB"/>
        </w:rPr>
        <w:t xml:space="preserve"> shall be calculated as per below:</w:t>
      </w:r>
    </w:p>
    <w:p w14:paraId="246EA907" w14:textId="48DB681B" w:rsidR="00444E92" w:rsidRPr="000745D4" w:rsidRDefault="008E5BA5" w:rsidP="000745D4">
      <w:pPr>
        <w:spacing w:line="276" w:lineRule="auto"/>
        <w:jc w:val="both"/>
        <w:rPr>
          <w:rFonts w:eastAsiaTheme="minorEastAsia" w:cstheme="minorHAnsi"/>
          <w:iCs/>
        </w:rPr>
      </w:pPr>
      <m:oMathPara>
        <m:oMathParaPr>
          <m:jc m:val="left"/>
        </m:oMathParaP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electricity</m:t>
              </m:r>
            </m:sub>
          </m:sSub>
          <m:r>
            <w:rPr>
              <w:rFonts w:ascii="Cambria Math" w:hAnsi="Cambria Math" w:cstheme="minorHAnsi"/>
            </w:rPr>
            <m:t xml:space="preserve">=electricity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kWh</m:t>
                  </m:r>
                </m:num>
                <m:den>
                  <m:r>
                    <w:rPr>
                      <w:rFonts w:ascii="Cambria Math" w:hAnsi="Cambria Math" w:cstheme="minorHAnsi"/>
                    </w:rPr>
                    <m:t>hectare*yr</m:t>
                  </m:r>
                </m:den>
              </m:f>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electricity</m:t>
              </m:r>
            </m:sub>
          </m:sSub>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kWh</m:t>
                  </m:r>
                </m:den>
              </m:f>
            </m:e>
          </m:d>
        </m:oMath>
      </m:oMathPara>
    </w:p>
    <w:p w14:paraId="2876C3DD" w14:textId="531D3F90" w:rsidR="00251650" w:rsidRPr="000745D4" w:rsidRDefault="00251650" w:rsidP="000745D4">
      <w:pPr>
        <w:spacing w:line="276" w:lineRule="auto"/>
        <w:jc w:val="both"/>
        <w:rPr>
          <w:rFonts w:eastAsiaTheme="minorEastAsia" w:cstheme="minorHAnsi"/>
          <w:iCs/>
          <w:lang w:val="en-GB"/>
        </w:rPr>
      </w:pPr>
      <w:r w:rsidRPr="00FB5686">
        <w:rPr>
          <w:rFonts w:eastAsiaTheme="minorEastAsia" w:cstheme="minorHAnsi"/>
          <w:iCs/>
          <w:lang w:val="en-GB"/>
        </w:rPr>
        <w:t>The emissions for s</w:t>
      </w:r>
      <w:r w:rsidRPr="000745D4">
        <w:rPr>
          <w:rFonts w:eastAsiaTheme="minorEastAsia" w:cstheme="minorHAnsi"/>
          <w:iCs/>
          <w:lang w:val="en-GB"/>
        </w:rPr>
        <w:t>eed use</w:t>
      </w:r>
      <w:r w:rsidRPr="00565467">
        <w:rPr>
          <w:rFonts w:eastAsiaTheme="minorEastAsia" w:cstheme="minorHAnsi"/>
          <w:iCs/>
          <w:lang w:val="en-GB"/>
        </w:rPr>
        <w:t xml:space="preserve"> shall be calculated as per below:</w:t>
      </w:r>
    </w:p>
    <w:p w14:paraId="7BCCB5D3" w14:textId="7E1CB21B" w:rsidR="00444E92" w:rsidRPr="004F0DAA" w:rsidRDefault="008E5BA5" w:rsidP="000745D4">
      <w:pPr>
        <w:spacing w:line="276" w:lineRule="auto"/>
        <w:jc w:val="both"/>
        <w:rPr>
          <w:rFonts w:eastAsiaTheme="minorEastAsia"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seed</m:t>
              </m:r>
            </m:sub>
          </m:sSub>
          <m:r>
            <w:rPr>
              <w:rFonts w:ascii="Cambria Math" w:hAnsi="Cambria Math" w:cstheme="minorHAnsi"/>
            </w:rPr>
            <m:t xml:space="preserve">=seed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num>
                <m:den>
                  <m:r>
                    <w:rPr>
                      <w:rFonts w:ascii="Cambria Math" w:hAnsi="Cambria Math" w:cstheme="minorHAnsi"/>
                    </w:rPr>
                    <m:t>hectare*yr</m:t>
                  </m:r>
                </m:den>
              </m:f>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seed</m:t>
              </m:r>
            </m:sub>
          </m:sSub>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m:t>
                  </m:r>
                </m:den>
              </m:f>
            </m:e>
          </m:d>
        </m:oMath>
      </m:oMathPara>
    </w:p>
    <w:p w14:paraId="072D46F8" w14:textId="74EA09D9" w:rsidR="004F0DAA" w:rsidRPr="004F0DAA" w:rsidRDefault="004F0DAA" w:rsidP="000745D4">
      <w:pPr>
        <w:spacing w:line="276" w:lineRule="auto"/>
        <w:jc w:val="both"/>
        <w:rPr>
          <w:rFonts w:cstheme="minorHAnsi"/>
          <w:iCs/>
          <w:lang w:val="en-US"/>
        </w:rPr>
      </w:pPr>
      <w:r w:rsidRPr="004F0DAA">
        <w:rPr>
          <w:rFonts w:eastAsiaTheme="minorEastAsia" w:cstheme="minorHAnsi"/>
          <w:iCs/>
          <w:lang w:val="en-US"/>
        </w:rPr>
        <w:t>For implementing this formula, please refer to section 1.</w:t>
      </w:r>
      <w:r>
        <w:rPr>
          <w:rFonts w:eastAsiaTheme="minorEastAsia" w:cstheme="minorHAnsi"/>
          <w:iCs/>
          <w:lang w:val="en-US"/>
        </w:rPr>
        <w:t>3</w:t>
      </w:r>
      <w:r w:rsidRPr="004F0DAA">
        <w:rPr>
          <w:rFonts w:eastAsiaTheme="minorEastAsia" w:cstheme="minorHAnsi"/>
          <w:iCs/>
          <w:lang w:val="en-US"/>
        </w:rPr>
        <w:t xml:space="preserve"> in Annex IV of this document.</w:t>
      </w:r>
    </w:p>
    <w:p w14:paraId="7B2D52CA" w14:textId="381BA5DD" w:rsidR="00251650" w:rsidRPr="000745D4" w:rsidRDefault="00251650" w:rsidP="000745D4">
      <w:pPr>
        <w:spacing w:line="276" w:lineRule="auto"/>
        <w:jc w:val="both"/>
        <w:rPr>
          <w:rFonts w:eastAsiaTheme="minorEastAsia" w:cstheme="minorHAnsi"/>
          <w:iCs/>
          <w:lang w:val="en-GB"/>
        </w:rPr>
      </w:pPr>
      <w:r w:rsidRPr="00FB5686">
        <w:rPr>
          <w:rFonts w:eastAsiaTheme="minorEastAsia" w:cstheme="minorHAnsi"/>
          <w:iCs/>
          <w:lang w:val="en-GB"/>
        </w:rPr>
        <w:t xml:space="preserve">The emissions for </w:t>
      </w:r>
      <w:r w:rsidR="006C6947" w:rsidRPr="00FB5686">
        <w:rPr>
          <w:rFonts w:eastAsiaTheme="minorEastAsia" w:cstheme="minorHAnsi"/>
          <w:iCs/>
          <w:lang w:val="en-GB"/>
        </w:rPr>
        <w:t>p</w:t>
      </w:r>
      <w:r w:rsidRPr="000745D4">
        <w:rPr>
          <w:rFonts w:eastAsiaTheme="minorEastAsia" w:cstheme="minorHAnsi"/>
          <w:iCs/>
          <w:lang w:val="en-GB"/>
        </w:rPr>
        <w:t xml:space="preserve">lant </w:t>
      </w:r>
      <w:r w:rsidR="006C6947" w:rsidRPr="000745D4">
        <w:rPr>
          <w:rFonts w:eastAsiaTheme="minorEastAsia" w:cstheme="minorHAnsi"/>
          <w:iCs/>
          <w:lang w:val="en-GB"/>
        </w:rPr>
        <w:t>p</w:t>
      </w:r>
      <w:r w:rsidRPr="000745D4">
        <w:rPr>
          <w:rFonts w:eastAsiaTheme="minorEastAsia" w:cstheme="minorHAnsi"/>
          <w:iCs/>
          <w:lang w:val="en-GB"/>
        </w:rPr>
        <w:t xml:space="preserve">rotection </w:t>
      </w:r>
      <w:r w:rsidR="006C6947" w:rsidRPr="000745D4">
        <w:rPr>
          <w:rFonts w:eastAsiaTheme="minorEastAsia" w:cstheme="minorHAnsi"/>
          <w:iCs/>
          <w:lang w:val="en-GB"/>
        </w:rPr>
        <w:t>p</w:t>
      </w:r>
      <w:r w:rsidRPr="000745D4">
        <w:rPr>
          <w:rFonts w:eastAsiaTheme="minorEastAsia" w:cstheme="minorHAnsi"/>
          <w:iCs/>
          <w:lang w:val="en-GB"/>
        </w:rPr>
        <w:t>roducts (PPP)</w:t>
      </w:r>
      <w:r w:rsidRPr="00565467">
        <w:rPr>
          <w:rFonts w:eastAsiaTheme="minorEastAsia" w:cstheme="minorHAnsi"/>
          <w:iCs/>
          <w:lang w:val="en-GB"/>
        </w:rPr>
        <w:t xml:space="preserve"> shall be calculated as per below:</w:t>
      </w:r>
    </w:p>
    <w:p w14:paraId="1AF12CFE" w14:textId="15725E4E" w:rsidR="00444E92" w:rsidRPr="004F0DAA" w:rsidRDefault="008E5BA5" w:rsidP="000745D4">
      <w:pPr>
        <w:spacing w:line="276" w:lineRule="auto"/>
        <w:jc w:val="both"/>
        <w:rPr>
          <w:rFonts w:eastAsiaTheme="minorEastAsia"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ppp</m:t>
              </m:r>
            </m:sub>
          </m:sSub>
          <m:r>
            <w:rPr>
              <w:rFonts w:ascii="Cambria Math" w:hAnsi="Cambria Math" w:cstheme="minorHAnsi"/>
            </w:rPr>
            <m:t xml:space="preserve">=ppp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num>
                <m:den>
                  <m:r>
                    <w:rPr>
                      <w:rFonts w:ascii="Cambria Math" w:hAnsi="Cambria Math" w:cstheme="minorHAnsi"/>
                    </w:rPr>
                    <m:t>hectare*yr</m:t>
                  </m:r>
                </m:den>
              </m:f>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ppp</m:t>
              </m:r>
            </m:sub>
          </m:sSub>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m:t>
                  </m:r>
                </m:den>
              </m:f>
            </m:e>
          </m:d>
        </m:oMath>
      </m:oMathPara>
    </w:p>
    <w:p w14:paraId="260AF9B0" w14:textId="2D84111D" w:rsidR="004F0DAA" w:rsidRPr="004F0DAA" w:rsidRDefault="004F0DAA" w:rsidP="004F0DAA">
      <w:pPr>
        <w:spacing w:line="276" w:lineRule="auto"/>
        <w:jc w:val="both"/>
        <w:rPr>
          <w:rFonts w:cstheme="minorHAnsi"/>
          <w:iCs/>
          <w:lang w:val="en-US"/>
        </w:rPr>
      </w:pPr>
      <w:r w:rsidRPr="004F0DAA">
        <w:rPr>
          <w:rFonts w:eastAsiaTheme="minorEastAsia" w:cstheme="minorHAnsi"/>
          <w:iCs/>
          <w:lang w:val="en-US"/>
        </w:rPr>
        <w:t>For implementing this formula, please refer to section 1.</w:t>
      </w:r>
      <w:r>
        <w:rPr>
          <w:rFonts w:eastAsiaTheme="minorEastAsia" w:cstheme="minorHAnsi"/>
          <w:iCs/>
          <w:lang w:val="en-US"/>
        </w:rPr>
        <w:t>2</w:t>
      </w:r>
      <w:r w:rsidRPr="004F0DAA">
        <w:rPr>
          <w:rFonts w:eastAsiaTheme="minorEastAsia" w:cstheme="minorHAnsi"/>
          <w:iCs/>
          <w:lang w:val="en-US"/>
        </w:rPr>
        <w:t xml:space="preserve"> in Annex IV of this document.</w:t>
      </w:r>
    </w:p>
    <w:p w14:paraId="1062CF72" w14:textId="77777777" w:rsidR="004F0DAA" w:rsidRPr="004F0DAA" w:rsidRDefault="004F0DAA" w:rsidP="000745D4">
      <w:pPr>
        <w:spacing w:line="276" w:lineRule="auto"/>
        <w:jc w:val="both"/>
        <w:rPr>
          <w:rFonts w:eastAsiaTheme="minorEastAsia" w:cstheme="minorHAnsi"/>
          <w:lang w:val="en-US"/>
        </w:rPr>
      </w:pPr>
    </w:p>
    <w:p w14:paraId="61C785A4" w14:textId="46AE010F" w:rsidR="00981CA2" w:rsidRPr="000745D4" w:rsidRDefault="00251650" w:rsidP="000745D4">
      <w:pPr>
        <w:spacing w:line="276" w:lineRule="auto"/>
        <w:jc w:val="both"/>
        <w:rPr>
          <w:rFonts w:eastAsiaTheme="minorEastAsia" w:cstheme="minorHAnsi"/>
          <w:iCs/>
          <w:lang w:val="en-GB"/>
        </w:rPr>
      </w:pPr>
      <w:r w:rsidRPr="00FB5686">
        <w:rPr>
          <w:rFonts w:eastAsiaTheme="minorEastAsia" w:cstheme="minorHAnsi"/>
          <w:iCs/>
          <w:lang w:val="en-GB"/>
        </w:rPr>
        <w:t>The emissions for f</w:t>
      </w:r>
      <w:r w:rsidRPr="000745D4">
        <w:rPr>
          <w:rFonts w:eastAsiaTheme="minorEastAsia" w:cstheme="minorHAnsi"/>
          <w:iCs/>
          <w:lang w:val="en-GB"/>
        </w:rPr>
        <w:t>ertilizer use shall be calculated as per below:</w:t>
      </w:r>
    </w:p>
    <w:p w14:paraId="799A4B53" w14:textId="606DB550" w:rsidR="00311201" w:rsidRPr="000745D4" w:rsidRDefault="008E5BA5" w:rsidP="000745D4">
      <w:pPr>
        <w:spacing w:line="276" w:lineRule="auto"/>
        <w:jc w:val="both"/>
        <w:rPr>
          <w:rFonts w:eastAsiaTheme="minorEastAsia" w:cstheme="minorHAnsi"/>
          <w:lang w:val="en-GB"/>
        </w:rPr>
      </w:pPr>
      <m:oMathPara>
        <m:oMathParaPr>
          <m:jc m:val="left"/>
        </m:oMathParaPr>
        <m:oMath>
          <m:sSub>
            <m:sSubPr>
              <m:ctrlPr>
                <w:rPr>
                  <w:rFonts w:ascii="Cambria Math" w:hAnsi="Cambria Math" w:cstheme="minorHAnsi"/>
                  <w:i/>
                  <w:iCs/>
                </w:rPr>
              </m:ctrlPr>
            </m:sSubPr>
            <m:e>
              <m:r>
                <w:rPr>
                  <w:rFonts w:ascii="Cambria Math" w:hAnsi="Cambria Math" w:cstheme="minorHAnsi"/>
                </w:rPr>
                <m:t>E</m:t>
              </m:r>
            </m:e>
            <m:sub>
              <m:r>
                <w:rPr>
                  <w:rFonts w:ascii="Cambria Math" w:hAnsi="Cambria Math" w:cstheme="minorHAnsi"/>
                </w:rPr>
                <m:t>fertilizer</m:t>
              </m:r>
            </m:sub>
          </m:sSub>
          <m:r>
            <w:rPr>
              <w:rFonts w:ascii="Cambria Math" w:hAnsi="Cambria Math" w:cstheme="minorHAnsi"/>
            </w:rPr>
            <m:t xml:space="preserve">=fertilizer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 xml:space="preserve">kg </m:t>
                  </m:r>
                  <m:sSup>
                    <m:sSupPr>
                      <m:ctrlPr>
                        <w:rPr>
                          <w:rFonts w:ascii="Cambria Math" w:hAnsi="Cambria Math" w:cstheme="minorHAnsi"/>
                          <w:i/>
                        </w:rPr>
                      </m:ctrlPr>
                    </m:sSupPr>
                    <m:e>
                      <m:r>
                        <w:rPr>
                          <w:rFonts w:ascii="Cambria Math" w:hAnsi="Cambria Math" w:cstheme="minorHAnsi"/>
                        </w:rPr>
                        <m:t>nutrient</m:t>
                      </m:r>
                    </m:e>
                    <m:sup>
                      <m:r>
                        <w:rPr>
                          <w:rFonts w:ascii="Cambria Math" w:hAnsi="Cambria Math" w:cstheme="minorHAnsi"/>
                        </w:rPr>
                        <m:t>*</m:t>
                      </m:r>
                    </m:sup>
                  </m:sSup>
                </m:num>
                <m:den>
                  <m:r>
                    <w:rPr>
                      <w:rFonts w:ascii="Cambria Math" w:hAnsi="Cambria Math" w:cstheme="minorHAnsi"/>
                    </w:rPr>
                    <m:t>hectare*yr</m:t>
                  </m:r>
                </m:den>
              </m:f>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production</m:t>
              </m:r>
            </m:sub>
          </m:sSub>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 nutrient</m:t>
                  </m:r>
                </m:den>
              </m:f>
            </m:e>
          </m:d>
        </m:oMath>
      </m:oMathPara>
    </w:p>
    <w:p w14:paraId="19DF7119" w14:textId="1BE8236B" w:rsidR="7EA3D5CA" w:rsidRPr="004F0DAA" w:rsidRDefault="004F0DAA" w:rsidP="004F0DAA">
      <w:pPr>
        <w:spacing w:line="276" w:lineRule="auto"/>
        <w:jc w:val="both"/>
        <w:rPr>
          <w:rFonts w:cstheme="minorHAnsi"/>
          <w:iCs/>
          <w:lang w:val="en-US"/>
        </w:rPr>
      </w:pPr>
      <w:r w:rsidRPr="004F0DAA">
        <w:rPr>
          <w:rFonts w:eastAsiaTheme="minorEastAsia" w:cstheme="minorHAnsi"/>
          <w:iCs/>
          <w:lang w:val="en-US"/>
        </w:rPr>
        <w:t>For implementing this formula, please refer to section 1.</w:t>
      </w:r>
      <w:r>
        <w:rPr>
          <w:rFonts w:eastAsiaTheme="minorEastAsia" w:cstheme="minorHAnsi"/>
          <w:iCs/>
          <w:lang w:val="en-US"/>
        </w:rPr>
        <w:t>2 and 1.4</w:t>
      </w:r>
      <w:r w:rsidRPr="004F0DAA">
        <w:rPr>
          <w:rFonts w:eastAsiaTheme="minorEastAsia" w:cstheme="minorHAnsi"/>
          <w:iCs/>
          <w:lang w:val="en-US"/>
        </w:rPr>
        <w:t xml:space="preserve"> in Annex IV of this document.</w:t>
      </w:r>
    </w:p>
    <w:p w14:paraId="06829168" w14:textId="1F883C0F" w:rsidR="008005E7" w:rsidRPr="000745D4" w:rsidRDefault="008005E7" w:rsidP="04C0CE0E">
      <w:pPr>
        <w:spacing w:line="276" w:lineRule="auto"/>
        <w:jc w:val="both"/>
        <w:rPr>
          <w:rFonts w:eastAsiaTheme="minorEastAsia"/>
          <w:lang w:val="en-GB"/>
        </w:rPr>
      </w:pPr>
      <w:r w:rsidRPr="04C0CE0E">
        <w:rPr>
          <w:rFonts w:eastAsiaTheme="minorEastAsia"/>
          <w:vertAlign w:val="superscript"/>
          <w:lang w:val="en-GB"/>
        </w:rPr>
        <w:t>1</w:t>
      </w:r>
      <w:r w:rsidRPr="04C0CE0E">
        <w:rPr>
          <w:rFonts w:eastAsiaTheme="minorEastAsia"/>
          <w:lang w:val="en-GB"/>
        </w:rPr>
        <w:t xml:space="preserve">Note: for fertilizer only the kg nutrient needs to be </w:t>
      </w:r>
      <w:proofErr w:type="gramStart"/>
      <w:r w:rsidRPr="04C0CE0E">
        <w:rPr>
          <w:rFonts w:eastAsiaTheme="minorEastAsia"/>
          <w:lang w:val="en-GB"/>
        </w:rPr>
        <w:t>taken into account</w:t>
      </w:r>
      <w:proofErr w:type="gramEnd"/>
      <w:r w:rsidRPr="04C0CE0E">
        <w:rPr>
          <w:rFonts w:eastAsiaTheme="minorEastAsia"/>
          <w:lang w:val="en-GB"/>
        </w:rPr>
        <w:t>.</w:t>
      </w:r>
    </w:p>
    <w:p w14:paraId="02721ADA" w14:textId="348A91A2" w:rsidR="0BFB48C3" w:rsidRPr="00FF1B8F" w:rsidRDefault="0BFB48C3" w:rsidP="00D87C8B">
      <w:pPr>
        <w:pStyle w:val="Heading4"/>
        <w:rPr>
          <w:lang w:val="en-GB"/>
        </w:rPr>
      </w:pPr>
      <w:r w:rsidRPr="00FF1B8F">
        <w:rPr>
          <w:lang w:val="en-GB"/>
        </w:rPr>
        <w:t>N</w:t>
      </w:r>
      <w:r w:rsidRPr="00FF1B8F">
        <w:rPr>
          <w:vertAlign w:val="subscript"/>
          <w:lang w:val="en-GB"/>
        </w:rPr>
        <w:t>2</w:t>
      </w:r>
      <w:r w:rsidRPr="00FF1B8F">
        <w:rPr>
          <w:lang w:val="en-GB"/>
        </w:rPr>
        <w:t>O Emission calculation</w:t>
      </w:r>
    </w:p>
    <w:p w14:paraId="67604720" w14:textId="7DB199C8" w:rsidR="00CE474E" w:rsidRPr="00CE474E" w:rsidRDefault="00323253" w:rsidP="00E37157">
      <w:pPr>
        <w:spacing w:line="276" w:lineRule="auto"/>
        <w:jc w:val="both"/>
        <w:rPr>
          <w:lang w:val="en-US"/>
        </w:rPr>
      </w:pPr>
      <w:r>
        <w:rPr>
          <w:rFonts w:ascii="Calibri" w:eastAsia="Calibri" w:hAnsi="Calibri" w:cs="Calibri"/>
          <w:lang w:val="en-GB"/>
        </w:rPr>
        <w:t xml:space="preserve">In line with Annex VII </w:t>
      </w:r>
      <w:r w:rsidR="00E37157">
        <w:rPr>
          <w:rFonts w:ascii="Calibri" w:eastAsia="Calibri" w:hAnsi="Calibri" w:cs="Calibri"/>
          <w:lang w:val="en-GB"/>
        </w:rPr>
        <w:t>section</w:t>
      </w:r>
      <w:r>
        <w:rPr>
          <w:rFonts w:ascii="Calibri" w:eastAsia="Calibri" w:hAnsi="Calibri" w:cs="Calibri"/>
          <w:lang w:val="en-GB"/>
        </w:rPr>
        <w:t xml:space="preserve"> 1.5</w:t>
      </w:r>
      <w:r w:rsidR="00E37157">
        <w:rPr>
          <w:rFonts w:ascii="Calibri" w:eastAsia="Calibri" w:hAnsi="Calibri" w:cs="Calibri"/>
          <w:lang w:val="en-GB"/>
        </w:rPr>
        <w:t xml:space="preserve"> of the Commission's Implementing Regulation, </w:t>
      </w:r>
      <w:r w:rsidR="00C533FB">
        <w:rPr>
          <w:rFonts w:ascii="Calibri" w:eastAsia="Calibri" w:hAnsi="Calibri" w:cs="Calibri"/>
          <w:lang w:val="en-GB"/>
        </w:rPr>
        <w:t xml:space="preserve">the calculation of </w:t>
      </w:r>
      <w:r w:rsidR="00D51A63">
        <w:rPr>
          <w:rFonts w:ascii="Calibri" w:eastAsia="Calibri" w:hAnsi="Calibri" w:cs="Calibri"/>
          <w:lang w:val="en-GB"/>
        </w:rPr>
        <w:t>N2O emissi</w:t>
      </w:r>
      <w:r w:rsidR="00191E92">
        <w:rPr>
          <w:rFonts w:ascii="Calibri" w:eastAsia="Calibri" w:hAnsi="Calibri" w:cs="Calibri"/>
          <w:lang w:val="en-GB"/>
        </w:rPr>
        <w:t xml:space="preserve">ons from managed soils shall follow </w:t>
      </w:r>
      <w:r w:rsidR="008A79BF">
        <w:rPr>
          <w:rFonts w:ascii="Calibri" w:eastAsia="Calibri" w:hAnsi="Calibri" w:cs="Calibri"/>
          <w:lang w:val="en-GB"/>
        </w:rPr>
        <w:t>the IPCC</w:t>
      </w:r>
      <w:r w:rsidR="005D19D9" w:rsidRPr="00CE474E">
        <w:rPr>
          <w:lang w:val="en-US"/>
        </w:rPr>
        <w:t xml:space="preserve"> methodology. The use of disaggregated crop-specific emission factors for different environmental conditions (corresponding to Tier 2 of the IPCC methodology) shall be used to calculate the N</w:t>
      </w:r>
      <w:r w:rsidR="005D19D9" w:rsidRPr="008D38E3">
        <w:rPr>
          <w:vertAlign w:val="subscript"/>
          <w:lang w:val="en-US"/>
        </w:rPr>
        <w:t>2</w:t>
      </w:r>
      <w:r w:rsidR="005D19D9" w:rsidRPr="00CE474E">
        <w:rPr>
          <w:lang w:val="en-US"/>
        </w:rPr>
        <w:t xml:space="preserve">O emissions resulting from crop cultivation. Specific emission factors for different environmental conditions, soil conditions and different crops should be </w:t>
      </w:r>
      <w:proofErr w:type="gramStart"/>
      <w:r w:rsidR="005D19D9" w:rsidRPr="00CE474E">
        <w:rPr>
          <w:lang w:val="en-US"/>
        </w:rPr>
        <w:t>taken into account</w:t>
      </w:r>
      <w:proofErr w:type="gramEnd"/>
      <w:r w:rsidR="005D19D9" w:rsidRPr="00CE474E">
        <w:rPr>
          <w:lang w:val="en-US"/>
        </w:rPr>
        <w:t>. Economic operators could use validated models to calculate those emission factors provided that the models take these aspects into account. In line with the IPCC guidelines, both direct and indirect N</w:t>
      </w:r>
      <w:r w:rsidR="005D19D9" w:rsidRPr="008D38E3">
        <w:rPr>
          <w:vertAlign w:val="subscript"/>
          <w:lang w:val="en-US"/>
        </w:rPr>
        <w:t>2</w:t>
      </w:r>
      <w:r w:rsidR="005D19D9" w:rsidRPr="00CE474E">
        <w:rPr>
          <w:lang w:val="en-US"/>
        </w:rPr>
        <w:t xml:space="preserve">O emissions shall be </w:t>
      </w:r>
      <w:proofErr w:type="gramStart"/>
      <w:r w:rsidR="005D19D9" w:rsidRPr="00CE474E">
        <w:rPr>
          <w:lang w:val="en-US"/>
        </w:rPr>
        <w:t>taken into account</w:t>
      </w:r>
      <w:proofErr w:type="gramEnd"/>
      <w:r w:rsidR="005D19D9" w:rsidRPr="00CE474E">
        <w:rPr>
          <w:lang w:val="en-US"/>
        </w:rPr>
        <w:t xml:space="preserve">. The GNOC tool shall be used, which is based on the formulas below, following the naming conventions in the IPCC (2006) guidelines: </w:t>
      </w:r>
    </w:p>
    <w:p w14:paraId="07DC12D1" w14:textId="77777777" w:rsidR="00CE474E" w:rsidRPr="008E5BA5" w:rsidRDefault="005D19D9" w:rsidP="00E37157">
      <w:pPr>
        <w:spacing w:line="276" w:lineRule="auto"/>
        <w:jc w:val="both"/>
        <w:rPr>
          <w:lang w:val="pt-BR"/>
        </w:rPr>
      </w:pPr>
      <w:r w:rsidRPr="008E5BA5">
        <w:rPr>
          <w:lang w:val="pt-BR"/>
        </w:rPr>
        <w:t>N</w:t>
      </w:r>
      <w:r w:rsidRPr="008E5BA5">
        <w:rPr>
          <w:vertAlign w:val="subscript"/>
          <w:lang w:val="pt-BR"/>
        </w:rPr>
        <w:t>2</w:t>
      </w:r>
      <w:r w:rsidRPr="008E5BA5">
        <w:rPr>
          <w:lang w:val="pt-BR"/>
        </w:rPr>
        <w:t>O</w:t>
      </w:r>
      <w:r w:rsidRPr="008E5BA5">
        <w:rPr>
          <w:vertAlign w:val="subscript"/>
          <w:lang w:val="pt-BR"/>
        </w:rPr>
        <w:t>total</w:t>
      </w:r>
      <w:r w:rsidRPr="008E5BA5">
        <w:rPr>
          <w:lang w:val="pt-BR"/>
        </w:rPr>
        <w:t>−N = N</w:t>
      </w:r>
      <w:r w:rsidRPr="008E5BA5">
        <w:rPr>
          <w:vertAlign w:val="subscript"/>
          <w:lang w:val="pt-BR"/>
        </w:rPr>
        <w:t>2</w:t>
      </w:r>
      <w:r w:rsidRPr="008E5BA5">
        <w:rPr>
          <w:lang w:val="pt-BR"/>
        </w:rPr>
        <w:t>O</w:t>
      </w:r>
      <w:r w:rsidRPr="008E5BA5">
        <w:rPr>
          <w:vertAlign w:val="subscript"/>
          <w:lang w:val="pt-BR"/>
        </w:rPr>
        <w:t>direct</w:t>
      </w:r>
      <w:r w:rsidRPr="008E5BA5">
        <w:rPr>
          <w:lang w:val="pt-BR"/>
        </w:rPr>
        <w:t xml:space="preserve"> − N + N</w:t>
      </w:r>
      <w:r w:rsidRPr="008E5BA5">
        <w:rPr>
          <w:vertAlign w:val="subscript"/>
          <w:lang w:val="pt-BR"/>
        </w:rPr>
        <w:t>2</w:t>
      </w:r>
      <w:r w:rsidRPr="008E5BA5">
        <w:rPr>
          <w:lang w:val="pt-BR"/>
        </w:rPr>
        <w:t>O</w:t>
      </w:r>
      <w:r w:rsidRPr="008E5BA5">
        <w:rPr>
          <w:vertAlign w:val="subscript"/>
          <w:lang w:val="pt-BR"/>
        </w:rPr>
        <w:t>indirect</w:t>
      </w:r>
      <w:r w:rsidRPr="008E5BA5">
        <w:rPr>
          <w:lang w:val="pt-BR"/>
        </w:rPr>
        <w:t xml:space="preserve"> – N </w:t>
      </w:r>
    </w:p>
    <w:p w14:paraId="52DF2240" w14:textId="77777777" w:rsidR="000B6073" w:rsidRDefault="005D19D9" w:rsidP="00E37157">
      <w:pPr>
        <w:spacing w:line="276" w:lineRule="auto"/>
        <w:jc w:val="both"/>
        <w:rPr>
          <w:lang w:val="en-US"/>
        </w:rPr>
      </w:pPr>
      <w:r w:rsidRPr="00CE474E">
        <w:rPr>
          <w:lang w:val="en-US"/>
        </w:rPr>
        <w:t xml:space="preserve">Where: </w:t>
      </w:r>
    </w:p>
    <w:p w14:paraId="60C4916E" w14:textId="77777777" w:rsidR="00B230AC" w:rsidRDefault="005D19D9" w:rsidP="00E37157">
      <w:pPr>
        <w:spacing w:line="276" w:lineRule="auto"/>
        <w:jc w:val="both"/>
        <w:rPr>
          <w:lang w:val="en-US"/>
        </w:rPr>
      </w:pPr>
      <w:r w:rsidRPr="00CE474E">
        <w:rPr>
          <w:lang w:val="en-US"/>
        </w:rPr>
        <w:t>For mineral soils: N</w:t>
      </w:r>
      <w:r w:rsidRPr="0010413C">
        <w:rPr>
          <w:vertAlign w:val="subscript"/>
          <w:lang w:val="en-US"/>
        </w:rPr>
        <w:t>2</w:t>
      </w:r>
      <w:r w:rsidRPr="00CE474E">
        <w:rPr>
          <w:lang w:val="en-US"/>
        </w:rPr>
        <w:t>O</w:t>
      </w:r>
      <w:r w:rsidRPr="0010413C">
        <w:rPr>
          <w:vertAlign w:val="subscript"/>
          <w:lang w:val="en-US"/>
        </w:rPr>
        <w:t>Direct</w:t>
      </w:r>
      <w:r w:rsidRPr="00CE474E">
        <w:rPr>
          <w:lang w:val="en-US"/>
        </w:rPr>
        <w:t>−N = [(F</w:t>
      </w:r>
      <w:r w:rsidRPr="0010413C">
        <w:rPr>
          <w:vertAlign w:val="subscript"/>
          <w:lang w:val="en-US"/>
        </w:rPr>
        <w:t>SN</w:t>
      </w:r>
      <w:r w:rsidRPr="00CE474E">
        <w:rPr>
          <w:lang w:val="en-US"/>
        </w:rPr>
        <w:t xml:space="preserve"> + F</w:t>
      </w:r>
      <w:r w:rsidRPr="0010413C">
        <w:rPr>
          <w:vertAlign w:val="subscript"/>
          <w:lang w:val="en-US"/>
        </w:rPr>
        <w:t>ON</w:t>
      </w:r>
      <w:r w:rsidRPr="00CE474E">
        <w:rPr>
          <w:lang w:val="en-US"/>
        </w:rPr>
        <w:t>) • EF</w:t>
      </w:r>
      <w:r w:rsidRPr="0010413C">
        <w:rPr>
          <w:vertAlign w:val="subscript"/>
          <w:lang w:val="en-US"/>
        </w:rPr>
        <w:t>1ij</w:t>
      </w:r>
      <w:r w:rsidRPr="00CE474E">
        <w:rPr>
          <w:lang w:val="en-US"/>
        </w:rPr>
        <w:t>] + [F</w:t>
      </w:r>
      <w:r w:rsidRPr="0010413C">
        <w:rPr>
          <w:vertAlign w:val="subscript"/>
          <w:lang w:val="en-US"/>
        </w:rPr>
        <w:t>CR</w:t>
      </w:r>
      <w:r w:rsidRPr="00CE474E">
        <w:rPr>
          <w:lang w:val="en-US"/>
        </w:rPr>
        <w:t xml:space="preserve"> • E</w:t>
      </w:r>
      <w:r w:rsidRPr="0010413C">
        <w:rPr>
          <w:vertAlign w:val="subscript"/>
          <w:lang w:val="en-US"/>
        </w:rPr>
        <w:t>F1</w:t>
      </w:r>
      <w:r w:rsidRPr="00CE474E">
        <w:rPr>
          <w:lang w:val="en-US"/>
        </w:rPr>
        <w:t xml:space="preserve">] </w:t>
      </w:r>
    </w:p>
    <w:p w14:paraId="41757374" w14:textId="77777777" w:rsidR="00D45A96" w:rsidRDefault="005D19D9" w:rsidP="00E37157">
      <w:pPr>
        <w:spacing w:line="276" w:lineRule="auto"/>
        <w:jc w:val="both"/>
        <w:rPr>
          <w:lang w:val="en-US"/>
        </w:rPr>
      </w:pPr>
      <w:r w:rsidRPr="00CE474E">
        <w:rPr>
          <w:lang w:val="en-US"/>
        </w:rPr>
        <w:t>For organic soils: N</w:t>
      </w:r>
      <w:r w:rsidRPr="00632129">
        <w:rPr>
          <w:vertAlign w:val="subscript"/>
          <w:lang w:val="en-US"/>
        </w:rPr>
        <w:t>2</w:t>
      </w:r>
      <w:r w:rsidRPr="00CE474E">
        <w:rPr>
          <w:lang w:val="en-US"/>
        </w:rPr>
        <w:t>O</w:t>
      </w:r>
      <w:r w:rsidRPr="00632129">
        <w:rPr>
          <w:vertAlign w:val="subscript"/>
          <w:lang w:val="en-US"/>
        </w:rPr>
        <w:t>Direct</w:t>
      </w:r>
      <w:r w:rsidRPr="00CE474E">
        <w:rPr>
          <w:lang w:val="en-US"/>
        </w:rPr>
        <w:t>−N = [(F</w:t>
      </w:r>
      <w:r w:rsidRPr="00632129">
        <w:rPr>
          <w:vertAlign w:val="subscript"/>
          <w:lang w:val="en-US"/>
        </w:rPr>
        <w:t>SN</w:t>
      </w:r>
      <w:r w:rsidRPr="00CE474E">
        <w:rPr>
          <w:lang w:val="en-US"/>
        </w:rPr>
        <w:t xml:space="preserve"> + F</w:t>
      </w:r>
      <w:r w:rsidRPr="00632129">
        <w:rPr>
          <w:vertAlign w:val="subscript"/>
          <w:lang w:val="en-US"/>
        </w:rPr>
        <w:t>ON</w:t>
      </w:r>
      <w:r w:rsidRPr="00CE474E">
        <w:rPr>
          <w:lang w:val="en-US"/>
        </w:rPr>
        <w:t>) • EF</w:t>
      </w:r>
      <w:r w:rsidRPr="00632129">
        <w:rPr>
          <w:vertAlign w:val="subscript"/>
          <w:lang w:val="en-US"/>
        </w:rPr>
        <w:t>1</w:t>
      </w:r>
      <w:r w:rsidRPr="00CE474E">
        <w:rPr>
          <w:lang w:val="en-US"/>
        </w:rPr>
        <w:t>] + [F</w:t>
      </w:r>
      <w:r w:rsidRPr="00632129">
        <w:rPr>
          <w:vertAlign w:val="subscript"/>
          <w:lang w:val="en-US"/>
        </w:rPr>
        <w:t>CR</w:t>
      </w:r>
      <w:r w:rsidRPr="00CE474E">
        <w:rPr>
          <w:lang w:val="en-US"/>
        </w:rPr>
        <w:t xml:space="preserve"> • EF</w:t>
      </w:r>
      <w:r w:rsidRPr="00632129">
        <w:rPr>
          <w:vertAlign w:val="subscript"/>
          <w:lang w:val="en-US"/>
        </w:rPr>
        <w:t>1</w:t>
      </w:r>
      <w:r w:rsidRPr="00CE474E">
        <w:rPr>
          <w:lang w:val="en-US"/>
        </w:rPr>
        <w:t>] + [(</w:t>
      </w:r>
      <w:proofErr w:type="spellStart"/>
      <w:proofErr w:type="gramStart"/>
      <w:r w:rsidRPr="00632129">
        <w:rPr>
          <w:lang w:val="en-US"/>
        </w:rPr>
        <w:t>F</w:t>
      </w:r>
      <w:r w:rsidRPr="00632129">
        <w:rPr>
          <w:vertAlign w:val="subscript"/>
          <w:lang w:val="en-US"/>
        </w:rPr>
        <w:t>OS,CG</w:t>
      </w:r>
      <w:proofErr w:type="gramEnd"/>
      <w:r w:rsidRPr="00632129">
        <w:rPr>
          <w:vertAlign w:val="subscript"/>
          <w:lang w:val="en-US"/>
        </w:rPr>
        <w:t>,Temp</w:t>
      </w:r>
      <w:proofErr w:type="spellEnd"/>
      <w:r w:rsidRPr="00CE474E">
        <w:rPr>
          <w:lang w:val="en-US"/>
        </w:rPr>
        <w:t xml:space="preserve"> • </w:t>
      </w:r>
      <w:r w:rsidRPr="00233210">
        <w:rPr>
          <w:lang w:val="en-US"/>
        </w:rPr>
        <w:t>EF</w:t>
      </w:r>
      <w:r w:rsidRPr="00355EED">
        <w:rPr>
          <w:vertAlign w:val="subscript"/>
          <w:lang w:val="en-US"/>
        </w:rPr>
        <w:t>2CG, Temp</w:t>
      </w:r>
      <w:r w:rsidRPr="00CE474E">
        <w:rPr>
          <w:lang w:val="en-US"/>
        </w:rPr>
        <w:t>] + [</w:t>
      </w:r>
      <w:proofErr w:type="spellStart"/>
      <w:proofErr w:type="gramStart"/>
      <w:r w:rsidRPr="00491C08">
        <w:rPr>
          <w:lang w:val="en-US"/>
        </w:rPr>
        <w:t>F</w:t>
      </w:r>
      <w:r w:rsidRPr="00491C08">
        <w:rPr>
          <w:vertAlign w:val="subscript"/>
          <w:lang w:val="en-US"/>
        </w:rPr>
        <w:t>CROS,CG</w:t>
      </w:r>
      <w:proofErr w:type="gramEnd"/>
      <w:r w:rsidRPr="00491C08">
        <w:rPr>
          <w:vertAlign w:val="subscript"/>
          <w:lang w:val="en-US"/>
        </w:rPr>
        <w:t>,Trop</w:t>
      </w:r>
      <w:proofErr w:type="spellEnd"/>
      <w:r w:rsidRPr="00CE474E">
        <w:rPr>
          <w:lang w:val="en-US"/>
        </w:rPr>
        <w:t xml:space="preserve"> • </w:t>
      </w:r>
      <w:r w:rsidRPr="00486968">
        <w:rPr>
          <w:lang w:val="en-US"/>
        </w:rPr>
        <w:t>E</w:t>
      </w:r>
      <w:r w:rsidRPr="00486968">
        <w:rPr>
          <w:vertAlign w:val="subscript"/>
          <w:lang w:val="en-US"/>
        </w:rPr>
        <w:t>2</w:t>
      </w:r>
      <w:proofErr w:type="gramStart"/>
      <w:r w:rsidRPr="00486968">
        <w:rPr>
          <w:vertAlign w:val="subscript"/>
          <w:lang w:val="en-US"/>
        </w:rPr>
        <w:t>CG,Trop</w:t>
      </w:r>
      <w:proofErr w:type="gramEnd"/>
      <w:r w:rsidRPr="00CE474E">
        <w:rPr>
          <w:lang w:val="en-US"/>
        </w:rPr>
        <w:t xml:space="preserve">] </w:t>
      </w:r>
    </w:p>
    <w:p w14:paraId="7B526F4D" w14:textId="77777777" w:rsidR="004F0DAA" w:rsidRDefault="005D19D9" w:rsidP="001600A7">
      <w:pPr>
        <w:rPr>
          <w:lang w:val="en-US"/>
        </w:rPr>
      </w:pPr>
      <w:r w:rsidRPr="00CE474E">
        <w:rPr>
          <w:lang w:val="en-US"/>
        </w:rPr>
        <w:t>For both mineral and organic soils: N</w:t>
      </w:r>
      <w:r w:rsidRPr="000E27F0">
        <w:rPr>
          <w:vertAlign w:val="subscript"/>
          <w:lang w:val="en-US"/>
        </w:rPr>
        <w:t>2</w:t>
      </w:r>
      <w:r w:rsidRPr="00CE474E">
        <w:rPr>
          <w:lang w:val="en-US"/>
        </w:rPr>
        <w:t>O</w:t>
      </w:r>
      <w:r w:rsidRPr="000E27F0">
        <w:rPr>
          <w:vertAlign w:val="subscript"/>
          <w:lang w:val="en-US"/>
        </w:rPr>
        <w:t>Direct</w:t>
      </w:r>
      <w:r w:rsidRPr="00CE474E">
        <w:rPr>
          <w:lang w:val="en-US"/>
        </w:rPr>
        <w:t>−N = [((F</w:t>
      </w:r>
      <w:r w:rsidRPr="000E27F0">
        <w:rPr>
          <w:vertAlign w:val="subscript"/>
          <w:lang w:val="en-US"/>
        </w:rPr>
        <w:t>SN</w:t>
      </w:r>
      <w:r w:rsidRPr="00CE474E">
        <w:rPr>
          <w:lang w:val="en-US"/>
        </w:rPr>
        <w:t xml:space="preserve"> • </w:t>
      </w:r>
      <w:proofErr w:type="spellStart"/>
      <w:r w:rsidRPr="00CE474E">
        <w:rPr>
          <w:lang w:val="en-US"/>
        </w:rPr>
        <w:t>Frac</w:t>
      </w:r>
      <w:r w:rsidRPr="000E27F0">
        <w:rPr>
          <w:vertAlign w:val="subscript"/>
          <w:lang w:val="en-US"/>
        </w:rPr>
        <w:t>GASF</w:t>
      </w:r>
      <w:proofErr w:type="spellEnd"/>
      <w:r w:rsidRPr="00CE474E">
        <w:rPr>
          <w:lang w:val="en-US"/>
        </w:rPr>
        <w:t>) + (F</w:t>
      </w:r>
      <w:r w:rsidRPr="000E27F0">
        <w:rPr>
          <w:vertAlign w:val="subscript"/>
          <w:lang w:val="en-US"/>
        </w:rPr>
        <w:t>ON</w:t>
      </w:r>
      <w:r w:rsidRPr="00CE474E">
        <w:rPr>
          <w:lang w:val="en-US"/>
        </w:rPr>
        <w:t xml:space="preserve"> • </w:t>
      </w:r>
      <w:proofErr w:type="spellStart"/>
      <w:r w:rsidRPr="00CE474E">
        <w:rPr>
          <w:lang w:val="en-US"/>
        </w:rPr>
        <w:t>Erac</w:t>
      </w:r>
      <w:r w:rsidRPr="000E27F0">
        <w:rPr>
          <w:vertAlign w:val="subscript"/>
          <w:lang w:val="en-US"/>
        </w:rPr>
        <w:t>GASM</w:t>
      </w:r>
      <w:proofErr w:type="spellEnd"/>
      <w:r w:rsidRPr="00CE474E">
        <w:rPr>
          <w:lang w:val="en-US"/>
        </w:rPr>
        <w:t>) • EF</w:t>
      </w:r>
      <w:r w:rsidRPr="000E27F0">
        <w:rPr>
          <w:vertAlign w:val="subscript"/>
          <w:lang w:val="en-US"/>
        </w:rPr>
        <w:t>4</w:t>
      </w:r>
      <w:r w:rsidRPr="00CE474E">
        <w:rPr>
          <w:lang w:val="en-US"/>
        </w:rPr>
        <w:t>] + [(F</w:t>
      </w:r>
      <w:r w:rsidRPr="000E27F0">
        <w:rPr>
          <w:vertAlign w:val="subscript"/>
          <w:lang w:val="en-US"/>
        </w:rPr>
        <w:t>SN</w:t>
      </w:r>
      <w:r w:rsidRPr="00CE474E">
        <w:rPr>
          <w:lang w:val="en-US"/>
        </w:rPr>
        <w:t xml:space="preserve"> +F</w:t>
      </w:r>
      <w:r w:rsidRPr="000E27F0">
        <w:rPr>
          <w:vertAlign w:val="subscript"/>
          <w:lang w:val="en-US"/>
        </w:rPr>
        <w:t>ON</w:t>
      </w:r>
      <w:r w:rsidRPr="00CE474E">
        <w:rPr>
          <w:lang w:val="en-US"/>
        </w:rPr>
        <w:t xml:space="preserve"> + F</w:t>
      </w:r>
      <w:r w:rsidRPr="000E27F0">
        <w:rPr>
          <w:vertAlign w:val="subscript"/>
          <w:lang w:val="en-US"/>
        </w:rPr>
        <w:t>CR</w:t>
      </w:r>
      <w:r w:rsidRPr="00CE474E">
        <w:rPr>
          <w:lang w:val="en-US"/>
        </w:rPr>
        <w:t xml:space="preserve">) • </w:t>
      </w:r>
      <w:proofErr w:type="spellStart"/>
      <w:r w:rsidRPr="00CE474E">
        <w:rPr>
          <w:lang w:val="en-US"/>
        </w:rPr>
        <w:t>Frac</w:t>
      </w:r>
      <w:r w:rsidRPr="000E27F0">
        <w:rPr>
          <w:vertAlign w:val="subscript"/>
          <w:lang w:val="en-US"/>
        </w:rPr>
        <w:t>Leach</w:t>
      </w:r>
      <w:proofErr w:type="spellEnd"/>
      <w:r w:rsidRPr="000E27F0">
        <w:rPr>
          <w:vertAlign w:val="subscript"/>
          <w:lang w:val="en-US"/>
        </w:rPr>
        <w:t xml:space="preserve">-(H) </w:t>
      </w:r>
      <w:r w:rsidRPr="00CE474E">
        <w:rPr>
          <w:lang w:val="en-US"/>
        </w:rPr>
        <w:t>• EF</w:t>
      </w:r>
      <w:r w:rsidRPr="000E27F0">
        <w:rPr>
          <w:vertAlign w:val="subscript"/>
          <w:lang w:val="en-US"/>
        </w:rPr>
        <w:t>5</w:t>
      </w:r>
      <w:r w:rsidRPr="00CE474E">
        <w:rPr>
          <w:lang w:val="en-US"/>
        </w:rPr>
        <w:t>]</w:t>
      </w:r>
    </w:p>
    <w:p w14:paraId="4E7EF547" w14:textId="2B36CC5D" w:rsidR="004F0DAA" w:rsidRPr="004F0DAA" w:rsidRDefault="004F0DAA" w:rsidP="004F0DAA">
      <w:pPr>
        <w:spacing w:line="276" w:lineRule="auto"/>
        <w:jc w:val="both"/>
        <w:rPr>
          <w:rFonts w:cstheme="minorHAnsi"/>
          <w:iCs/>
          <w:lang w:val="en-US"/>
        </w:rPr>
      </w:pPr>
      <w:r w:rsidRPr="004F0DAA">
        <w:rPr>
          <w:rFonts w:eastAsiaTheme="minorEastAsia" w:cstheme="minorHAnsi"/>
          <w:iCs/>
          <w:lang w:val="en-US"/>
        </w:rPr>
        <w:t xml:space="preserve">For implementing this formula, please refer to section </w:t>
      </w:r>
      <w:r>
        <w:rPr>
          <w:rFonts w:eastAsiaTheme="minorEastAsia" w:cstheme="minorHAnsi"/>
          <w:iCs/>
          <w:lang w:val="en-US"/>
        </w:rPr>
        <w:t>1.5</w:t>
      </w:r>
      <w:r w:rsidRPr="004F0DAA">
        <w:rPr>
          <w:rFonts w:eastAsiaTheme="minorEastAsia" w:cstheme="minorHAnsi"/>
          <w:iCs/>
          <w:lang w:val="en-US"/>
        </w:rPr>
        <w:t xml:space="preserve"> in Annex IV of this document.</w:t>
      </w:r>
    </w:p>
    <w:p w14:paraId="6AFCF695" w14:textId="2BCF8A25" w:rsidR="004F0DAA" w:rsidRPr="004F0DAA" w:rsidRDefault="004F0DAA" w:rsidP="004F0DAA">
      <w:pPr>
        <w:rPr>
          <w:lang w:val="en-US"/>
        </w:rPr>
        <w:sectPr w:rsidR="004F0DAA" w:rsidRPr="004F0DAA" w:rsidSect="00586D83">
          <w:footerReference w:type="default" r:id="rId16"/>
          <w:pgSz w:w="11906" w:h="16838"/>
          <w:pgMar w:top="1417" w:right="1274" w:bottom="1134" w:left="1417" w:header="708" w:footer="708" w:gutter="0"/>
          <w:cols w:space="708"/>
          <w:docGrid w:linePitch="360"/>
        </w:sectPr>
      </w:pPr>
    </w:p>
    <w:p w14:paraId="17DFDA56" w14:textId="4698B24C" w:rsidR="00D713FF" w:rsidRPr="000745D4" w:rsidRDefault="00D713FF" w:rsidP="000745D4">
      <w:pPr>
        <w:pStyle w:val="Heading4"/>
        <w:spacing w:line="276" w:lineRule="auto"/>
        <w:jc w:val="both"/>
        <w:rPr>
          <w:rFonts w:asciiTheme="minorHAnsi" w:hAnsiTheme="minorHAnsi" w:cstheme="minorHAnsi"/>
          <w:lang w:val="en-GB"/>
        </w:rPr>
      </w:pPr>
      <w:r w:rsidRPr="000745D4">
        <w:rPr>
          <w:rFonts w:asciiTheme="minorHAnsi" w:hAnsiTheme="minorHAnsi" w:cstheme="minorHAnsi"/>
          <w:lang w:val="en-GB"/>
        </w:rPr>
        <w:lastRenderedPageBreak/>
        <w:t>Data gathering and data use</w:t>
      </w:r>
    </w:p>
    <w:p w14:paraId="37F1B0B0" w14:textId="7D2D61C0" w:rsidR="00D07593" w:rsidRPr="000745D4" w:rsidRDefault="000362D3" w:rsidP="000745D4">
      <w:pPr>
        <w:spacing w:line="276" w:lineRule="auto"/>
        <w:jc w:val="both"/>
        <w:rPr>
          <w:rFonts w:cstheme="minorHAnsi"/>
          <w:lang w:val="en-GB"/>
        </w:rPr>
      </w:pPr>
      <w:r w:rsidRPr="000745D4">
        <w:rPr>
          <w:rFonts w:cstheme="minorHAnsi"/>
          <w:lang w:val="en-GB"/>
        </w:rPr>
        <w:t>It is likely that farmers prefer to supply the data to elevators/FGPs in the U.S. customary units.</w:t>
      </w:r>
      <w:r w:rsidR="00C61D24" w:rsidRPr="000745D4">
        <w:rPr>
          <w:rFonts w:cstheme="minorHAnsi"/>
          <w:lang w:val="en-GB"/>
        </w:rPr>
        <w:t xml:space="preserve"> For efficiency it is recommended that farmers do not need to convert their data towards the SI base units, this can be done by the FGP centrally. </w:t>
      </w:r>
      <w:r w:rsidR="008005E7" w:rsidRPr="000745D4">
        <w:rPr>
          <w:rFonts w:cstheme="minorHAnsi"/>
          <w:lang w:val="en-GB"/>
        </w:rPr>
        <w:t>The below table shows how to convert the inputs relevant to calculate the cultivation emissions:</w:t>
      </w:r>
    </w:p>
    <w:tbl>
      <w:tblPr>
        <w:tblStyle w:val="ListTable4-Accent5"/>
        <w:tblW w:w="0" w:type="auto"/>
        <w:tblLook w:val="04A0" w:firstRow="1" w:lastRow="0" w:firstColumn="1" w:lastColumn="0" w:noHBand="0" w:noVBand="1"/>
      </w:tblPr>
      <w:tblGrid>
        <w:gridCol w:w="1338"/>
        <w:gridCol w:w="4185"/>
        <w:gridCol w:w="4111"/>
        <w:gridCol w:w="4642"/>
      </w:tblGrid>
      <w:tr w:rsidR="008005E7" w:rsidRPr="000745D4" w14:paraId="04C96157" w14:textId="77777777" w:rsidTr="003B39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B201B7" w14:textId="77777777" w:rsidR="008005E7" w:rsidRPr="000745D4" w:rsidRDefault="008005E7" w:rsidP="000745D4">
            <w:pPr>
              <w:spacing w:line="276" w:lineRule="auto"/>
              <w:jc w:val="both"/>
              <w:rPr>
                <w:rFonts w:cstheme="minorHAnsi"/>
                <w:b w:val="0"/>
                <w:lang w:val="en-GB"/>
              </w:rPr>
            </w:pPr>
            <w:r w:rsidRPr="000745D4">
              <w:rPr>
                <w:rFonts w:cstheme="minorHAnsi"/>
                <w:lang w:val="en-GB"/>
              </w:rPr>
              <w:t>Input</w:t>
            </w:r>
          </w:p>
        </w:tc>
        <w:tc>
          <w:tcPr>
            <w:tcW w:w="4185" w:type="dxa"/>
          </w:tcPr>
          <w:p w14:paraId="07F89DC7" w14:textId="77777777" w:rsidR="008005E7" w:rsidRPr="000745D4" w:rsidRDefault="008005E7"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0745D4">
              <w:rPr>
                <w:rFonts w:cstheme="minorHAnsi"/>
                <w:lang w:val="en-GB"/>
              </w:rPr>
              <w:t>Likely to be provided in following units</w:t>
            </w:r>
            <w:r w:rsidRPr="000745D4">
              <w:rPr>
                <w:rFonts w:cstheme="minorHAnsi"/>
                <w:b w:val="0"/>
                <w:lang w:val="en-GB"/>
              </w:rPr>
              <w:t xml:space="preserve"> by farmers (U.S. customary units)</w:t>
            </w:r>
          </w:p>
        </w:tc>
        <w:tc>
          <w:tcPr>
            <w:tcW w:w="4111" w:type="dxa"/>
          </w:tcPr>
          <w:p w14:paraId="67C99C07" w14:textId="77777777" w:rsidR="008005E7" w:rsidRPr="000745D4" w:rsidRDefault="008005E7"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0745D4">
              <w:rPr>
                <w:rFonts w:cstheme="minorHAnsi"/>
                <w:lang w:val="en-GB"/>
              </w:rPr>
              <w:t>Must be converted in following units</w:t>
            </w:r>
            <w:r w:rsidRPr="000745D4">
              <w:rPr>
                <w:rFonts w:cstheme="minorHAnsi"/>
                <w:b w:val="0"/>
                <w:lang w:val="en-GB"/>
              </w:rPr>
              <w:t xml:space="preserve"> by FGP (SI base units)</w:t>
            </w:r>
          </w:p>
        </w:tc>
        <w:tc>
          <w:tcPr>
            <w:tcW w:w="4642" w:type="dxa"/>
          </w:tcPr>
          <w:p w14:paraId="3C73B659" w14:textId="4D9225EA" w:rsidR="008005E7" w:rsidRPr="000745D4" w:rsidRDefault="008005E7"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0745D4">
              <w:rPr>
                <w:rFonts w:cstheme="minorHAnsi"/>
                <w:lang w:val="en-GB"/>
              </w:rPr>
              <w:t>Relevant conversion factor</w:t>
            </w:r>
            <w:r w:rsidRPr="000745D4">
              <w:rPr>
                <w:rFonts w:cstheme="minorHAnsi"/>
                <w:b w:val="0"/>
                <w:vertAlign w:val="superscript"/>
                <w:lang w:val="en-GB"/>
              </w:rPr>
              <w:t>2</w:t>
            </w:r>
          </w:p>
        </w:tc>
      </w:tr>
      <w:tr w:rsidR="008005E7" w:rsidRPr="001A2319" w14:paraId="651170B4" w14:textId="77777777" w:rsidTr="003B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97CA69" w14:textId="2C312852" w:rsidR="008005E7" w:rsidRPr="000745D4" w:rsidRDefault="008005E7" w:rsidP="000745D4">
            <w:pPr>
              <w:spacing w:line="276" w:lineRule="auto"/>
              <w:jc w:val="both"/>
              <w:rPr>
                <w:rFonts w:cstheme="minorHAnsi"/>
                <w:lang w:val="en-GB"/>
              </w:rPr>
            </w:pPr>
            <w:r w:rsidRPr="000745D4">
              <w:rPr>
                <w:rFonts w:cstheme="minorHAnsi"/>
                <w:lang w:val="en-GB"/>
              </w:rPr>
              <w:t>Amount of soybean</w:t>
            </w:r>
          </w:p>
        </w:tc>
        <w:tc>
          <w:tcPr>
            <w:tcW w:w="4185" w:type="dxa"/>
          </w:tcPr>
          <w:p w14:paraId="443D0060" w14:textId="74E4A675"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0745D4">
              <w:rPr>
                <w:rFonts w:cstheme="minorHAnsi"/>
                <w:lang w:val="en-GB"/>
              </w:rPr>
              <w:t>Bushels</w:t>
            </w:r>
          </w:p>
        </w:tc>
        <w:tc>
          <w:tcPr>
            <w:tcW w:w="4111" w:type="dxa"/>
          </w:tcPr>
          <w:p w14:paraId="734441CE" w14:textId="02D2BA16"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0745D4">
              <w:rPr>
                <w:rFonts w:cstheme="minorHAnsi"/>
                <w:lang w:val="en-GB"/>
              </w:rPr>
              <w:t>MT</w:t>
            </w:r>
          </w:p>
        </w:tc>
        <w:tc>
          <w:tcPr>
            <w:tcW w:w="4642" w:type="dxa"/>
          </w:tcPr>
          <w:p w14:paraId="6939A0E7"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sidRPr="000745D4">
              <w:rPr>
                <w:rFonts w:eastAsia="Calibri" w:cstheme="minorHAnsi"/>
                <w:lang w:val="en-GB"/>
              </w:rPr>
              <w:t>1 MT soybeans = 36.74 bushels</w:t>
            </w:r>
          </w:p>
          <w:p w14:paraId="1C9D815C" w14:textId="54C31D6C"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sidRPr="000745D4">
              <w:rPr>
                <w:rFonts w:cstheme="minorHAnsi"/>
                <w:lang w:val="en-GB"/>
              </w:rPr>
              <w:t>(</w:t>
            </w:r>
            <w:hyperlink r:id="rId17" w:history="1">
              <w:r w:rsidRPr="000745D4">
                <w:rPr>
                  <w:rStyle w:val="Hyperlink"/>
                  <w:rFonts w:cstheme="minorHAnsi"/>
                  <w:lang w:val="en-GB"/>
                </w:rPr>
                <w:t>https://ussec.org/resources/conversion-table/</w:t>
              </w:r>
            </w:hyperlink>
            <w:r w:rsidRPr="000745D4">
              <w:rPr>
                <w:rFonts w:cstheme="minorHAnsi"/>
                <w:lang w:val="en-GB"/>
              </w:rPr>
              <w:t>)</w:t>
            </w:r>
          </w:p>
        </w:tc>
      </w:tr>
      <w:tr w:rsidR="008005E7" w:rsidRPr="000745D4" w14:paraId="734C62B9" w14:textId="77777777" w:rsidTr="003B39C5">
        <w:tc>
          <w:tcPr>
            <w:cnfStyle w:val="001000000000" w:firstRow="0" w:lastRow="0" w:firstColumn="1" w:lastColumn="0" w:oddVBand="0" w:evenVBand="0" w:oddHBand="0" w:evenHBand="0" w:firstRowFirstColumn="0" w:firstRowLastColumn="0" w:lastRowFirstColumn="0" w:lastRowLastColumn="0"/>
            <w:tcW w:w="0" w:type="auto"/>
          </w:tcPr>
          <w:p w14:paraId="3CA808D8" w14:textId="77777777" w:rsidR="008005E7" w:rsidRPr="000745D4" w:rsidRDefault="008005E7" w:rsidP="000745D4">
            <w:pPr>
              <w:spacing w:line="276" w:lineRule="auto"/>
              <w:jc w:val="both"/>
              <w:rPr>
                <w:rFonts w:cstheme="minorHAnsi"/>
                <w:lang w:val="en-GB"/>
              </w:rPr>
            </w:pPr>
            <w:r w:rsidRPr="000745D4">
              <w:rPr>
                <w:rFonts w:cstheme="minorHAnsi"/>
                <w:lang w:val="en-GB"/>
              </w:rPr>
              <w:t>Diesel</w:t>
            </w:r>
          </w:p>
        </w:tc>
        <w:tc>
          <w:tcPr>
            <w:tcW w:w="4185" w:type="dxa"/>
          </w:tcPr>
          <w:p w14:paraId="15680FD4"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diesel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gallon</m:t>
                        </m:r>
                      </m:num>
                      <m:den>
                        <m:r>
                          <w:rPr>
                            <w:rFonts w:ascii="Cambria Math" w:hAnsi="Cambria Math" w:cstheme="minorHAnsi"/>
                          </w:rPr>
                          <m:t>acre*yr</m:t>
                        </m:r>
                      </m:den>
                    </m:f>
                  </m:e>
                </m:d>
              </m:oMath>
            </m:oMathPara>
          </w:p>
        </w:tc>
        <w:tc>
          <w:tcPr>
            <w:tcW w:w="4111" w:type="dxa"/>
          </w:tcPr>
          <w:p w14:paraId="5433E4D2"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diesel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liter</m:t>
                        </m:r>
                      </m:num>
                      <m:den>
                        <m:r>
                          <w:rPr>
                            <w:rFonts w:ascii="Cambria Math" w:hAnsi="Cambria Math" w:cstheme="minorHAnsi"/>
                          </w:rPr>
                          <m:t>hectare*yr</m:t>
                        </m:r>
                      </m:den>
                    </m:f>
                  </m:e>
                </m:d>
              </m:oMath>
            </m:oMathPara>
          </w:p>
        </w:tc>
        <w:tc>
          <w:tcPr>
            <w:tcW w:w="4642" w:type="dxa"/>
          </w:tcPr>
          <w:p w14:paraId="65DE3DF4"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eastAsia="Calibri" w:cstheme="minorHAnsi"/>
              </w:rPr>
              <w:t xml:space="preserve">1 </w:t>
            </w:r>
            <w:proofErr w:type="spellStart"/>
            <w:r w:rsidRPr="000745D4">
              <w:rPr>
                <w:rFonts w:eastAsia="Calibri" w:cstheme="minorHAnsi"/>
              </w:rPr>
              <w:t>gallon</w:t>
            </w:r>
            <w:proofErr w:type="spellEnd"/>
            <w:r w:rsidRPr="000745D4">
              <w:rPr>
                <w:rFonts w:eastAsia="Calibri" w:cstheme="minorHAnsi"/>
              </w:rPr>
              <w:t xml:space="preserve"> = </w:t>
            </w:r>
            <w:r w:rsidRPr="000745D4">
              <w:rPr>
                <w:rFonts w:cstheme="minorHAnsi"/>
                <w:lang w:val="en-GB"/>
              </w:rPr>
              <w:t xml:space="preserve">3.785411784 </w:t>
            </w:r>
            <w:proofErr w:type="spellStart"/>
            <w:r w:rsidRPr="000745D4">
              <w:rPr>
                <w:rFonts w:cstheme="minorHAnsi"/>
                <w:lang w:val="en-GB"/>
              </w:rPr>
              <w:t>liter</w:t>
            </w:r>
            <w:proofErr w:type="spellEnd"/>
          </w:p>
          <w:p w14:paraId="19FBA88A"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0745D4">
              <w:rPr>
                <w:rFonts w:cstheme="minorHAnsi"/>
                <w:lang w:val="en-GB"/>
              </w:rPr>
              <w:t>1 acre = 0.4046856422 hectare</w:t>
            </w:r>
          </w:p>
        </w:tc>
      </w:tr>
      <w:tr w:rsidR="008005E7" w:rsidRPr="000745D4" w14:paraId="790E6156" w14:textId="77777777" w:rsidTr="003B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743DFB" w14:textId="77777777" w:rsidR="008005E7" w:rsidRPr="000745D4" w:rsidRDefault="008005E7" w:rsidP="000745D4">
            <w:pPr>
              <w:spacing w:line="276" w:lineRule="auto"/>
              <w:jc w:val="both"/>
              <w:rPr>
                <w:rFonts w:cstheme="minorHAnsi"/>
                <w:lang w:val="en-GB"/>
              </w:rPr>
            </w:pPr>
            <w:r w:rsidRPr="000745D4">
              <w:rPr>
                <w:rFonts w:cstheme="minorHAnsi"/>
                <w:lang w:val="en-GB"/>
              </w:rPr>
              <w:t>Electricity</w:t>
            </w:r>
          </w:p>
        </w:tc>
        <w:tc>
          <w:tcPr>
            <w:tcW w:w="4185" w:type="dxa"/>
          </w:tcPr>
          <w:p w14:paraId="0A7A99E2"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rPr>
                  <m:t xml:space="preserve">electricity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kWh</m:t>
                        </m:r>
                      </m:num>
                      <m:den>
                        <m:r>
                          <w:rPr>
                            <w:rFonts w:ascii="Cambria Math" w:hAnsi="Cambria Math" w:cstheme="minorHAnsi"/>
                          </w:rPr>
                          <m:t>acre*yr</m:t>
                        </m:r>
                      </m:den>
                    </m:f>
                  </m:e>
                </m:d>
              </m:oMath>
            </m:oMathPara>
          </w:p>
        </w:tc>
        <w:tc>
          <w:tcPr>
            <w:tcW w:w="4111" w:type="dxa"/>
          </w:tcPr>
          <w:p w14:paraId="1C6E2275"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rPr>
                  <m:t xml:space="preserve">electricity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kWh</m:t>
                        </m:r>
                      </m:num>
                      <m:den>
                        <m:r>
                          <w:rPr>
                            <w:rFonts w:ascii="Cambria Math" w:hAnsi="Cambria Math" w:cstheme="minorHAnsi"/>
                          </w:rPr>
                          <m:t>hectare*yr</m:t>
                        </m:r>
                      </m:den>
                    </m:f>
                  </m:e>
                </m:d>
              </m:oMath>
            </m:oMathPara>
          </w:p>
        </w:tc>
        <w:tc>
          <w:tcPr>
            <w:tcW w:w="4642" w:type="dxa"/>
          </w:tcPr>
          <w:p w14:paraId="482CB48D"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1 acre = 0.4046856422 hectare</w:t>
            </w:r>
          </w:p>
        </w:tc>
      </w:tr>
      <w:tr w:rsidR="008005E7" w:rsidRPr="001A2319" w14:paraId="1FC83D02" w14:textId="77777777" w:rsidTr="003B39C5">
        <w:tc>
          <w:tcPr>
            <w:cnfStyle w:val="001000000000" w:firstRow="0" w:lastRow="0" w:firstColumn="1" w:lastColumn="0" w:oddVBand="0" w:evenVBand="0" w:oddHBand="0" w:evenHBand="0" w:firstRowFirstColumn="0" w:firstRowLastColumn="0" w:lastRowFirstColumn="0" w:lastRowLastColumn="0"/>
            <w:tcW w:w="0" w:type="auto"/>
          </w:tcPr>
          <w:p w14:paraId="37B9144F" w14:textId="77777777" w:rsidR="008005E7" w:rsidRPr="000745D4" w:rsidRDefault="008005E7" w:rsidP="000745D4">
            <w:pPr>
              <w:spacing w:line="276" w:lineRule="auto"/>
              <w:jc w:val="both"/>
              <w:rPr>
                <w:rFonts w:cstheme="minorHAnsi"/>
                <w:lang w:val="en-GB"/>
              </w:rPr>
            </w:pPr>
            <w:r w:rsidRPr="000745D4">
              <w:rPr>
                <w:rFonts w:cstheme="minorHAnsi"/>
                <w:lang w:val="en-GB"/>
              </w:rPr>
              <w:t>Seeds</w:t>
            </w:r>
          </w:p>
        </w:tc>
        <w:tc>
          <w:tcPr>
            <w:tcW w:w="4185" w:type="dxa"/>
          </w:tcPr>
          <w:p w14:paraId="524CDC1C"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seed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pounds</m:t>
                        </m:r>
                      </m:num>
                      <m:den>
                        <m:r>
                          <w:rPr>
                            <w:rFonts w:ascii="Cambria Math" w:hAnsi="Cambria Math" w:cstheme="minorHAnsi"/>
                          </w:rPr>
                          <m:t>acre*yr</m:t>
                        </m:r>
                      </m:den>
                    </m:f>
                  </m:e>
                </m:d>
              </m:oMath>
            </m:oMathPara>
          </w:p>
        </w:tc>
        <w:tc>
          <w:tcPr>
            <w:tcW w:w="4111" w:type="dxa"/>
          </w:tcPr>
          <w:p w14:paraId="69A50DF6"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seed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num>
                      <m:den>
                        <m:r>
                          <w:rPr>
                            <w:rFonts w:ascii="Cambria Math" w:hAnsi="Cambria Math" w:cstheme="minorHAnsi"/>
                          </w:rPr>
                          <m:t>hectare*yr</m:t>
                        </m:r>
                      </m:den>
                    </m:f>
                  </m:e>
                </m:d>
              </m:oMath>
            </m:oMathPara>
          </w:p>
        </w:tc>
        <w:tc>
          <w:tcPr>
            <w:tcW w:w="4642" w:type="dxa"/>
          </w:tcPr>
          <w:p w14:paraId="7C1596DE"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pound (lbs) = 0.45359237 kg</w:t>
            </w:r>
          </w:p>
          <w:p w14:paraId="6349B031"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acre = 0.4046856422 hectare</w:t>
            </w:r>
          </w:p>
        </w:tc>
      </w:tr>
      <w:tr w:rsidR="008005E7" w:rsidRPr="001A2319" w14:paraId="51A1D257" w14:textId="77777777" w:rsidTr="003B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D92B26" w14:textId="77777777" w:rsidR="008005E7" w:rsidRPr="000745D4" w:rsidRDefault="008005E7" w:rsidP="000745D4">
            <w:pPr>
              <w:spacing w:line="276" w:lineRule="auto"/>
              <w:jc w:val="both"/>
              <w:rPr>
                <w:rFonts w:cstheme="minorHAnsi"/>
                <w:lang w:val="en-GB"/>
              </w:rPr>
            </w:pPr>
            <w:r w:rsidRPr="000745D4">
              <w:rPr>
                <w:rFonts w:cstheme="minorHAnsi"/>
                <w:lang w:val="en-GB"/>
              </w:rPr>
              <w:t>PPPs solid</w:t>
            </w:r>
          </w:p>
        </w:tc>
        <w:tc>
          <w:tcPr>
            <w:tcW w:w="4185" w:type="dxa"/>
          </w:tcPr>
          <w:p w14:paraId="29593E34"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rPr>
            </w:pPr>
            <m:oMathPara>
              <m:oMath>
                <m:r>
                  <w:rPr>
                    <w:rFonts w:ascii="Cambria Math" w:hAnsi="Cambria Math" w:cstheme="minorHAnsi"/>
                  </w:rPr>
                  <m:t xml:space="preserve">ppp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pound</m:t>
                        </m:r>
                      </m:num>
                      <m:den>
                        <m:r>
                          <w:rPr>
                            <w:rFonts w:ascii="Cambria Math" w:hAnsi="Cambria Math" w:cstheme="minorHAnsi"/>
                          </w:rPr>
                          <m:t>acre*yr</m:t>
                        </m:r>
                      </m:den>
                    </m:f>
                  </m:e>
                </m:d>
              </m:oMath>
            </m:oMathPara>
          </w:p>
        </w:tc>
        <w:tc>
          <w:tcPr>
            <w:tcW w:w="4111" w:type="dxa"/>
          </w:tcPr>
          <w:p w14:paraId="5FB40BDC"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rPr>
                  <m:t xml:space="preserve">ppp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num>
                      <m:den>
                        <m:r>
                          <w:rPr>
                            <w:rFonts w:ascii="Cambria Math" w:hAnsi="Cambria Math" w:cstheme="minorHAnsi"/>
                          </w:rPr>
                          <m:t>hectare*yr</m:t>
                        </m:r>
                      </m:den>
                    </m:f>
                  </m:e>
                </m:d>
              </m:oMath>
            </m:oMathPara>
          </w:p>
        </w:tc>
        <w:tc>
          <w:tcPr>
            <w:tcW w:w="4642" w:type="dxa"/>
          </w:tcPr>
          <w:p w14:paraId="1937CEE4"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1 pound (lbs) = 0.45359237 kg</w:t>
            </w:r>
          </w:p>
          <w:p w14:paraId="0D08BDC0"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1 acre = 0.4046856422 hectare</w:t>
            </w:r>
          </w:p>
        </w:tc>
      </w:tr>
      <w:tr w:rsidR="008005E7" w:rsidRPr="001A2319" w14:paraId="347B1268" w14:textId="77777777" w:rsidTr="003B39C5">
        <w:tc>
          <w:tcPr>
            <w:cnfStyle w:val="001000000000" w:firstRow="0" w:lastRow="0" w:firstColumn="1" w:lastColumn="0" w:oddVBand="0" w:evenVBand="0" w:oddHBand="0" w:evenHBand="0" w:firstRowFirstColumn="0" w:firstRowLastColumn="0" w:lastRowFirstColumn="0" w:lastRowLastColumn="0"/>
            <w:tcW w:w="0" w:type="auto"/>
          </w:tcPr>
          <w:p w14:paraId="480F2AAC" w14:textId="0514443E" w:rsidR="008005E7" w:rsidRPr="000745D4" w:rsidRDefault="008005E7" w:rsidP="000745D4">
            <w:pPr>
              <w:spacing w:line="276" w:lineRule="auto"/>
              <w:jc w:val="both"/>
              <w:rPr>
                <w:rFonts w:cstheme="minorHAnsi"/>
                <w:lang w:val="en-GB"/>
              </w:rPr>
            </w:pPr>
            <w:r w:rsidRPr="000745D4">
              <w:rPr>
                <w:rFonts w:cstheme="minorHAnsi"/>
                <w:lang w:val="en-GB"/>
              </w:rPr>
              <w:t>PPPs liquid</w:t>
            </w:r>
            <w:r w:rsidRPr="000745D4">
              <w:rPr>
                <w:rFonts w:cstheme="minorHAnsi"/>
                <w:vertAlign w:val="superscript"/>
                <w:lang w:val="en-GB"/>
              </w:rPr>
              <w:t>3</w:t>
            </w:r>
          </w:p>
        </w:tc>
        <w:tc>
          <w:tcPr>
            <w:tcW w:w="4185" w:type="dxa"/>
          </w:tcPr>
          <w:p w14:paraId="08E4E4E0"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ppp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gallon</m:t>
                        </m:r>
                      </m:num>
                      <m:den>
                        <m:r>
                          <w:rPr>
                            <w:rFonts w:ascii="Cambria Math" w:hAnsi="Cambria Math" w:cstheme="minorHAnsi"/>
                          </w:rPr>
                          <m:t>acre*yr</m:t>
                        </m:r>
                      </m:den>
                    </m:f>
                  </m:e>
                </m:d>
              </m:oMath>
            </m:oMathPara>
          </w:p>
        </w:tc>
        <w:tc>
          <w:tcPr>
            <w:tcW w:w="4111" w:type="dxa"/>
          </w:tcPr>
          <w:p w14:paraId="502D176D"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ppp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num>
                      <m:den>
                        <m:r>
                          <w:rPr>
                            <w:rFonts w:ascii="Cambria Math" w:hAnsi="Cambria Math" w:cstheme="minorHAnsi"/>
                          </w:rPr>
                          <m:t>hectare*yr</m:t>
                        </m:r>
                      </m:den>
                    </m:f>
                  </m:e>
                </m:d>
              </m:oMath>
            </m:oMathPara>
          </w:p>
        </w:tc>
        <w:tc>
          <w:tcPr>
            <w:tcW w:w="4642" w:type="dxa"/>
          </w:tcPr>
          <w:p w14:paraId="6CE89752"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pound (lbs) = 0.45359237 kg</w:t>
            </w:r>
          </w:p>
          <w:p w14:paraId="3202261E"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acre = 0.4046856422 hectare</w:t>
            </w:r>
          </w:p>
        </w:tc>
      </w:tr>
      <w:tr w:rsidR="008005E7" w:rsidRPr="001A2319" w14:paraId="0D25FB6E" w14:textId="77777777" w:rsidTr="003B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7DEB62" w14:textId="77777777" w:rsidR="008005E7" w:rsidRPr="000745D4" w:rsidRDefault="008005E7" w:rsidP="000745D4">
            <w:pPr>
              <w:spacing w:line="276" w:lineRule="auto"/>
              <w:jc w:val="both"/>
              <w:rPr>
                <w:rFonts w:cstheme="minorHAnsi"/>
                <w:lang w:val="en-GB"/>
              </w:rPr>
            </w:pPr>
            <w:r w:rsidRPr="000745D4">
              <w:rPr>
                <w:rFonts w:cstheme="minorHAnsi"/>
                <w:lang w:val="en-GB"/>
              </w:rPr>
              <w:t>Fertilizers solid</w:t>
            </w:r>
          </w:p>
        </w:tc>
        <w:tc>
          <w:tcPr>
            <w:tcW w:w="4185" w:type="dxa"/>
          </w:tcPr>
          <w:p w14:paraId="29BBF302" w14:textId="26B023C5"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rPr>
                  <m:t xml:space="preserve">fertilizer amount </m:t>
                </m:r>
                <m:d>
                  <m:dPr>
                    <m:begChr m:val="⟦"/>
                    <m:endChr m:val="⟧"/>
                    <m:ctrlPr>
                      <w:rPr>
                        <w:rFonts w:ascii="Cambria Math" w:hAnsi="Cambria Math" w:cstheme="minorHAnsi"/>
                        <w:i/>
                      </w:rPr>
                    </m:ctrlPr>
                  </m:dPr>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pound nutrient</m:t>
                            </m:r>
                          </m:e>
                          <m:sup>
                            <m:r>
                              <w:rPr>
                                <w:rFonts w:ascii="Cambria Math" w:hAnsi="Cambria Math" w:cstheme="minorHAnsi"/>
                              </w:rPr>
                              <m:t>1</m:t>
                            </m:r>
                          </m:sup>
                        </m:sSup>
                      </m:num>
                      <m:den>
                        <m:r>
                          <w:rPr>
                            <w:rFonts w:ascii="Cambria Math" w:hAnsi="Cambria Math" w:cstheme="minorHAnsi"/>
                          </w:rPr>
                          <m:t>acre*yr</m:t>
                        </m:r>
                      </m:den>
                    </m:f>
                  </m:e>
                </m:d>
              </m:oMath>
            </m:oMathPara>
          </w:p>
        </w:tc>
        <w:tc>
          <w:tcPr>
            <w:tcW w:w="4111" w:type="dxa"/>
          </w:tcPr>
          <w:p w14:paraId="2A66567D" w14:textId="6263A479"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m:oMathPara>
              <m:oMath>
                <m:r>
                  <w:rPr>
                    <w:rFonts w:ascii="Cambria Math" w:hAnsi="Cambria Math" w:cstheme="minorHAnsi"/>
                  </w:rPr>
                  <m:t xml:space="preserve">fertilizer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 xml:space="preserve">kg </m:t>
                        </m:r>
                        <m:sSup>
                          <m:sSupPr>
                            <m:ctrlPr>
                              <w:rPr>
                                <w:rFonts w:ascii="Cambria Math" w:hAnsi="Cambria Math" w:cstheme="minorHAnsi"/>
                                <w:i/>
                              </w:rPr>
                            </m:ctrlPr>
                          </m:sSupPr>
                          <m:e>
                            <m:r>
                              <w:rPr>
                                <w:rFonts w:ascii="Cambria Math" w:hAnsi="Cambria Math" w:cstheme="minorHAnsi"/>
                              </w:rPr>
                              <m:t>nutrient</m:t>
                            </m:r>
                          </m:e>
                          <m:sup>
                            <m:r>
                              <w:rPr>
                                <w:rFonts w:ascii="Cambria Math" w:hAnsi="Cambria Math" w:cstheme="minorHAnsi"/>
                              </w:rPr>
                              <m:t>1</m:t>
                            </m:r>
                          </m:sup>
                        </m:sSup>
                      </m:num>
                      <m:den>
                        <m:r>
                          <w:rPr>
                            <w:rFonts w:ascii="Cambria Math" w:hAnsi="Cambria Math" w:cstheme="minorHAnsi"/>
                          </w:rPr>
                          <m:t>hectare*yr</m:t>
                        </m:r>
                      </m:den>
                    </m:f>
                  </m:e>
                </m:d>
              </m:oMath>
            </m:oMathPara>
          </w:p>
        </w:tc>
        <w:tc>
          <w:tcPr>
            <w:tcW w:w="4642" w:type="dxa"/>
          </w:tcPr>
          <w:p w14:paraId="3310CD2E"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1 pound (lbs) = 0.45359237 kg</w:t>
            </w:r>
          </w:p>
          <w:p w14:paraId="269C3A66" w14:textId="77777777" w:rsidR="008005E7" w:rsidRPr="000745D4" w:rsidRDefault="008005E7"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1 acre = 0.4046856422 hectare</w:t>
            </w:r>
          </w:p>
        </w:tc>
      </w:tr>
      <w:tr w:rsidR="008005E7" w:rsidRPr="001A2319" w14:paraId="0DD08698" w14:textId="77777777" w:rsidTr="003B39C5">
        <w:tc>
          <w:tcPr>
            <w:cnfStyle w:val="001000000000" w:firstRow="0" w:lastRow="0" w:firstColumn="1" w:lastColumn="0" w:oddVBand="0" w:evenVBand="0" w:oddHBand="0" w:evenHBand="0" w:firstRowFirstColumn="0" w:firstRowLastColumn="0" w:lastRowFirstColumn="0" w:lastRowLastColumn="0"/>
            <w:tcW w:w="0" w:type="auto"/>
          </w:tcPr>
          <w:p w14:paraId="052B6110" w14:textId="609C35DF" w:rsidR="008005E7" w:rsidRPr="000745D4" w:rsidRDefault="008005E7" w:rsidP="000745D4">
            <w:pPr>
              <w:spacing w:line="276" w:lineRule="auto"/>
              <w:jc w:val="both"/>
              <w:rPr>
                <w:rFonts w:cstheme="minorHAnsi"/>
                <w:lang w:val="en-GB"/>
              </w:rPr>
            </w:pPr>
            <w:r w:rsidRPr="000745D4">
              <w:rPr>
                <w:rFonts w:cstheme="minorHAnsi"/>
                <w:lang w:val="en-GB"/>
              </w:rPr>
              <w:t>Fertilizers liquid</w:t>
            </w:r>
            <w:r w:rsidRPr="000745D4">
              <w:rPr>
                <w:rFonts w:cstheme="minorHAnsi"/>
                <w:vertAlign w:val="superscript"/>
                <w:lang w:val="en-GB"/>
              </w:rPr>
              <w:t>3</w:t>
            </w:r>
          </w:p>
        </w:tc>
        <w:tc>
          <w:tcPr>
            <w:tcW w:w="4185" w:type="dxa"/>
          </w:tcPr>
          <w:p w14:paraId="6C375BD5" w14:textId="2F47B47A"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fertilizer amount </m:t>
                </m:r>
                <m:d>
                  <m:dPr>
                    <m:begChr m:val="⟦"/>
                    <m:endChr m:val="⟧"/>
                    <m:ctrlPr>
                      <w:rPr>
                        <w:rFonts w:ascii="Cambria Math" w:hAnsi="Cambria Math" w:cstheme="minorHAnsi"/>
                        <w:i/>
                      </w:rPr>
                    </m:ctrlPr>
                  </m:dPr>
                  <m:e>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gallon nutrient</m:t>
                            </m:r>
                          </m:e>
                          <m:sup>
                            <m:r>
                              <w:rPr>
                                <w:rFonts w:ascii="Cambria Math" w:hAnsi="Cambria Math" w:cstheme="minorHAnsi"/>
                              </w:rPr>
                              <m:t>1</m:t>
                            </m:r>
                          </m:sup>
                        </m:sSup>
                      </m:num>
                      <m:den>
                        <m:r>
                          <w:rPr>
                            <w:rFonts w:ascii="Cambria Math" w:hAnsi="Cambria Math" w:cstheme="minorHAnsi"/>
                          </w:rPr>
                          <m:t>acre*yr</m:t>
                        </m:r>
                      </m:den>
                    </m:f>
                  </m:e>
                </m:d>
              </m:oMath>
            </m:oMathPara>
          </w:p>
        </w:tc>
        <w:tc>
          <w:tcPr>
            <w:tcW w:w="4111" w:type="dxa"/>
          </w:tcPr>
          <w:p w14:paraId="22CADCFD" w14:textId="5A964FF9"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m:oMathPara>
              <m:oMath>
                <m:r>
                  <w:rPr>
                    <w:rFonts w:ascii="Cambria Math" w:hAnsi="Cambria Math" w:cstheme="minorHAnsi"/>
                  </w:rPr>
                  <m:t xml:space="preserve">fertilizer amount </m:t>
                </m:r>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 xml:space="preserve">kg </m:t>
                        </m:r>
                        <m:sSup>
                          <m:sSupPr>
                            <m:ctrlPr>
                              <w:rPr>
                                <w:rFonts w:ascii="Cambria Math" w:hAnsi="Cambria Math" w:cstheme="minorHAnsi"/>
                                <w:i/>
                              </w:rPr>
                            </m:ctrlPr>
                          </m:sSupPr>
                          <m:e>
                            <m:r>
                              <w:rPr>
                                <w:rFonts w:ascii="Cambria Math" w:hAnsi="Cambria Math" w:cstheme="minorHAnsi"/>
                              </w:rPr>
                              <m:t>nutrient</m:t>
                            </m:r>
                          </m:e>
                          <m:sup>
                            <m:r>
                              <w:rPr>
                                <w:rFonts w:ascii="Cambria Math" w:hAnsi="Cambria Math" w:cstheme="minorHAnsi"/>
                              </w:rPr>
                              <m:t>1</m:t>
                            </m:r>
                          </m:sup>
                        </m:sSup>
                      </m:num>
                      <m:den>
                        <m:r>
                          <w:rPr>
                            <w:rFonts w:ascii="Cambria Math" w:hAnsi="Cambria Math" w:cstheme="minorHAnsi"/>
                          </w:rPr>
                          <m:t>hectare*yr</m:t>
                        </m:r>
                      </m:den>
                    </m:f>
                  </m:e>
                </m:d>
              </m:oMath>
            </m:oMathPara>
          </w:p>
        </w:tc>
        <w:tc>
          <w:tcPr>
            <w:tcW w:w="4642" w:type="dxa"/>
          </w:tcPr>
          <w:p w14:paraId="5B8C8AE2"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pound (lbs) = 0.45359237 kg</w:t>
            </w:r>
          </w:p>
          <w:p w14:paraId="39B8EA0D" w14:textId="77777777" w:rsidR="008005E7" w:rsidRPr="000745D4" w:rsidRDefault="008005E7"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acre = 0.4046856422 hectare</w:t>
            </w:r>
          </w:p>
        </w:tc>
      </w:tr>
    </w:tbl>
    <w:p w14:paraId="10FA2885" w14:textId="00B7D2A3" w:rsidR="005509B7" w:rsidRPr="000745D4" w:rsidRDefault="005509B7" w:rsidP="000745D4">
      <w:pPr>
        <w:pStyle w:val="NoSpacing"/>
        <w:spacing w:line="276" w:lineRule="auto"/>
        <w:jc w:val="both"/>
        <w:rPr>
          <w:rFonts w:cstheme="minorHAnsi"/>
          <w:lang w:val="en-GB"/>
        </w:rPr>
      </w:pPr>
      <w:r w:rsidRPr="000745D4">
        <w:rPr>
          <w:rFonts w:cstheme="minorHAnsi"/>
          <w:vertAlign w:val="superscript"/>
          <w:lang w:val="en-GB"/>
        </w:rPr>
        <w:t>1</w:t>
      </w:r>
      <w:r w:rsidRPr="000745D4">
        <w:rPr>
          <w:rFonts w:cstheme="minorHAnsi"/>
          <w:lang w:val="en-GB"/>
        </w:rPr>
        <w:t xml:space="preserve">Note: for fertilizer only the kg nutrient needs to be </w:t>
      </w:r>
      <w:proofErr w:type="gramStart"/>
      <w:r w:rsidRPr="000745D4">
        <w:rPr>
          <w:rFonts w:cstheme="minorHAnsi"/>
          <w:lang w:val="en-GB"/>
        </w:rPr>
        <w:t>taken into account</w:t>
      </w:r>
      <w:proofErr w:type="gramEnd"/>
      <w:r w:rsidRPr="000745D4">
        <w:rPr>
          <w:rFonts w:cstheme="minorHAnsi"/>
          <w:lang w:val="en-GB"/>
        </w:rPr>
        <w:t>.</w:t>
      </w:r>
    </w:p>
    <w:p w14:paraId="3E41D60C" w14:textId="5005FE50" w:rsidR="008005E7" w:rsidRPr="000745D4" w:rsidRDefault="008005E7" w:rsidP="000745D4">
      <w:pPr>
        <w:pStyle w:val="NoSpacing"/>
        <w:spacing w:line="276" w:lineRule="auto"/>
        <w:jc w:val="both"/>
        <w:rPr>
          <w:rFonts w:cstheme="minorHAnsi"/>
          <w:lang w:val="en-GB"/>
        </w:rPr>
      </w:pPr>
      <w:r w:rsidRPr="000745D4">
        <w:rPr>
          <w:rFonts w:cstheme="minorHAnsi"/>
          <w:vertAlign w:val="superscript"/>
          <w:lang w:val="en-GB"/>
        </w:rPr>
        <w:t>2</w:t>
      </w:r>
      <w:r w:rsidRPr="000745D4">
        <w:rPr>
          <w:rFonts w:cstheme="minorHAnsi"/>
          <w:lang w:val="en-GB"/>
        </w:rPr>
        <w:t xml:space="preserve">source for conversion factors used is </w:t>
      </w:r>
      <w:hyperlink r:id="rId18" w:history="1">
        <w:r w:rsidRPr="000745D4">
          <w:rPr>
            <w:rStyle w:val="Hyperlink"/>
            <w:rFonts w:cstheme="minorHAnsi"/>
            <w:lang w:val="en-GB"/>
          </w:rPr>
          <w:t>https://www.unitconverters.net/</w:t>
        </w:r>
      </w:hyperlink>
      <w:r w:rsidRPr="000745D4">
        <w:rPr>
          <w:rFonts w:cstheme="minorHAnsi"/>
          <w:lang w:val="en-GB"/>
        </w:rPr>
        <w:t xml:space="preserve"> unless notified otherwise. </w:t>
      </w:r>
    </w:p>
    <w:p w14:paraId="48F5A560" w14:textId="27187927" w:rsidR="008005E7" w:rsidRPr="000745D4" w:rsidRDefault="008005E7" w:rsidP="000745D4">
      <w:pPr>
        <w:pStyle w:val="NoSpacing"/>
        <w:spacing w:line="276" w:lineRule="auto"/>
        <w:jc w:val="both"/>
        <w:rPr>
          <w:rFonts w:cstheme="minorHAnsi"/>
          <w:lang w:val="en-GB"/>
        </w:rPr>
      </w:pPr>
      <w:r w:rsidRPr="000745D4">
        <w:rPr>
          <w:rFonts w:cstheme="minorHAnsi"/>
          <w:vertAlign w:val="superscript"/>
          <w:lang w:val="en-GB"/>
        </w:rPr>
        <w:t>3</w:t>
      </w:r>
      <w:r w:rsidRPr="000745D4">
        <w:rPr>
          <w:rFonts w:cstheme="minorHAnsi"/>
          <w:lang w:val="en-GB"/>
        </w:rPr>
        <w:t xml:space="preserve">Note: to convert from gallon to kg, the density of the product must be </w:t>
      </w:r>
      <w:proofErr w:type="gramStart"/>
      <w:r w:rsidRPr="00565467">
        <w:rPr>
          <w:rFonts w:cstheme="minorHAnsi"/>
          <w:lang w:val="en-GB"/>
        </w:rPr>
        <w:t>taken into account</w:t>
      </w:r>
      <w:proofErr w:type="gramEnd"/>
    </w:p>
    <w:p w14:paraId="5B999335" w14:textId="77777777" w:rsidR="008005E7" w:rsidRPr="000745D4" w:rsidRDefault="008005E7" w:rsidP="000745D4">
      <w:pPr>
        <w:pStyle w:val="NoSpacing"/>
        <w:spacing w:line="276" w:lineRule="auto"/>
        <w:jc w:val="both"/>
        <w:rPr>
          <w:rFonts w:cstheme="minorHAnsi"/>
          <w:lang w:val="en-GB"/>
        </w:rPr>
      </w:pPr>
    </w:p>
    <w:p w14:paraId="1F949E1E" w14:textId="77777777" w:rsidR="00DE2115" w:rsidRPr="000745D4" w:rsidRDefault="00DE2115" w:rsidP="000745D4">
      <w:pPr>
        <w:spacing w:line="276" w:lineRule="auto"/>
        <w:jc w:val="both"/>
        <w:rPr>
          <w:rFonts w:cstheme="minorHAnsi"/>
          <w:lang w:val="en-GB"/>
        </w:rPr>
      </w:pPr>
      <w:r w:rsidRPr="000745D4">
        <w:rPr>
          <w:rFonts w:cstheme="minorHAnsi"/>
          <w:lang w:val="en-GB"/>
        </w:rPr>
        <w:br w:type="page"/>
      </w:r>
    </w:p>
    <w:p w14:paraId="671F1416" w14:textId="77777777" w:rsidR="00DE2115" w:rsidRPr="000745D4" w:rsidRDefault="00DE2115" w:rsidP="000745D4">
      <w:pPr>
        <w:spacing w:line="276" w:lineRule="auto"/>
        <w:jc w:val="both"/>
        <w:rPr>
          <w:rFonts w:cstheme="minorHAnsi"/>
          <w:lang w:val="en-GB"/>
        </w:rPr>
        <w:sectPr w:rsidR="00DE2115" w:rsidRPr="000745D4" w:rsidSect="00756756">
          <w:pgSz w:w="16838" w:h="11906" w:orient="landscape"/>
          <w:pgMar w:top="1418" w:right="1418" w:bottom="851" w:left="1134" w:header="709" w:footer="709" w:gutter="0"/>
          <w:cols w:space="708"/>
          <w:docGrid w:linePitch="360"/>
        </w:sectPr>
      </w:pPr>
    </w:p>
    <w:p w14:paraId="06B563E0" w14:textId="67264C60" w:rsidR="00C8631B" w:rsidRPr="00565467" w:rsidRDefault="00D07593" w:rsidP="04C0CE0E">
      <w:pPr>
        <w:spacing w:line="276" w:lineRule="auto"/>
        <w:jc w:val="both"/>
        <w:rPr>
          <w:lang w:val="en-GB"/>
        </w:rPr>
      </w:pPr>
      <w:r w:rsidRPr="00565467">
        <w:rPr>
          <w:lang w:val="en-GB"/>
        </w:rPr>
        <w:lastRenderedPageBreak/>
        <w:t xml:space="preserve">When </w:t>
      </w:r>
      <w:r w:rsidR="00C8631B" w:rsidRPr="00565467">
        <w:rPr>
          <w:lang w:val="en-GB"/>
        </w:rPr>
        <w:t xml:space="preserve">implementing the calculation formulas for </w:t>
      </w:r>
      <w:r w:rsidR="006C6947" w:rsidRPr="00565467">
        <w:rPr>
          <w:lang w:val="en-GB"/>
        </w:rPr>
        <w:t>c</w:t>
      </w:r>
      <w:r w:rsidR="005509B7" w:rsidRPr="00565467">
        <w:rPr>
          <w:lang w:val="en-GB"/>
        </w:rPr>
        <w:t>ultivation</w:t>
      </w:r>
      <w:r w:rsidR="00C8631B" w:rsidRPr="00565467">
        <w:rPr>
          <w:lang w:val="en-GB"/>
        </w:rPr>
        <w:t xml:space="preserve">, </w:t>
      </w:r>
      <w:r w:rsidR="00301460" w:rsidRPr="00565467">
        <w:rPr>
          <w:lang w:val="en-GB"/>
        </w:rPr>
        <w:t xml:space="preserve">data must be gathered from a </w:t>
      </w:r>
      <w:r w:rsidRPr="00565467">
        <w:rPr>
          <w:lang w:val="en-GB"/>
        </w:rPr>
        <w:t xml:space="preserve">representative </w:t>
      </w:r>
      <w:r w:rsidR="00301460" w:rsidRPr="00565467">
        <w:rPr>
          <w:lang w:val="en-GB"/>
        </w:rPr>
        <w:t>sample of participating farmers. Data is required from at least the square root (rounded up)</w:t>
      </w:r>
      <w:r w:rsidR="00CA36D5" w:rsidRPr="00565467">
        <w:rPr>
          <w:lang w:val="en-GB"/>
        </w:rPr>
        <w:t xml:space="preserve"> of the group of farmers</w:t>
      </w:r>
      <w:r w:rsidR="00301460" w:rsidRPr="00565467">
        <w:rPr>
          <w:lang w:val="en-GB"/>
        </w:rPr>
        <w:t>. The FGP should select this sample taking a risk</w:t>
      </w:r>
      <w:r w:rsidRPr="00565467">
        <w:rPr>
          <w:lang w:val="en-GB"/>
        </w:rPr>
        <w:t>-</w:t>
      </w:r>
      <w:r w:rsidR="00301460" w:rsidRPr="00565467">
        <w:rPr>
          <w:lang w:val="en-GB"/>
        </w:rPr>
        <w:t xml:space="preserve">based approach with an equal </w:t>
      </w:r>
      <w:r w:rsidR="1F3DF1B5" w:rsidRPr="00565467">
        <w:rPr>
          <w:lang w:val="en-GB"/>
        </w:rPr>
        <w:t xml:space="preserve">geographical </w:t>
      </w:r>
      <w:r w:rsidR="00301460" w:rsidRPr="00565467">
        <w:rPr>
          <w:lang w:val="en-GB"/>
        </w:rPr>
        <w:t xml:space="preserve">spread over </w:t>
      </w:r>
      <w:r w:rsidR="70F05E71" w:rsidRPr="00565467">
        <w:rPr>
          <w:lang w:val="en-GB"/>
        </w:rPr>
        <w:t xml:space="preserve">its </w:t>
      </w:r>
      <w:r w:rsidR="00301460" w:rsidRPr="00565467">
        <w:rPr>
          <w:lang w:val="en-GB"/>
        </w:rPr>
        <w:t>so</w:t>
      </w:r>
      <w:r w:rsidR="006C6947" w:rsidRPr="00565467">
        <w:rPr>
          <w:lang w:val="en-GB"/>
        </w:rPr>
        <w:t>u</w:t>
      </w:r>
      <w:r w:rsidR="00301460" w:rsidRPr="00565467">
        <w:rPr>
          <w:lang w:val="en-GB"/>
        </w:rPr>
        <w:t>rcing region and the various farm sizes. The SSAP/RED auditor will review and confirm if the sample approach was an appropriate representation of the whole group of supplying farmers. After using the input data from the different farmers in the calculation, the highest GHG value (e.g. the least performing farm) must be used as the own calculated cultivation value of the FGP. T</w:t>
      </w:r>
      <w:r w:rsidR="00C8631B" w:rsidRPr="00565467">
        <w:rPr>
          <w:lang w:val="en-GB"/>
        </w:rPr>
        <w:t>he following data must be gathered and serves as input for the calculation:</w:t>
      </w:r>
    </w:p>
    <w:p w14:paraId="1FF96C12" w14:textId="74278D9F" w:rsidR="00097963" w:rsidRPr="00565467" w:rsidRDefault="005509B7" w:rsidP="009462F5">
      <w:pPr>
        <w:pStyle w:val="ListParagraph"/>
        <w:numPr>
          <w:ilvl w:val="0"/>
          <w:numId w:val="10"/>
        </w:numPr>
        <w:spacing w:line="276" w:lineRule="auto"/>
        <w:jc w:val="both"/>
        <w:rPr>
          <w:rFonts w:cstheme="minorHAnsi"/>
          <w:lang w:val="en-GB"/>
        </w:rPr>
      </w:pPr>
      <w:r w:rsidRPr="00565467">
        <w:rPr>
          <w:rFonts w:cstheme="minorHAnsi"/>
          <w:lang w:val="en-GB"/>
        </w:rPr>
        <w:t xml:space="preserve">Amount of soybean seeds in kg seeds per ha and yr </w:t>
      </w:r>
    </w:p>
    <w:p w14:paraId="3FEA6EF7" w14:textId="011CFCA7" w:rsidR="00097963" w:rsidRPr="00565467" w:rsidRDefault="005509B7" w:rsidP="009462F5">
      <w:pPr>
        <w:pStyle w:val="ListParagraph"/>
        <w:numPr>
          <w:ilvl w:val="0"/>
          <w:numId w:val="10"/>
        </w:numPr>
        <w:spacing w:line="276" w:lineRule="auto"/>
        <w:jc w:val="both"/>
        <w:rPr>
          <w:rFonts w:cstheme="minorHAnsi"/>
          <w:lang w:val="en-GB"/>
        </w:rPr>
      </w:pPr>
      <w:r w:rsidRPr="00565467">
        <w:rPr>
          <w:rFonts w:cstheme="minorHAnsi"/>
          <w:lang w:val="en-GB"/>
        </w:rPr>
        <w:t xml:space="preserve">Amount of plant protection products (PPP) in kg active ingredient per ha and year (for example: </w:t>
      </w:r>
      <m:oMath>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r>
                  <w:rPr>
                    <w:rFonts w:ascii="Cambria Math" w:hAnsi="Cambria Math" w:cstheme="minorHAnsi"/>
                  </w:rPr>
                  <m:t>glyp</m:t>
                </m:r>
                <m:r>
                  <w:rPr>
                    <w:rFonts w:ascii="Cambria Math" w:hAnsi="Cambria Math" w:cstheme="minorHAnsi"/>
                    <w:lang w:val="en-GB"/>
                  </w:rPr>
                  <m:t>h</m:t>
                </m:r>
                <m:r>
                  <w:rPr>
                    <w:rFonts w:ascii="Cambria Math" w:hAnsi="Cambria Math" w:cstheme="minorHAnsi"/>
                  </w:rPr>
                  <m:t>osate</m:t>
                </m:r>
                <m:r>
                  <w:rPr>
                    <w:rFonts w:ascii="Cambria Math" w:hAnsi="Cambria Math" w:cstheme="minorHAnsi"/>
                    <w:lang w:val="en-GB"/>
                  </w:rPr>
                  <m:t xml:space="preserve"> </m:t>
                </m:r>
              </m:num>
              <m:den>
                <m:r>
                  <w:rPr>
                    <w:rFonts w:ascii="Cambria Math" w:hAnsi="Cambria Math" w:cstheme="minorHAnsi"/>
                    <w:lang w:val="en-GB"/>
                  </w:rPr>
                  <m:t>h</m:t>
                </m:r>
                <m:r>
                  <w:rPr>
                    <w:rFonts w:ascii="Cambria Math" w:hAnsi="Cambria Math" w:cstheme="minorHAnsi"/>
                  </w:rPr>
                  <m:t>ectare</m:t>
                </m:r>
                <m:r>
                  <w:rPr>
                    <w:rFonts w:ascii="Cambria Math" w:hAnsi="Cambria Math" w:cstheme="minorHAnsi"/>
                    <w:lang w:val="en-GB"/>
                  </w:rPr>
                  <m:t>*</m:t>
                </m:r>
                <m:r>
                  <w:rPr>
                    <w:rFonts w:ascii="Cambria Math" w:hAnsi="Cambria Math" w:cstheme="minorHAnsi"/>
                  </w:rPr>
                  <m:t>yr</m:t>
                </m:r>
              </m:den>
            </m:f>
          </m:e>
        </m:d>
      </m:oMath>
      <w:r w:rsidRPr="00565467" w:rsidDel="008D2DFD">
        <w:rPr>
          <w:rFonts w:cstheme="minorHAnsi"/>
          <w:lang w:val="en-GB"/>
        </w:rPr>
        <w:t>)</w:t>
      </w:r>
      <m:oMath>
        <m:r>
          <w:rPr>
            <w:rFonts w:ascii="Cambria Math" w:hAnsi="Cambria Math" w:cstheme="minorHAnsi"/>
            <w:lang w:val="en-GB"/>
          </w:rPr>
          <m:t xml:space="preserve"> </m:t>
        </m:r>
      </m:oMath>
    </w:p>
    <w:p w14:paraId="7E27CF11" w14:textId="5B6A4887" w:rsidR="00097963" w:rsidRPr="00565467" w:rsidRDefault="005509B7" w:rsidP="009462F5">
      <w:pPr>
        <w:pStyle w:val="ListParagraph"/>
        <w:numPr>
          <w:ilvl w:val="0"/>
          <w:numId w:val="10"/>
        </w:numPr>
        <w:spacing w:line="276" w:lineRule="auto"/>
        <w:jc w:val="both"/>
        <w:rPr>
          <w:rFonts w:eastAsiaTheme="minorEastAsia" w:cstheme="minorHAnsi"/>
          <w:lang w:val="en-GB"/>
        </w:rPr>
      </w:pPr>
      <w:proofErr w:type="gramStart"/>
      <w:r w:rsidRPr="00565467">
        <w:rPr>
          <w:rFonts w:cstheme="minorHAnsi"/>
          <w:lang w:val="en-GB"/>
        </w:rPr>
        <w:t>Amount</w:t>
      </w:r>
      <w:proofErr w:type="gramEnd"/>
      <w:r w:rsidRPr="00565467">
        <w:rPr>
          <w:rFonts w:cstheme="minorHAnsi"/>
          <w:lang w:val="en-GB"/>
        </w:rPr>
        <w:t xml:space="preserve"> of synthetic fertili</w:t>
      </w:r>
      <w:r w:rsidR="006C6947" w:rsidRPr="00565467">
        <w:rPr>
          <w:rFonts w:cstheme="minorHAnsi"/>
          <w:lang w:val="en-GB"/>
        </w:rPr>
        <w:t>z</w:t>
      </w:r>
      <w:r w:rsidRPr="00565467">
        <w:rPr>
          <w:rFonts w:cstheme="minorHAnsi"/>
          <w:lang w:val="en-GB"/>
        </w:rPr>
        <w:t>ers: phosphorus (P2O5)-, potassium (K2O)-, lime (CaO)- and nitrogen (N)- fertili</w:t>
      </w:r>
      <w:r w:rsidR="006C6947" w:rsidRPr="00565467">
        <w:rPr>
          <w:rFonts w:cstheme="minorHAnsi"/>
          <w:lang w:val="en-GB"/>
        </w:rPr>
        <w:t>z</w:t>
      </w:r>
      <w:r w:rsidRPr="00565467">
        <w:rPr>
          <w:rFonts w:cstheme="minorHAnsi"/>
          <w:lang w:val="en-GB"/>
        </w:rPr>
        <w:t>er i</w:t>
      </w:r>
      <w:r w:rsidR="004A1628" w:rsidRPr="00565467">
        <w:rPr>
          <w:rFonts w:cstheme="minorHAnsi"/>
          <w:lang w:val="en-GB"/>
        </w:rPr>
        <w:t xml:space="preserve">n kg nutrient per ha and year </w:t>
      </w:r>
      <w:r w:rsidRPr="00565467">
        <w:rPr>
          <w:rFonts w:cstheme="minorHAnsi"/>
          <w:lang w:val="en-GB"/>
        </w:rPr>
        <w:t xml:space="preserve">in </w:t>
      </w:r>
      <m:oMath>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r>
                  <w:rPr>
                    <w:rFonts w:ascii="Cambria Math" w:hAnsi="Cambria Math" w:cstheme="minorHAnsi"/>
                  </w:rPr>
                  <m:t>nutrient</m:t>
                </m:r>
                <m:r>
                  <w:rPr>
                    <w:rFonts w:ascii="Cambria Math" w:hAnsi="Cambria Math" w:cstheme="minorHAnsi"/>
                    <w:lang w:val="en-GB"/>
                  </w:rPr>
                  <m:t xml:space="preserve"> </m:t>
                </m:r>
              </m:num>
              <m:den>
                <m:r>
                  <w:rPr>
                    <w:rFonts w:ascii="Cambria Math" w:hAnsi="Cambria Math" w:cstheme="minorHAnsi"/>
                    <w:lang w:val="en-GB"/>
                  </w:rPr>
                  <m:t>h</m:t>
                </m:r>
                <m:r>
                  <w:rPr>
                    <w:rFonts w:ascii="Cambria Math" w:hAnsi="Cambria Math" w:cstheme="minorHAnsi"/>
                  </w:rPr>
                  <m:t>ectare</m:t>
                </m:r>
                <m:r>
                  <w:rPr>
                    <w:rFonts w:ascii="Cambria Math" w:hAnsi="Cambria Math" w:cstheme="minorHAnsi"/>
                    <w:lang w:val="en-GB"/>
                  </w:rPr>
                  <m:t>*</m:t>
                </m:r>
                <m:r>
                  <w:rPr>
                    <w:rFonts w:ascii="Cambria Math" w:hAnsi="Cambria Math" w:cstheme="minorHAnsi"/>
                  </w:rPr>
                  <m:t>yr</m:t>
                </m:r>
              </m:den>
            </m:f>
          </m:e>
        </m:d>
      </m:oMath>
    </w:p>
    <w:p w14:paraId="404B1115" w14:textId="030FA33A" w:rsidR="00097963" w:rsidRPr="00565467" w:rsidRDefault="005509B7" w:rsidP="009462F5">
      <w:pPr>
        <w:pStyle w:val="ListParagraph"/>
        <w:numPr>
          <w:ilvl w:val="0"/>
          <w:numId w:val="10"/>
        </w:numPr>
        <w:spacing w:line="276" w:lineRule="auto"/>
        <w:jc w:val="both"/>
        <w:rPr>
          <w:rFonts w:eastAsiaTheme="minorEastAsia" w:cstheme="minorHAnsi"/>
          <w:lang w:val="en-GB"/>
        </w:rPr>
      </w:pPr>
      <w:r w:rsidRPr="00565467">
        <w:rPr>
          <w:rFonts w:cstheme="minorHAnsi"/>
          <w:lang w:val="en-GB"/>
        </w:rPr>
        <w:t>Amount of organic nitrogen (N)- fertili</w:t>
      </w:r>
      <w:r w:rsidR="006C6947" w:rsidRPr="00565467">
        <w:rPr>
          <w:rFonts w:cstheme="minorHAnsi"/>
          <w:lang w:val="en-GB"/>
        </w:rPr>
        <w:t>z</w:t>
      </w:r>
      <w:r w:rsidRPr="00565467">
        <w:rPr>
          <w:rFonts w:cstheme="minorHAnsi"/>
          <w:lang w:val="en-GB"/>
        </w:rPr>
        <w:t xml:space="preserve">ers in </w:t>
      </w:r>
      <m:oMath>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nitrogen</m:t>
                </m:r>
              </m:num>
              <m:den>
                <m:r>
                  <w:rPr>
                    <w:rFonts w:ascii="Cambria Math" w:hAnsi="Cambria Math" w:cstheme="minorHAnsi"/>
                    <w:lang w:val="en-GB"/>
                  </w:rPr>
                  <m:t>h</m:t>
                </m:r>
                <m:r>
                  <w:rPr>
                    <w:rFonts w:ascii="Cambria Math" w:hAnsi="Cambria Math" w:cstheme="minorHAnsi"/>
                  </w:rPr>
                  <m:t>ectare</m:t>
                </m:r>
                <m:r>
                  <w:rPr>
                    <w:rFonts w:ascii="Cambria Math" w:hAnsi="Cambria Math" w:cstheme="minorHAnsi"/>
                    <w:lang w:val="en-GB"/>
                  </w:rPr>
                  <m:t>*</m:t>
                </m:r>
                <m:r>
                  <w:rPr>
                    <w:rFonts w:ascii="Cambria Math" w:hAnsi="Cambria Math" w:cstheme="minorHAnsi"/>
                  </w:rPr>
                  <m:t>yr</m:t>
                </m:r>
              </m:den>
            </m:f>
          </m:e>
        </m:d>
      </m:oMath>
      <w:r w:rsidR="004A1628" w:rsidRPr="00565467">
        <w:rPr>
          <w:rFonts w:eastAsiaTheme="minorEastAsia" w:cstheme="minorHAnsi"/>
          <w:lang w:val="en-GB"/>
        </w:rPr>
        <w:t xml:space="preserve"> if applicable</w:t>
      </w:r>
    </w:p>
    <w:p w14:paraId="4F970B72" w14:textId="77777777" w:rsidR="00097963" w:rsidRPr="00565467" w:rsidRDefault="005509B7" w:rsidP="009462F5">
      <w:pPr>
        <w:pStyle w:val="ListParagraph"/>
        <w:numPr>
          <w:ilvl w:val="0"/>
          <w:numId w:val="10"/>
        </w:numPr>
        <w:spacing w:line="276" w:lineRule="auto"/>
        <w:jc w:val="both"/>
        <w:rPr>
          <w:rFonts w:eastAsiaTheme="minorEastAsia" w:cstheme="minorHAnsi"/>
          <w:lang w:val="en-GB"/>
        </w:rPr>
      </w:pPr>
      <w:r w:rsidRPr="00565467">
        <w:rPr>
          <w:rFonts w:cstheme="minorHAnsi"/>
          <w:lang w:val="en-GB"/>
        </w:rPr>
        <w:t xml:space="preserve">Amount of </w:t>
      </w:r>
      <w:r w:rsidR="00097963" w:rsidRPr="00565467">
        <w:rPr>
          <w:rFonts w:cstheme="minorHAnsi"/>
          <w:lang w:val="en-GB"/>
        </w:rPr>
        <w:t xml:space="preserve">soybean </w:t>
      </w:r>
      <w:r w:rsidRPr="00565467">
        <w:rPr>
          <w:rFonts w:cstheme="minorHAnsi"/>
          <w:lang w:val="en-GB"/>
        </w:rPr>
        <w:t xml:space="preserve">crop residues in </w:t>
      </w:r>
      <m:oMath>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nitrogen</m:t>
                </m:r>
              </m:num>
              <m:den>
                <m:r>
                  <w:rPr>
                    <w:rFonts w:ascii="Cambria Math" w:hAnsi="Cambria Math" w:cstheme="minorHAnsi"/>
                    <w:lang w:val="en-GB"/>
                  </w:rPr>
                  <m:t>h</m:t>
                </m:r>
                <m:r>
                  <w:rPr>
                    <w:rFonts w:ascii="Cambria Math" w:hAnsi="Cambria Math" w:cstheme="minorHAnsi"/>
                  </w:rPr>
                  <m:t>ectare</m:t>
                </m:r>
                <m:r>
                  <w:rPr>
                    <w:rFonts w:ascii="Cambria Math" w:hAnsi="Cambria Math" w:cstheme="minorHAnsi"/>
                    <w:lang w:val="en-GB"/>
                  </w:rPr>
                  <m:t>*</m:t>
                </m:r>
                <m:r>
                  <w:rPr>
                    <w:rFonts w:ascii="Cambria Math" w:hAnsi="Cambria Math" w:cstheme="minorHAnsi"/>
                  </w:rPr>
                  <m:t>yr</m:t>
                </m:r>
              </m:den>
            </m:f>
          </m:e>
        </m:d>
      </m:oMath>
      <w:r w:rsidRPr="00565467">
        <w:rPr>
          <w:rFonts w:cstheme="minorHAnsi"/>
          <w:lang w:val="en-GB"/>
        </w:rPr>
        <w:t xml:space="preserve"> </w:t>
      </w:r>
      <w:r w:rsidR="004A1628" w:rsidRPr="00565467">
        <w:rPr>
          <w:rFonts w:cstheme="minorHAnsi"/>
          <w:lang w:val="en-GB"/>
        </w:rPr>
        <w:t>if applicable</w:t>
      </w:r>
    </w:p>
    <w:p w14:paraId="429C93DF" w14:textId="2DE4A72F" w:rsidR="00097963" w:rsidRPr="00565467" w:rsidRDefault="005509B7" w:rsidP="009462F5">
      <w:pPr>
        <w:pStyle w:val="ListParagraph"/>
        <w:numPr>
          <w:ilvl w:val="0"/>
          <w:numId w:val="10"/>
        </w:numPr>
        <w:spacing w:line="276" w:lineRule="auto"/>
        <w:jc w:val="both"/>
        <w:rPr>
          <w:rFonts w:eastAsiaTheme="minorEastAsia" w:cstheme="minorHAnsi"/>
          <w:lang w:val="en-GB"/>
        </w:rPr>
      </w:pPr>
      <w:r w:rsidRPr="00565467">
        <w:rPr>
          <w:rFonts w:cstheme="minorHAnsi"/>
          <w:lang w:val="en-GB"/>
        </w:rPr>
        <w:t>Diesel consumption, electricity consumption</w:t>
      </w:r>
      <w:r w:rsidR="00D07593" w:rsidRPr="00565467">
        <w:rPr>
          <w:rFonts w:cstheme="minorHAnsi"/>
          <w:lang w:val="en-GB"/>
        </w:rPr>
        <w:t>,</w:t>
      </w:r>
      <w:r w:rsidRPr="00565467">
        <w:rPr>
          <w:rFonts w:cstheme="minorHAnsi"/>
          <w:lang w:val="en-GB"/>
        </w:rPr>
        <w:t xml:space="preserve"> and other energy consumption (for any work related to the cultivation and drying of </w:t>
      </w:r>
      <w:r w:rsidR="004A1628" w:rsidRPr="00565467">
        <w:rPr>
          <w:rFonts w:cstheme="minorHAnsi"/>
          <w:lang w:val="en-GB"/>
        </w:rPr>
        <w:t>soybean, if applicable</w:t>
      </w:r>
      <w:r w:rsidRPr="00565467">
        <w:rPr>
          <w:rFonts w:cstheme="minorHAnsi"/>
          <w:lang w:val="en-GB"/>
        </w:rPr>
        <w:t xml:space="preserve">) </w:t>
      </w:r>
    </w:p>
    <w:p w14:paraId="5CBAAB49" w14:textId="4CB1928E" w:rsidR="005509B7" w:rsidRPr="00565467" w:rsidRDefault="005509B7" w:rsidP="009462F5">
      <w:pPr>
        <w:pStyle w:val="ListParagraph"/>
        <w:numPr>
          <w:ilvl w:val="0"/>
          <w:numId w:val="10"/>
        </w:numPr>
        <w:spacing w:line="276" w:lineRule="auto"/>
        <w:jc w:val="both"/>
        <w:rPr>
          <w:rFonts w:eastAsiaTheme="minorEastAsia" w:cstheme="minorHAnsi"/>
          <w:lang w:val="en-GB"/>
        </w:rPr>
      </w:pPr>
      <w:r w:rsidRPr="00565467">
        <w:rPr>
          <w:rFonts w:cstheme="minorHAnsi"/>
          <w:lang w:val="en-GB"/>
        </w:rPr>
        <w:t xml:space="preserve">Yield of the </w:t>
      </w:r>
      <w:r w:rsidR="00097963" w:rsidRPr="00565467">
        <w:rPr>
          <w:rFonts w:cstheme="minorHAnsi"/>
          <w:lang w:val="en-GB"/>
        </w:rPr>
        <w:t>soybean</w:t>
      </w:r>
      <w:r w:rsidRPr="00565467">
        <w:rPr>
          <w:rFonts w:cstheme="minorHAnsi"/>
          <w:lang w:val="en-GB"/>
        </w:rPr>
        <w:t xml:space="preserve"> in </w:t>
      </w:r>
      <m:oMath>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MT</m:t>
                </m:r>
              </m:num>
              <m:den>
                <m:r>
                  <w:rPr>
                    <w:rFonts w:ascii="Cambria Math" w:hAnsi="Cambria Math" w:cstheme="minorHAnsi"/>
                    <w:lang w:val="en-GB"/>
                  </w:rPr>
                  <m:t>h</m:t>
                </m:r>
                <m:r>
                  <w:rPr>
                    <w:rFonts w:ascii="Cambria Math" w:hAnsi="Cambria Math" w:cstheme="minorHAnsi"/>
                  </w:rPr>
                  <m:t>ectare</m:t>
                </m:r>
                <m:r>
                  <w:rPr>
                    <w:rFonts w:ascii="Cambria Math" w:hAnsi="Cambria Math" w:cstheme="minorHAnsi"/>
                    <w:lang w:val="en-GB"/>
                  </w:rPr>
                  <m:t>*</m:t>
                </m:r>
                <m:r>
                  <w:rPr>
                    <w:rFonts w:ascii="Cambria Math" w:hAnsi="Cambria Math" w:cstheme="minorHAnsi"/>
                  </w:rPr>
                  <m:t>yr</m:t>
                </m:r>
              </m:den>
            </m:f>
          </m:e>
        </m:d>
      </m:oMath>
      <w:r w:rsidRPr="00565467">
        <w:rPr>
          <w:rFonts w:cstheme="minorHAnsi"/>
          <w:lang w:val="en-GB"/>
        </w:rPr>
        <w:t xml:space="preserve"> </w:t>
      </w:r>
      <w:r w:rsidR="00AC04CD" w:rsidRPr="00565467">
        <w:rPr>
          <w:rFonts w:cstheme="minorHAnsi"/>
          <w:lang w:val="en-GB"/>
        </w:rPr>
        <w:t xml:space="preserve">fresh weight </w:t>
      </w:r>
      <w:r w:rsidRPr="00565467">
        <w:rPr>
          <w:rFonts w:cstheme="minorHAnsi"/>
          <w:lang w:val="en-GB"/>
        </w:rPr>
        <w:t>and moisture content to determine</w:t>
      </w:r>
      <w:r w:rsidR="00097963" w:rsidRPr="00565467">
        <w:rPr>
          <w:rFonts w:cstheme="minorHAnsi"/>
          <w:lang w:val="en-GB"/>
        </w:rPr>
        <w:t xml:space="preserve"> the dry matter</w:t>
      </w:r>
      <w:r w:rsidRPr="00565467">
        <w:rPr>
          <w:rFonts w:cstheme="minorHAnsi"/>
          <w:lang w:val="en-GB"/>
        </w:rPr>
        <w:t xml:space="preserve"> yield. If moisture content or yield of dry matter </w:t>
      </w:r>
      <w:r w:rsidR="00D07593" w:rsidRPr="00565467">
        <w:rPr>
          <w:rFonts w:cstheme="minorHAnsi"/>
          <w:lang w:val="en-GB"/>
        </w:rPr>
        <w:t xml:space="preserve">is </w:t>
      </w:r>
      <w:r w:rsidRPr="00565467">
        <w:rPr>
          <w:rFonts w:cstheme="minorHAnsi"/>
          <w:lang w:val="en-GB"/>
        </w:rPr>
        <w:t xml:space="preserve">not known, emissions can be calculated based on </w:t>
      </w:r>
      <w:r w:rsidR="005178C2" w:rsidRPr="00565467">
        <w:rPr>
          <w:rFonts w:cstheme="minorHAnsi"/>
          <w:lang w:val="en-GB"/>
        </w:rPr>
        <w:t>fresh</w:t>
      </w:r>
      <w:r w:rsidRPr="00565467">
        <w:rPr>
          <w:rFonts w:cstheme="minorHAnsi"/>
          <w:lang w:val="en-GB"/>
        </w:rPr>
        <w:t xml:space="preserve"> yield and adapted by applying a moisture factor</w:t>
      </w:r>
      <w:r w:rsidR="00D07593" w:rsidRPr="00565467">
        <w:rPr>
          <w:rFonts w:cstheme="minorHAnsi"/>
          <w:lang w:val="en-GB"/>
        </w:rPr>
        <w:t>.</w:t>
      </w:r>
      <w:r w:rsidRPr="00565467">
        <w:rPr>
          <w:rFonts w:cstheme="minorHAnsi"/>
          <w:lang w:val="en-GB"/>
        </w:rPr>
        <w:t xml:space="preserve"> </w:t>
      </w:r>
      <w:r w:rsidR="00D07593" w:rsidRPr="00565467">
        <w:rPr>
          <w:rFonts w:cstheme="minorHAnsi"/>
          <w:lang w:val="en-GB"/>
        </w:rPr>
        <w:t>(S</w:t>
      </w:r>
      <w:r w:rsidRPr="00565467">
        <w:rPr>
          <w:rFonts w:cstheme="minorHAnsi"/>
          <w:lang w:val="en-GB"/>
        </w:rPr>
        <w:t>ee the first formula in this section.</w:t>
      </w:r>
      <w:r w:rsidR="00D07593" w:rsidRPr="00565467">
        <w:rPr>
          <w:rFonts w:cstheme="minorHAnsi"/>
          <w:lang w:val="en-GB"/>
        </w:rPr>
        <w:t>)</w:t>
      </w:r>
      <w:r w:rsidRPr="00565467">
        <w:rPr>
          <w:rFonts w:cstheme="minorHAnsi"/>
          <w:lang w:val="en-GB"/>
        </w:rPr>
        <w:t xml:space="preserve"> As an alternative, the moisture content can be measured after delivery to the </w:t>
      </w:r>
      <w:r w:rsidR="006C6947" w:rsidRPr="00565467">
        <w:rPr>
          <w:rFonts w:cstheme="minorHAnsi"/>
          <w:lang w:val="en-GB"/>
        </w:rPr>
        <w:t>FGP</w:t>
      </w:r>
      <w:r w:rsidR="008D2DFD" w:rsidRPr="00565467">
        <w:rPr>
          <w:rFonts w:cstheme="minorHAnsi"/>
          <w:lang w:val="en-GB"/>
        </w:rPr>
        <w:t xml:space="preserve"> </w:t>
      </w:r>
      <w:r w:rsidRPr="00565467">
        <w:rPr>
          <w:rFonts w:cstheme="minorHAnsi"/>
          <w:lang w:val="en-GB"/>
        </w:rPr>
        <w:t xml:space="preserve">or be based on the maximum value allowed by the delivery contract with the </w:t>
      </w:r>
      <w:r w:rsidR="006C6947" w:rsidRPr="00565467">
        <w:rPr>
          <w:rFonts w:cstheme="minorHAnsi"/>
          <w:lang w:val="en-GB"/>
        </w:rPr>
        <w:t>FGP</w:t>
      </w:r>
      <w:r w:rsidR="00DF088F" w:rsidRPr="00565467">
        <w:rPr>
          <w:rFonts w:cstheme="minorHAnsi"/>
          <w:lang w:val="en-GB"/>
        </w:rPr>
        <w:t>.</w:t>
      </w:r>
    </w:p>
    <w:p w14:paraId="5F005473" w14:textId="47DDAC67" w:rsidR="00097963" w:rsidRPr="00565467" w:rsidRDefault="00097963" w:rsidP="009462F5">
      <w:pPr>
        <w:pStyle w:val="ListParagraph"/>
        <w:numPr>
          <w:ilvl w:val="0"/>
          <w:numId w:val="10"/>
        </w:numPr>
        <w:spacing w:line="276" w:lineRule="auto"/>
        <w:jc w:val="both"/>
        <w:rPr>
          <w:rFonts w:eastAsiaTheme="minorEastAsia" w:cstheme="minorHAnsi"/>
          <w:lang w:val="en-GB"/>
        </w:rPr>
      </w:pPr>
      <w:r w:rsidRPr="00565467">
        <w:rPr>
          <w:rFonts w:cstheme="minorHAnsi"/>
          <w:lang w:val="en-GB"/>
        </w:rPr>
        <w:t>Any further input used during cultivation that is causing emissions must be collected in relevant amounts per ha and included in the calculation</w:t>
      </w:r>
    </w:p>
    <w:p w14:paraId="34BF581D" w14:textId="7008DF7C" w:rsidR="00301460" w:rsidRPr="00565467" w:rsidRDefault="00301460" w:rsidP="000745D4">
      <w:pPr>
        <w:spacing w:line="276" w:lineRule="auto"/>
        <w:jc w:val="both"/>
        <w:rPr>
          <w:rFonts w:cstheme="minorHAnsi"/>
          <w:lang w:val="en-GB"/>
        </w:rPr>
      </w:pPr>
      <w:r w:rsidRPr="00565467">
        <w:rPr>
          <w:rFonts w:cstheme="minorHAnsi"/>
          <w:lang w:val="en-GB"/>
        </w:rPr>
        <w:t xml:space="preserve">Companies that operate as </w:t>
      </w:r>
      <w:r w:rsidR="00DF088F" w:rsidRPr="00565467">
        <w:rPr>
          <w:rFonts w:cstheme="minorHAnsi"/>
          <w:lang w:val="en-GB"/>
        </w:rPr>
        <w:t>T</w:t>
      </w:r>
      <w:r w:rsidRPr="00565467">
        <w:rPr>
          <w:rFonts w:cstheme="minorHAnsi"/>
          <w:lang w:val="en-GB"/>
        </w:rPr>
        <w:t>raders under SSAP/RED may not aggregate</w:t>
      </w:r>
      <w:r w:rsidR="00DF088F" w:rsidRPr="00565467">
        <w:rPr>
          <w:rFonts w:cstheme="minorHAnsi"/>
          <w:lang w:val="en-GB"/>
        </w:rPr>
        <w:t xml:space="preserve"> or</w:t>
      </w:r>
      <w:r w:rsidR="00FB5686" w:rsidRPr="00565467">
        <w:rPr>
          <w:rFonts w:cstheme="minorHAnsi"/>
          <w:lang w:val="en-GB"/>
        </w:rPr>
        <w:t xml:space="preserve"> </w:t>
      </w:r>
      <w:r w:rsidRPr="00565467">
        <w:rPr>
          <w:rFonts w:cstheme="minorHAnsi"/>
          <w:lang w:val="en-GB"/>
        </w:rPr>
        <w:t>average different GHG values from different suppliers (FGPs). In this case</w:t>
      </w:r>
      <w:r w:rsidR="00DF088F" w:rsidRPr="00565467">
        <w:rPr>
          <w:rFonts w:cstheme="minorHAnsi"/>
          <w:lang w:val="en-GB"/>
        </w:rPr>
        <w:t>,</w:t>
      </w:r>
      <w:r w:rsidRPr="00565467">
        <w:rPr>
          <w:rFonts w:cstheme="minorHAnsi"/>
          <w:lang w:val="en-GB"/>
        </w:rPr>
        <w:t xml:space="preserve"> the different values must be forwarded on different sustainability declarations, referring to the corresponding amounts from those suppliers. As an alternative, one sustainability</w:t>
      </w:r>
      <w:r w:rsidR="006C6947" w:rsidRPr="00565467">
        <w:rPr>
          <w:rFonts w:cstheme="minorHAnsi"/>
          <w:lang w:val="en-GB"/>
        </w:rPr>
        <w:t xml:space="preserve"> declaration</w:t>
      </w:r>
      <w:r w:rsidRPr="00565467">
        <w:rPr>
          <w:rFonts w:cstheme="minorHAnsi"/>
          <w:lang w:val="en-GB"/>
        </w:rPr>
        <w:t xml:space="preserve"> for the full outgoing batch can be created with the highes</w:t>
      </w:r>
      <w:r w:rsidR="005A7A9D" w:rsidRPr="00565467">
        <w:rPr>
          <w:rFonts w:cstheme="minorHAnsi"/>
          <w:lang w:val="en-GB"/>
        </w:rPr>
        <w:t>t</w:t>
      </w:r>
      <w:r w:rsidRPr="00565467">
        <w:rPr>
          <w:rFonts w:cstheme="minorHAnsi"/>
          <w:lang w:val="en-GB"/>
        </w:rPr>
        <w:t xml:space="preserve"> GHG value.</w:t>
      </w:r>
    </w:p>
    <w:p w14:paraId="64CAF492" w14:textId="36ED7692" w:rsidR="00097963" w:rsidRPr="00565467" w:rsidRDefault="00C8631B" w:rsidP="000745D4">
      <w:pPr>
        <w:spacing w:line="276" w:lineRule="auto"/>
        <w:jc w:val="both"/>
        <w:rPr>
          <w:rFonts w:cstheme="minorHAnsi"/>
          <w:lang w:val="en-GB"/>
        </w:rPr>
      </w:pPr>
      <w:r w:rsidRPr="00565467">
        <w:rPr>
          <w:rFonts w:cstheme="minorHAnsi"/>
          <w:lang w:val="en-GB"/>
        </w:rPr>
        <w:t>The following elements of the formula must be drawn from the list of emission factors in the Annex III</w:t>
      </w:r>
      <w:r w:rsidR="00097963" w:rsidRPr="00565467">
        <w:rPr>
          <w:rFonts w:cstheme="minorHAnsi"/>
          <w:lang w:val="en-GB"/>
        </w:rPr>
        <w:t xml:space="preserve"> </w:t>
      </w:r>
      <w:r w:rsidRPr="00565467">
        <w:rPr>
          <w:rFonts w:cstheme="minorHAnsi"/>
          <w:lang w:val="en-GB"/>
        </w:rPr>
        <w:t xml:space="preserve">of this protocol, or </w:t>
      </w:r>
      <w:proofErr w:type="gramStart"/>
      <w:r w:rsidRPr="00565467">
        <w:rPr>
          <w:rFonts w:cstheme="minorHAnsi"/>
          <w:lang w:val="en-GB"/>
        </w:rPr>
        <w:t>have to</w:t>
      </w:r>
      <w:proofErr w:type="gramEnd"/>
      <w:r w:rsidRPr="00565467">
        <w:rPr>
          <w:rFonts w:cstheme="minorHAnsi"/>
          <w:lang w:val="en-GB"/>
        </w:rPr>
        <w:t xml:space="preserve"> </w:t>
      </w:r>
      <w:r w:rsidR="007D7A35" w:rsidRPr="00565467">
        <w:rPr>
          <w:rFonts w:cstheme="minorHAnsi"/>
          <w:lang w:val="en-GB"/>
        </w:rPr>
        <w:t xml:space="preserve">be derived </w:t>
      </w:r>
      <w:r w:rsidRPr="00565467">
        <w:rPr>
          <w:rFonts w:cstheme="minorHAnsi"/>
          <w:lang w:val="en-GB"/>
        </w:rPr>
        <w:t>from another recognised/certified source:</w:t>
      </w:r>
    </w:p>
    <w:p w14:paraId="784A573F" w14:textId="7CE53E3B" w:rsidR="00097963" w:rsidRPr="00565467" w:rsidRDefault="00097963" w:rsidP="009462F5">
      <w:pPr>
        <w:pStyle w:val="ListParagraph"/>
        <w:numPr>
          <w:ilvl w:val="0"/>
          <w:numId w:val="10"/>
        </w:numPr>
        <w:spacing w:line="276" w:lineRule="auto"/>
        <w:jc w:val="both"/>
        <w:rPr>
          <w:rFonts w:cstheme="minorHAnsi"/>
          <w:lang w:val="en-GB"/>
        </w:rPr>
      </w:pPr>
      <w:r w:rsidRPr="00565467">
        <w:rPr>
          <w:rFonts w:cstheme="minorHAnsi"/>
          <w:lang w:val="en-GB"/>
        </w:rPr>
        <w:t xml:space="preserve">Emission factors (EF) for soybean seed in </w:t>
      </w:r>
      <m:oMath>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m:t>
            </m:r>
            <m:r>
              <w:rPr>
                <w:rFonts w:ascii="Cambria Math" w:hAnsi="Cambria Math" w:cstheme="minorHAnsi"/>
                <w:lang w:val="en-GB"/>
              </w:rPr>
              <m:t xml:space="preserve"> </m:t>
            </m:r>
            <m:r>
              <w:rPr>
                <w:rFonts w:ascii="Cambria Math" w:hAnsi="Cambria Math" w:cstheme="minorHAnsi"/>
              </w:rPr>
              <m:t>seed</m:t>
            </m:r>
          </m:den>
        </m:f>
      </m:oMath>
    </w:p>
    <w:p w14:paraId="1E48F191" w14:textId="68BBA198" w:rsidR="00097963" w:rsidRPr="00565467" w:rsidRDefault="00097963" w:rsidP="009462F5">
      <w:pPr>
        <w:pStyle w:val="ListParagraph"/>
        <w:numPr>
          <w:ilvl w:val="0"/>
          <w:numId w:val="10"/>
        </w:numPr>
        <w:spacing w:line="276" w:lineRule="auto"/>
        <w:jc w:val="both"/>
        <w:rPr>
          <w:rFonts w:cstheme="minorHAnsi"/>
          <w:lang w:val="en-GB"/>
        </w:rPr>
      </w:pPr>
      <w:r w:rsidRPr="00565467">
        <w:rPr>
          <w:rFonts w:cstheme="minorHAnsi"/>
          <w:lang w:val="en-GB"/>
        </w:rPr>
        <w:t xml:space="preserve">Emission factors for plant protection products (PPP) in </w:t>
      </w:r>
      <m:oMath>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m:t>
            </m:r>
            <m:r>
              <w:rPr>
                <w:rFonts w:ascii="Cambria Math" w:hAnsi="Cambria Math" w:cstheme="minorHAnsi"/>
                <w:lang w:val="en-GB"/>
              </w:rPr>
              <m:t xml:space="preserve"> </m:t>
            </m:r>
            <m:r>
              <w:rPr>
                <w:rFonts w:ascii="Cambria Math" w:hAnsi="Cambria Math" w:cstheme="minorHAnsi"/>
              </w:rPr>
              <m:t>active</m:t>
            </m:r>
            <m:r>
              <w:rPr>
                <w:rFonts w:ascii="Cambria Math" w:hAnsi="Cambria Math" w:cstheme="minorHAnsi"/>
                <w:lang w:val="en-GB"/>
              </w:rPr>
              <m:t xml:space="preserve"> </m:t>
            </m:r>
            <m:r>
              <w:rPr>
                <w:rFonts w:ascii="Cambria Math" w:hAnsi="Cambria Math" w:cstheme="minorHAnsi"/>
              </w:rPr>
              <m:t>ingredient</m:t>
            </m:r>
            <m:r>
              <w:rPr>
                <w:rFonts w:ascii="Cambria Math" w:hAnsi="Cambria Math" w:cstheme="minorHAnsi"/>
                <w:lang w:val="en-GB"/>
              </w:rPr>
              <m:t xml:space="preserve"> </m:t>
            </m:r>
            <m:r>
              <w:rPr>
                <w:rFonts w:ascii="Cambria Math" w:hAnsi="Cambria Math" w:cstheme="minorHAnsi"/>
              </w:rPr>
              <m:t>of</m:t>
            </m:r>
            <m:r>
              <w:rPr>
                <w:rFonts w:ascii="Cambria Math" w:hAnsi="Cambria Math" w:cstheme="minorHAnsi"/>
                <w:lang w:val="en-GB"/>
              </w:rPr>
              <m:t xml:space="preserve"> </m:t>
            </m:r>
            <m:r>
              <w:rPr>
                <w:rFonts w:ascii="Cambria Math" w:hAnsi="Cambria Math" w:cstheme="minorHAnsi"/>
              </w:rPr>
              <m:t>PPP</m:t>
            </m:r>
          </m:den>
        </m:f>
      </m:oMath>
      <w:r w:rsidRPr="00565467">
        <w:rPr>
          <w:rFonts w:cstheme="minorHAnsi"/>
          <w:lang w:val="en-GB"/>
        </w:rPr>
        <w:t xml:space="preserve"> </w:t>
      </w:r>
    </w:p>
    <w:p w14:paraId="15A7AF80" w14:textId="04C09890" w:rsidR="00097963" w:rsidRPr="00565467" w:rsidRDefault="00097963" w:rsidP="009462F5">
      <w:pPr>
        <w:pStyle w:val="ListParagraph"/>
        <w:numPr>
          <w:ilvl w:val="0"/>
          <w:numId w:val="10"/>
        </w:numPr>
        <w:spacing w:line="276" w:lineRule="auto"/>
        <w:jc w:val="both"/>
        <w:rPr>
          <w:rFonts w:cstheme="minorHAnsi"/>
          <w:lang w:val="en-GB"/>
        </w:rPr>
      </w:pPr>
      <w:r w:rsidRPr="00565467">
        <w:rPr>
          <w:rFonts w:cstheme="minorHAnsi"/>
          <w:lang w:val="en-GB"/>
        </w:rPr>
        <w:t>Emission factors for synthetic fertili</w:t>
      </w:r>
      <w:r w:rsidR="007D7A35" w:rsidRPr="00565467">
        <w:rPr>
          <w:rFonts w:cstheme="minorHAnsi"/>
          <w:lang w:val="en-GB"/>
        </w:rPr>
        <w:t>z</w:t>
      </w:r>
      <w:r w:rsidRPr="00565467">
        <w:rPr>
          <w:rFonts w:cstheme="minorHAnsi"/>
          <w:lang w:val="en-GB"/>
        </w:rPr>
        <w:t>ers which must reflect the emissions of production, extracting and processing of the fertili</w:t>
      </w:r>
      <w:r w:rsidR="007D7A35" w:rsidRPr="00565467">
        <w:rPr>
          <w:rFonts w:cstheme="minorHAnsi"/>
          <w:lang w:val="en-GB"/>
        </w:rPr>
        <w:t>z</w:t>
      </w:r>
      <w:r w:rsidRPr="00565467">
        <w:rPr>
          <w:rFonts w:cstheme="minorHAnsi"/>
          <w:lang w:val="en-GB"/>
        </w:rPr>
        <w:t xml:space="preserve">ers in </w:t>
      </w:r>
      <m:oMath>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m:t>
            </m:r>
            <m:r>
              <w:rPr>
                <w:rFonts w:ascii="Cambria Math" w:hAnsi="Cambria Math" w:cstheme="minorHAnsi"/>
                <w:lang w:val="en-GB"/>
              </w:rPr>
              <m:t xml:space="preserve"> </m:t>
            </m:r>
            <m:r>
              <w:rPr>
                <w:rFonts w:ascii="Cambria Math" w:hAnsi="Cambria Math" w:cstheme="minorHAnsi"/>
              </w:rPr>
              <m:t>nutrient</m:t>
            </m:r>
          </m:den>
        </m:f>
      </m:oMath>
      <w:r w:rsidRPr="00565467">
        <w:rPr>
          <w:rFonts w:cstheme="minorHAnsi"/>
          <w:lang w:val="en-GB"/>
        </w:rPr>
        <w:t xml:space="preserve"> (to be applied for P2O5-, K2O-, CaO- and synthetic N-fertiliser) </w:t>
      </w:r>
    </w:p>
    <w:p w14:paraId="2D525772" w14:textId="77777777" w:rsidR="00097963" w:rsidRPr="00565467" w:rsidRDefault="00097963" w:rsidP="009462F5">
      <w:pPr>
        <w:pStyle w:val="ListParagraph"/>
        <w:numPr>
          <w:ilvl w:val="0"/>
          <w:numId w:val="10"/>
        </w:numPr>
        <w:spacing w:line="276" w:lineRule="auto"/>
        <w:jc w:val="both"/>
        <w:rPr>
          <w:rFonts w:cstheme="minorHAnsi"/>
          <w:lang w:val="en-GB"/>
        </w:rPr>
      </w:pPr>
      <w:r w:rsidRPr="00565467">
        <w:rPr>
          <w:rFonts w:cstheme="minorHAnsi"/>
          <w:lang w:val="en-GB"/>
        </w:rPr>
        <w:t>Emission factor</w:t>
      </w:r>
      <w:r w:rsidR="00DF088F" w:rsidRPr="00565467">
        <w:rPr>
          <w:rFonts w:cstheme="minorHAnsi"/>
          <w:lang w:val="en-GB"/>
        </w:rPr>
        <w:t>s</w:t>
      </w:r>
      <w:r w:rsidRPr="00565467">
        <w:rPr>
          <w:rFonts w:cstheme="minorHAnsi"/>
          <w:lang w:val="en-GB"/>
        </w:rPr>
        <w:t xml:space="preserve"> for field emissions of all Nitrogen-fertili</w:t>
      </w:r>
      <w:r w:rsidR="007D7A35" w:rsidRPr="00565467">
        <w:rPr>
          <w:rFonts w:cstheme="minorHAnsi"/>
          <w:lang w:val="en-GB"/>
        </w:rPr>
        <w:t>z</w:t>
      </w:r>
      <w:r w:rsidRPr="00565467">
        <w:rPr>
          <w:rFonts w:cstheme="minorHAnsi"/>
          <w:lang w:val="en-GB"/>
        </w:rPr>
        <w:t>ers including synthetic and organic N-fertili</w:t>
      </w:r>
      <w:r w:rsidR="007D7A35" w:rsidRPr="00565467">
        <w:rPr>
          <w:rFonts w:cstheme="minorHAnsi"/>
          <w:lang w:val="en-GB"/>
        </w:rPr>
        <w:t>z</w:t>
      </w:r>
      <w:r w:rsidRPr="00565467">
        <w:rPr>
          <w:rFonts w:cstheme="minorHAnsi"/>
          <w:lang w:val="en-GB"/>
        </w:rPr>
        <w:t xml:space="preserve">er and crop residues in </w:t>
      </w:r>
      <m:oMath>
        <m:f>
          <m:fPr>
            <m:ctrlPr>
              <w:rPr>
                <w:rFonts w:ascii="Cambria Math" w:hAnsi="Cambria Math" w:cstheme="minorHAnsi"/>
                <w:i/>
              </w:rPr>
            </m:ctrlPr>
          </m:fPr>
          <m:num>
            <m:r>
              <w:rPr>
                <w:rFonts w:ascii="Cambria Math" w:hAnsi="Cambria Math" w:cstheme="minorHAnsi"/>
              </w:rPr>
              <m:t>kg</m:t>
            </m:r>
            <m:r>
              <w:rPr>
                <w:rFonts w:ascii="Cambria Math" w:hAnsi="Cambria Math" w:cstheme="minorHAnsi"/>
                <w:lang w:val="en-GB"/>
              </w:rPr>
              <m:t xml:space="preserve">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lang w:val="en-GB"/>
                  </w:rPr>
                  <m:t>2</m:t>
                </m:r>
              </m:sub>
            </m:sSub>
            <m:r>
              <w:rPr>
                <w:rFonts w:ascii="Cambria Math" w:hAnsi="Cambria Math" w:cstheme="minorHAnsi"/>
              </w:rPr>
              <m:t>eq</m:t>
            </m:r>
          </m:num>
          <m:den>
            <m:r>
              <w:rPr>
                <w:rFonts w:ascii="Cambria Math" w:hAnsi="Cambria Math" w:cstheme="minorHAnsi"/>
              </w:rPr>
              <m:t>kg</m:t>
            </m:r>
            <m:r>
              <w:rPr>
                <w:rFonts w:ascii="Cambria Math" w:hAnsi="Cambria Math" w:cstheme="minorHAnsi"/>
                <w:lang w:val="en-GB"/>
              </w:rPr>
              <m:t xml:space="preserve"> </m:t>
            </m:r>
            <m:r>
              <w:rPr>
                <w:rFonts w:ascii="Cambria Math" w:hAnsi="Cambria Math" w:cstheme="minorHAnsi"/>
              </w:rPr>
              <m:t>nitrogen</m:t>
            </m:r>
          </m:den>
        </m:f>
      </m:oMath>
      <w:r w:rsidRPr="00565467">
        <w:rPr>
          <w:rFonts w:cstheme="minorHAnsi"/>
          <w:lang w:val="en-GB"/>
        </w:rPr>
        <w:t xml:space="preserve"> (EF</w:t>
      </w:r>
      <w:r w:rsidRPr="00565467">
        <w:rPr>
          <w:rFonts w:cstheme="minorHAnsi"/>
          <w:vertAlign w:val="subscript"/>
          <w:lang w:val="en-GB"/>
        </w:rPr>
        <w:t>field</w:t>
      </w:r>
      <w:r w:rsidRPr="00565467">
        <w:rPr>
          <w:rFonts w:cstheme="minorHAnsi"/>
          <w:lang w:val="en-GB"/>
        </w:rPr>
        <w:t>)</w:t>
      </w:r>
    </w:p>
    <w:p w14:paraId="24AC53A1" w14:textId="1C02AA77" w:rsidR="00756756" w:rsidRPr="00293E7D" w:rsidRDefault="00097963" w:rsidP="00204E3E">
      <w:pPr>
        <w:pStyle w:val="ListParagraph"/>
        <w:numPr>
          <w:ilvl w:val="0"/>
          <w:numId w:val="10"/>
        </w:numPr>
        <w:spacing w:line="276" w:lineRule="auto"/>
        <w:jc w:val="both"/>
        <w:rPr>
          <w:rFonts w:cstheme="minorHAnsi"/>
          <w:lang w:val="en-GB"/>
        </w:rPr>
      </w:pPr>
      <w:r w:rsidRPr="00565467">
        <w:rPr>
          <w:rFonts w:cstheme="minorHAnsi"/>
          <w:lang w:val="en-GB"/>
        </w:rPr>
        <w:lastRenderedPageBreak/>
        <w:t>Emission factors for diesel, electricity</w:t>
      </w:r>
      <w:r w:rsidR="00DF088F" w:rsidRPr="00565467">
        <w:rPr>
          <w:rFonts w:cstheme="minorHAnsi"/>
          <w:lang w:val="en-GB"/>
        </w:rPr>
        <w:t>,</w:t>
      </w:r>
      <w:r w:rsidRPr="00565467">
        <w:rPr>
          <w:rFonts w:cstheme="minorHAnsi"/>
          <w:lang w:val="en-GB"/>
        </w:rPr>
        <w:t xml:space="preserve"> or other energy source in kg CO2eq per unit energy used</w:t>
      </w:r>
    </w:p>
    <w:p w14:paraId="5FF86563" w14:textId="6E9F2869" w:rsidR="00BF6567" w:rsidRPr="000745D4" w:rsidRDefault="000362D3" w:rsidP="22B86ED6">
      <w:pPr>
        <w:pStyle w:val="Heading3"/>
        <w:spacing w:line="276" w:lineRule="auto"/>
        <w:jc w:val="both"/>
        <w:rPr>
          <w:rFonts w:asciiTheme="minorHAnsi" w:hAnsiTheme="minorHAnsi" w:cstheme="minorBidi"/>
          <w:sz w:val="22"/>
          <w:szCs w:val="22"/>
          <w:lang w:val="en-GB"/>
        </w:rPr>
      </w:pPr>
      <w:bookmarkStart w:id="32" w:name="_Toc2088541317"/>
      <w:r w:rsidRPr="22B86ED6">
        <w:rPr>
          <w:rFonts w:asciiTheme="minorHAnsi" w:hAnsiTheme="minorHAnsi" w:cstheme="minorBidi"/>
          <w:sz w:val="22"/>
          <w:szCs w:val="22"/>
          <w:lang w:val="en-GB"/>
        </w:rPr>
        <w:t xml:space="preserve">5.2.2. </w:t>
      </w:r>
      <w:r w:rsidR="003F7BE2" w:rsidRPr="22B86ED6">
        <w:rPr>
          <w:rFonts w:asciiTheme="minorHAnsi" w:hAnsiTheme="minorHAnsi" w:cstheme="minorBidi"/>
          <w:sz w:val="22"/>
          <w:szCs w:val="22"/>
          <w:lang w:val="en-GB"/>
        </w:rPr>
        <w:t>Annualised emissions from carbon stock changes caused by land</w:t>
      </w:r>
      <w:r w:rsidR="00870172" w:rsidRPr="22B86ED6">
        <w:rPr>
          <w:rFonts w:asciiTheme="minorHAnsi" w:hAnsiTheme="minorHAnsi" w:cstheme="minorBidi"/>
          <w:sz w:val="22"/>
          <w:szCs w:val="22"/>
          <w:lang w:val="en-GB"/>
        </w:rPr>
        <w:t>-</w:t>
      </w:r>
      <w:r w:rsidR="003F7BE2" w:rsidRPr="22B86ED6">
        <w:rPr>
          <w:rFonts w:asciiTheme="minorHAnsi" w:hAnsiTheme="minorHAnsi" w:cstheme="minorBidi"/>
          <w:sz w:val="22"/>
          <w:szCs w:val="22"/>
          <w:lang w:val="en-GB"/>
        </w:rPr>
        <w:t>use change</w:t>
      </w:r>
      <w:bookmarkEnd w:id="32"/>
    </w:p>
    <w:p w14:paraId="06714A33" w14:textId="6E252834" w:rsidR="36E73D34" w:rsidRPr="00565467" w:rsidRDefault="00C7475C" w:rsidP="00D87C8B">
      <w:pPr>
        <w:spacing w:line="276" w:lineRule="auto"/>
        <w:jc w:val="both"/>
        <w:rPr>
          <w:rFonts w:ascii="Calibri" w:eastAsia="Calibri" w:hAnsi="Calibri" w:cs="Calibri"/>
          <w:lang w:val="en-GB"/>
        </w:rPr>
      </w:pPr>
      <w:r>
        <w:rPr>
          <w:rFonts w:ascii="Calibri" w:eastAsia="Calibri" w:hAnsi="Calibri" w:cs="Calibri"/>
          <w:lang w:val="en-GB"/>
        </w:rPr>
        <w:t>L</w:t>
      </w:r>
      <w:r w:rsidR="36E73D34" w:rsidRPr="04C0CE0E">
        <w:rPr>
          <w:rFonts w:ascii="Calibri" w:eastAsia="Calibri" w:hAnsi="Calibri" w:cs="Calibri"/>
          <w:lang w:val="en-GB"/>
        </w:rPr>
        <w:t xml:space="preserve">and-use change refers to changes in terms of land cover </w:t>
      </w:r>
      <w:r w:rsidR="36E73D34" w:rsidRPr="00565467">
        <w:rPr>
          <w:rFonts w:ascii="Calibri" w:eastAsia="Calibri" w:hAnsi="Calibri" w:cs="Calibri"/>
          <w:lang w:val="en-GB"/>
        </w:rPr>
        <w:t>between the six l</w:t>
      </w:r>
      <w:r w:rsidR="00A93AC3">
        <w:rPr>
          <w:rFonts w:ascii="Calibri" w:eastAsia="Calibri" w:hAnsi="Calibri" w:cs="Calibri"/>
          <w:lang w:val="en-GB"/>
        </w:rPr>
        <w:t>and categories used by the IPCC</w:t>
      </w:r>
      <w:r w:rsidR="00DF088F" w:rsidRPr="00565467">
        <w:rPr>
          <w:rFonts w:ascii="Calibri" w:eastAsia="Calibri" w:hAnsi="Calibri" w:cs="Calibri"/>
          <w:lang w:val="en-GB"/>
        </w:rPr>
        <w:t>:</w:t>
      </w:r>
      <w:r w:rsidR="00A93AC3">
        <w:rPr>
          <w:rFonts w:ascii="Calibri" w:eastAsia="Calibri" w:hAnsi="Calibri" w:cs="Calibri"/>
          <w:lang w:val="en-GB"/>
        </w:rPr>
        <w:t xml:space="preserve"> </w:t>
      </w:r>
      <w:r w:rsidR="36E73D34" w:rsidRPr="00565467">
        <w:rPr>
          <w:rFonts w:ascii="Calibri" w:eastAsia="Calibri" w:hAnsi="Calibri" w:cs="Calibri"/>
          <w:lang w:val="en-GB"/>
        </w:rPr>
        <w:t>forest land, grassland, cropland, wetlands, settlements</w:t>
      </w:r>
      <w:r w:rsidR="00DF088F" w:rsidRPr="00565467">
        <w:rPr>
          <w:rFonts w:ascii="Calibri" w:eastAsia="Calibri" w:hAnsi="Calibri" w:cs="Calibri"/>
          <w:lang w:val="en-GB"/>
        </w:rPr>
        <w:t>,</w:t>
      </w:r>
      <w:r w:rsidR="36E73D34" w:rsidRPr="00565467">
        <w:rPr>
          <w:rFonts w:ascii="Calibri" w:eastAsia="Calibri" w:hAnsi="Calibri" w:cs="Calibri"/>
          <w:lang w:val="en-GB"/>
        </w:rPr>
        <w:t xml:space="preserve"> and other land. This means, for example, that a change from grassland to cropland is a land-use change, while a change from one crop (such as </w:t>
      </w:r>
      <w:r w:rsidR="6FA9BE23" w:rsidRPr="00565467">
        <w:rPr>
          <w:rFonts w:ascii="Calibri" w:eastAsia="Calibri" w:hAnsi="Calibri" w:cs="Calibri"/>
          <w:lang w:val="en-GB"/>
        </w:rPr>
        <w:t>corn</w:t>
      </w:r>
      <w:r w:rsidR="36E73D34" w:rsidRPr="00565467">
        <w:rPr>
          <w:rFonts w:ascii="Calibri" w:eastAsia="Calibri" w:hAnsi="Calibri" w:cs="Calibri"/>
          <w:lang w:val="en-GB"/>
        </w:rPr>
        <w:t xml:space="preserve">) to another (such as soy) is not. Cropland includes fallow </w:t>
      </w:r>
      <w:r w:rsidR="00511AB2" w:rsidRPr="00565467">
        <w:rPr>
          <w:rFonts w:ascii="Calibri" w:eastAsia="Calibri" w:hAnsi="Calibri" w:cs="Calibri"/>
          <w:lang w:val="en-GB"/>
        </w:rPr>
        <w:t>land, land</w:t>
      </w:r>
      <w:r w:rsidR="36E73D34" w:rsidRPr="00565467">
        <w:rPr>
          <w:rFonts w:ascii="Calibri" w:eastAsia="Calibri" w:hAnsi="Calibri" w:cs="Calibri"/>
          <w:lang w:val="en-GB"/>
        </w:rPr>
        <w:t xml:space="preserve"> set at rest for one or </w:t>
      </w:r>
      <w:r w:rsidR="00DF088F" w:rsidRPr="00565467">
        <w:rPr>
          <w:rFonts w:ascii="Calibri" w:eastAsia="Calibri" w:hAnsi="Calibri" w:cs="Calibri"/>
          <w:lang w:val="en-GB"/>
        </w:rPr>
        <w:t xml:space="preserve">more </w:t>
      </w:r>
      <w:r w:rsidR="36E73D34" w:rsidRPr="00565467">
        <w:rPr>
          <w:rFonts w:ascii="Calibri" w:eastAsia="Calibri" w:hAnsi="Calibri" w:cs="Calibri"/>
          <w:lang w:val="en-GB"/>
        </w:rPr>
        <w:t>years before being cultivated again. A change of management activities, tillage practice</w:t>
      </w:r>
      <w:r w:rsidR="00DF088F" w:rsidRPr="00565467">
        <w:rPr>
          <w:rFonts w:ascii="Calibri" w:eastAsia="Calibri" w:hAnsi="Calibri" w:cs="Calibri"/>
          <w:lang w:val="en-GB"/>
        </w:rPr>
        <w:t>,</w:t>
      </w:r>
      <w:r w:rsidR="36E73D34" w:rsidRPr="00565467">
        <w:rPr>
          <w:rFonts w:ascii="Calibri" w:eastAsia="Calibri" w:hAnsi="Calibri" w:cs="Calibri"/>
          <w:lang w:val="en-GB"/>
        </w:rPr>
        <w:t xml:space="preserve"> or manure input practice is not considered land-use change</w:t>
      </w:r>
      <w:r w:rsidR="4EFC30BC" w:rsidRPr="00565467">
        <w:rPr>
          <w:rFonts w:ascii="Calibri" w:eastAsia="Calibri" w:hAnsi="Calibri" w:cs="Calibri"/>
          <w:lang w:val="en-GB"/>
        </w:rPr>
        <w:t>.</w:t>
      </w:r>
    </w:p>
    <w:p w14:paraId="45E4E05A" w14:textId="7A5D7622" w:rsidR="00BF6567" w:rsidRPr="00565467" w:rsidRDefault="008946D3" w:rsidP="008461C8">
      <w:pPr>
        <w:spacing w:line="276" w:lineRule="auto"/>
        <w:jc w:val="both"/>
        <w:rPr>
          <w:rFonts w:cstheme="minorHAnsi"/>
          <w:lang w:val="en-GB"/>
        </w:rPr>
      </w:pPr>
      <w:r w:rsidRPr="00565467">
        <w:rPr>
          <w:rFonts w:cstheme="minorHAnsi"/>
          <w:lang w:val="en-GB"/>
        </w:rPr>
        <w:t xml:space="preserve">Annualised emissions from carbon stock changes caused by land-use change, </w:t>
      </w:r>
      <w:proofErr w:type="spellStart"/>
      <w:r w:rsidRPr="00565467">
        <w:rPr>
          <w:rFonts w:cstheme="minorHAnsi"/>
          <w:lang w:val="en-GB"/>
        </w:rPr>
        <w:t>e</w:t>
      </w:r>
      <w:r w:rsidRPr="00A93AC3">
        <w:rPr>
          <w:rFonts w:cstheme="minorHAnsi"/>
          <w:vertAlign w:val="subscript"/>
          <w:lang w:val="en-GB"/>
        </w:rPr>
        <w:t>l</w:t>
      </w:r>
      <w:proofErr w:type="spellEnd"/>
      <w:r w:rsidRPr="00565467">
        <w:rPr>
          <w:rFonts w:cstheme="minorHAnsi"/>
          <w:lang w:val="en-GB"/>
        </w:rPr>
        <w:t>, shall be calculated by dividing total emissions equally over 20 years. For the calculation of those emissions, the following rule shall be applied:</w:t>
      </w:r>
    </w:p>
    <w:p w14:paraId="1AB94902" w14:textId="22844143" w:rsidR="008946D3" w:rsidRPr="00565467" w:rsidRDefault="008946D3" w:rsidP="008461C8">
      <w:pPr>
        <w:spacing w:line="276" w:lineRule="auto"/>
        <w:jc w:val="both"/>
        <w:rPr>
          <w:rFonts w:cstheme="minorHAnsi"/>
          <w:lang w:val="en-GB"/>
        </w:rPr>
      </w:pPr>
      <w:proofErr w:type="spellStart"/>
      <w:r w:rsidRPr="00565467">
        <w:rPr>
          <w:rFonts w:cstheme="minorHAnsi"/>
          <w:lang w:val="en-GB"/>
        </w:rPr>
        <w:t>e</w:t>
      </w:r>
      <w:r w:rsidRPr="00565467">
        <w:rPr>
          <w:rFonts w:cstheme="minorHAnsi"/>
          <w:vertAlign w:val="subscript"/>
          <w:lang w:val="en-GB"/>
        </w:rPr>
        <w:t>l</w:t>
      </w:r>
      <w:proofErr w:type="spellEnd"/>
      <w:r w:rsidRPr="00565467">
        <w:rPr>
          <w:rFonts w:cstheme="minorHAnsi"/>
          <w:lang w:val="en-GB"/>
        </w:rPr>
        <w:t xml:space="preserve"> = (CS</w:t>
      </w:r>
      <w:r w:rsidRPr="00565467">
        <w:rPr>
          <w:rFonts w:cstheme="minorHAnsi"/>
          <w:vertAlign w:val="subscript"/>
          <w:lang w:val="en-GB"/>
        </w:rPr>
        <w:t>R</w:t>
      </w:r>
      <w:r w:rsidRPr="00565467">
        <w:rPr>
          <w:rFonts w:cstheme="minorHAnsi"/>
          <w:lang w:val="en-GB"/>
        </w:rPr>
        <w:t xml:space="preserve"> – CS</w:t>
      </w:r>
      <w:r w:rsidRPr="00565467">
        <w:rPr>
          <w:rFonts w:cstheme="minorHAnsi"/>
          <w:vertAlign w:val="subscript"/>
          <w:lang w:val="en-GB"/>
        </w:rPr>
        <w:t>A</w:t>
      </w:r>
      <w:r w:rsidRPr="00565467">
        <w:rPr>
          <w:rFonts w:cstheme="minorHAnsi"/>
          <w:lang w:val="en-GB"/>
        </w:rPr>
        <w:t>) × 3</w:t>
      </w:r>
      <w:r w:rsidR="00B3558F">
        <w:rPr>
          <w:rFonts w:cstheme="minorHAnsi"/>
          <w:lang w:val="en-GB"/>
        </w:rPr>
        <w:t>.</w:t>
      </w:r>
      <w:r w:rsidRPr="00565467">
        <w:rPr>
          <w:rFonts w:cstheme="minorHAnsi"/>
          <w:lang w:val="en-GB"/>
        </w:rPr>
        <w:t xml:space="preserve">664 × 1/20 × 1/P – </w:t>
      </w:r>
      <w:proofErr w:type="spellStart"/>
      <w:r w:rsidRPr="00565467">
        <w:rPr>
          <w:rFonts w:cstheme="minorHAnsi"/>
          <w:lang w:val="en-GB"/>
        </w:rPr>
        <w:t>e</w:t>
      </w:r>
      <w:r w:rsidRPr="00565467">
        <w:rPr>
          <w:rFonts w:cstheme="minorHAnsi"/>
          <w:vertAlign w:val="subscript"/>
          <w:lang w:val="en-GB"/>
        </w:rPr>
        <w:t>B</w:t>
      </w:r>
      <w:proofErr w:type="spellEnd"/>
      <w:r w:rsidRPr="00565467">
        <w:rPr>
          <w:rFonts w:cstheme="minorHAnsi"/>
          <w:vertAlign w:val="subscript"/>
          <w:lang w:val="en-GB"/>
        </w:rPr>
        <w:t xml:space="preserve"> </w:t>
      </w:r>
    </w:p>
    <w:p w14:paraId="6BBD1697" w14:textId="3E38AA5F" w:rsidR="008946D3" w:rsidRPr="00565467" w:rsidRDefault="008946D3" w:rsidP="008461C8">
      <w:pPr>
        <w:spacing w:line="276" w:lineRule="auto"/>
        <w:jc w:val="both"/>
        <w:rPr>
          <w:rFonts w:cstheme="minorHAnsi"/>
          <w:lang w:val="en-GB"/>
        </w:rPr>
      </w:pPr>
      <w:proofErr w:type="gramStart"/>
      <w:r w:rsidRPr="00565467">
        <w:rPr>
          <w:rFonts w:cstheme="minorHAnsi"/>
          <w:lang w:val="en-GB"/>
        </w:rPr>
        <w:t>where</w:t>
      </w:r>
      <w:proofErr w:type="gramEnd"/>
    </w:p>
    <w:p w14:paraId="1EECCE8A" w14:textId="53E1EF2E" w:rsidR="008946D3" w:rsidRPr="00565467" w:rsidRDefault="008946D3" w:rsidP="008461C8">
      <w:pPr>
        <w:spacing w:line="276" w:lineRule="auto"/>
        <w:ind w:left="705" w:hanging="705"/>
        <w:jc w:val="both"/>
        <w:rPr>
          <w:rFonts w:cstheme="minorHAnsi"/>
          <w:lang w:val="en-GB"/>
        </w:rPr>
      </w:pPr>
      <w:proofErr w:type="spellStart"/>
      <w:r w:rsidRPr="00565467">
        <w:rPr>
          <w:lang w:val="en-GB"/>
        </w:rPr>
        <w:t>e</w:t>
      </w:r>
      <w:r w:rsidRPr="00565467">
        <w:rPr>
          <w:vertAlign w:val="subscript"/>
          <w:lang w:val="en-GB"/>
        </w:rPr>
        <w:t>l</w:t>
      </w:r>
      <w:proofErr w:type="spellEnd"/>
      <w:r w:rsidRPr="00565467">
        <w:rPr>
          <w:vertAlign w:val="subscript"/>
          <w:lang w:val="en-GB"/>
        </w:rPr>
        <w:t xml:space="preserve"> </w:t>
      </w:r>
      <w:r w:rsidRPr="00565467">
        <w:rPr>
          <w:rFonts w:cstheme="minorHAnsi"/>
          <w:lang w:val="en-GB"/>
        </w:rPr>
        <w:tab/>
      </w:r>
      <w:r w:rsidRPr="00565467">
        <w:rPr>
          <w:lang w:val="en-GB"/>
        </w:rPr>
        <w:t>annualised greenhouse gas emissions from carbon stock change due to land-use change</w:t>
      </w:r>
      <w:r w:rsidR="00DF088F" w:rsidRPr="00565467">
        <w:rPr>
          <w:lang w:val="en-GB"/>
        </w:rPr>
        <w:t>,</w:t>
      </w:r>
      <w:r w:rsidRPr="00565467">
        <w:rPr>
          <w:lang w:val="en-GB"/>
        </w:rPr>
        <w:t xml:space="preserve"> measured as mass (grams) of CO</w:t>
      </w:r>
      <w:r w:rsidRPr="00565467">
        <w:rPr>
          <w:vertAlign w:val="subscript"/>
          <w:lang w:val="en-GB"/>
        </w:rPr>
        <w:t>2</w:t>
      </w:r>
      <w:r w:rsidRPr="00565467">
        <w:rPr>
          <w:lang w:val="en-GB"/>
        </w:rPr>
        <w:t>-equivalent per unit of biofuel or bioliquid energ</w:t>
      </w:r>
      <w:r w:rsidR="00273F03" w:rsidRPr="00565467">
        <w:rPr>
          <w:lang w:val="en-GB"/>
        </w:rPr>
        <w:t>y (megajoules). ‘Cropland’</w:t>
      </w:r>
      <w:r w:rsidR="00273F03" w:rsidRPr="00565467">
        <w:rPr>
          <w:rStyle w:val="FootnoteReference"/>
          <w:lang w:val="en-GB"/>
        </w:rPr>
        <w:footnoteReference w:id="5"/>
      </w:r>
      <w:r w:rsidR="00273F03" w:rsidRPr="00565467">
        <w:rPr>
          <w:lang w:val="en-GB"/>
        </w:rPr>
        <w:t xml:space="preserve"> </w:t>
      </w:r>
      <w:r w:rsidRPr="00565467">
        <w:rPr>
          <w:lang w:val="en-GB"/>
        </w:rPr>
        <w:t>and perennial cropland</w:t>
      </w:r>
      <w:r w:rsidR="00273F03" w:rsidRPr="00565467">
        <w:rPr>
          <w:rStyle w:val="FootnoteReference"/>
          <w:lang w:val="en-GB"/>
        </w:rPr>
        <w:footnoteReference w:id="6"/>
      </w:r>
      <w:r w:rsidRPr="00565467">
        <w:rPr>
          <w:lang w:val="en-GB"/>
        </w:rPr>
        <w:t xml:space="preserve"> shall be regarded as one land use</w:t>
      </w:r>
      <w:r w:rsidR="0012674C" w:rsidRPr="00565467">
        <w:rPr>
          <w:lang w:val="en-GB"/>
        </w:rPr>
        <w:t>.</w:t>
      </w:r>
    </w:p>
    <w:p w14:paraId="07309E5E" w14:textId="4B0C1C92" w:rsidR="008946D3" w:rsidRPr="00565467" w:rsidRDefault="008946D3" w:rsidP="008461C8">
      <w:pPr>
        <w:spacing w:line="276" w:lineRule="auto"/>
        <w:ind w:left="705" w:hanging="705"/>
        <w:jc w:val="both"/>
        <w:rPr>
          <w:rFonts w:cstheme="minorHAnsi"/>
          <w:b/>
          <w:lang w:val="en-GB"/>
        </w:rPr>
      </w:pPr>
      <w:r w:rsidRPr="00565467">
        <w:rPr>
          <w:rFonts w:cstheme="minorHAnsi"/>
          <w:lang w:val="en-GB"/>
        </w:rPr>
        <w:t>CS</w:t>
      </w:r>
      <w:r w:rsidRPr="00565467">
        <w:rPr>
          <w:rFonts w:cstheme="minorHAnsi"/>
          <w:vertAlign w:val="subscript"/>
          <w:lang w:val="en-GB"/>
        </w:rPr>
        <w:t>R</w:t>
      </w:r>
      <w:r w:rsidRPr="00565467">
        <w:rPr>
          <w:rFonts w:cstheme="minorHAnsi"/>
          <w:vertAlign w:val="subscript"/>
          <w:lang w:val="en-GB"/>
        </w:rPr>
        <w:tab/>
      </w:r>
      <w:r w:rsidRPr="00565467">
        <w:rPr>
          <w:rFonts w:cstheme="minorHAnsi"/>
          <w:lang w:val="en-GB"/>
        </w:rPr>
        <w:t>the carbon stock per unit area associated with the reference land-use</w:t>
      </w:r>
      <w:r w:rsidR="0012674C" w:rsidRPr="00565467">
        <w:rPr>
          <w:rFonts w:cstheme="minorHAnsi"/>
          <w:lang w:val="en-GB"/>
        </w:rPr>
        <w:t>,</w:t>
      </w:r>
      <w:r w:rsidRPr="00565467">
        <w:rPr>
          <w:rFonts w:cstheme="minorHAnsi"/>
          <w:lang w:val="en-GB"/>
        </w:rPr>
        <w:t xml:space="preserve"> measured as mass (tonnes) of carbon per unit area, including both soil and vegetation. The reference land-use shall be the land-use in January 2008 or 20 years before the raw material was obtained, whichever </w:t>
      </w:r>
      <w:r w:rsidR="0012674C" w:rsidRPr="00565467">
        <w:rPr>
          <w:rFonts w:cstheme="minorHAnsi"/>
          <w:lang w:val="en-GB"/>
        </w:rPr>
        <w:t>is</w:t>
      </w:r>
      <w:r w:rsidRPr="00565467">
        <w:rPr>
          <w:rFonts w:cstheme="minorHAnsi"/>
          <w:lang w:val="en-GB"/>
        </w:rPr>
        <w:t xml:space="preserve"> later</w:t>
      </w:r>
      <w:r w:rsidR="0012674C" w:rsidRPr="00565467">
        <w:rPr>
          <w:rFonts w:cstheme="minorHAnsi"/>
          <w:lang w:val="en-GB"/>
        </w:rPr>
        <w:t>.</w:t>
      </w:r>
    </w:p>
    <w:p w14:paraId="73CD318B" w14:textId="41F9AE83" w:rsidR="008946D3" w:rsidRPr="00565467" w:rsidRDefault="008946D3" w:rsidP="008461C8">
      <w:pPr>
        <w:spacing w:line="276" w:lineRule="auto"/>
        <w:ind w:left="705" w:hanging="705"/>
        <w:jc w:val="both"/>
        <w:rPr>
          <w:rFonts w:cstheme="minorHAnsi"/>
          <w:lang w:val="en-GB"/>
        </w:rPr>
      </w:pPr>
      <w:r w:rsidRPr="00565467">
        <w:rPr>
          <w:rFonts w:cstheme="minorHAnsi"/>
          <w:lang w:val="en-GB"/>
        </w:rPr>
        <w:t>CS</w:t>
      </w:r>
      <w:r w:rsidRPr="00565467">
        <w:rPr>
          <w:rFonts w:cstheme="minorHAnsi"/>
          <w:vertAlign w:val="subscript"/>
          <w:lang w:val="en-GB"/>
        </w:rPr>
        <w:t>A</w:t>
      </w:r>
      <w:r w:rsidRPr="00565467">
        <w:rPr>
          <w:rFonts w:cstheme="minorHAnsi"/>
          <w:lang w:val="en-GB"/>
        </w:rPr>
        <w:tab/>
        <w:t>the carbon stock per unit area associated with the actual land-use</w:t>
      </w:r>
      <w:r w:rsidR="0012674C" w:rsidRPr="00565467">
        <w:rPr>
          <w:rFonts w:cstheme="minorHAnsi"/>
          <w:lang w:val="en-GB"/>
        </w:rPr>
        <w:t>,</w:t>
      </w:r>
      <w:r w:rsidRPr="00565467">
        <w:rPr>
          <w:rFonts w:cstheme="minorHAnsi"/>
          <w:lang w:val="en-GB"/>
        </w:rPr>
        <w:t xml:space="preserve"> measured as mass (tonnes) of carbon per unit area, including both soil and vegetation. In cases where the carbon stock accumulates over more than one year, the value attributed to CS</w:t>
      </w:r>
      <w:r w:rsidRPr="00565467">
        <w:rPr>
          <w:rFonts w:cstheme="minorHAnsi"/>
          <w:vertAlign w:val="subscript"/>
          <w:lang w:val="en-GB"/>
        </w:rPr>
        <w:t>A</w:t>
      </w:r>
      <w:r w:rsidRPr="00565467">
        <w:rPr>
          <w:rFonts w:cstheme="minorHAnsi"/>
          <w:lang w:val="en-GB"/>
        </w:rPr>
        <w:t xml:space="preserve"> shall be the estimated stock per unit area after 20 years or when the crop reaches maturity, whichever </w:t>
      </w:r>
      <w:r w:rsidR="0012674C" w:rsidRPr="00565467">
        <w:rPr>
          <w:rFonts w:cstheme="minorHAnsi"/>
          <w:lang w:val="en-GB"/>
        </w:rPr>
        <w:t xml:space="preserve">is </w:t>
      </w:r>
      <w:r w:rsidRPr="00565467">
        <w:rPr>
          <w:rFonts w:cstheme="minorHAnsi"/>
          <w:lang w:val="en-GB"/>
        </w:rPr>
        <w:t>earlier</w:t>
      </w:r>
    </w:p>
    <w:p w14:paraId="6792C634" w14:textId="22A8A8E4" w:rsidR="009962E4" w:rsidRPr="00565467" w:rsidRDefault="009962E4" w:rsidP="008461C8">
      <w:pPr>
        <w:spacing w:line="276" w:lineRule="auto"/>
        <w:ind w:left="705" w:hanging="705"/>
        <w:jc w:val="both"/>
        <w:rPr>
          <w:rFonts w:cstheme="minorHAnsi"/>
          <w:lang w:val="en-GB"/>
        </w:rPr>
      </w:pPr>
      <w:r w:rsidRPr="00565467">
        <w:rPr>
          <w:rFonts w:cstheme="minorHAnsi"/>
          <w:lang w:val="en-GB"/>
        </w:rPr>
        <w:t>3,664</w:t>
      </w:r>
      <w:r w:rsidRPr="00565467">
        <w:rPr>
          <w:rFonts w:cstheme="minorHAnsi"/>
          <w:lang w:val="en-GB"/>
        </w:rPr>
        <w:tab/>
        <w:t>This number is a quotient obtained by dividing the molecular weight of CO2 (44,010 g/mol) by the molecular weight of carbon (12,011 g/mol)</w:t>
      </w:r>
      <w:r w:rsidR="0012674C" w:rsidRPr="00565467">
        <w:rPr>
          <w:rFonts w:cstheme="minorHAnsi"/>
          <w:lang w:val="en-GB"/>
        </w:rPr>
        <w:t>.</w:t>
      </w:r>
    </w:p>
    <w:p w14:paraId="5210A4BF" w14:textId="79C8AA75" w:rsidR="009962E4" w:rsidRPr="00565467" w:rsidRDefault="009962E4" w:rsidP="008461C8">
      <w:pPr>
        <w:spacing w:line="276" w:lineRule="auto"/>
        <w:ind w:left="705" w:hanging="705"/>
        <w:jc w:val="both"/>
        <w:rPr>
          <w:rFonts w:cstheme="minorHAnsi"/>
          <w:lang w:val="en-GB"/>
        </w:rPr>
      </w:pPr>
      <w:r w:rsidRPr="00565467">
        <w:rPr>
          <w:rFonts w:cstheme="minorHAnsi"/>
          <w:lang w:val="en-GB"/>
        </w:rPr>
        <w:t>1/20</w:t>
      </w:r>
      <w:r w:rsidRPr="00565467">
        <w:rPr>
          <w:rFonts w:cstheme="minorHAnsi"/>
          <w:lang w:val="en-GB"/>
        </w:rPr>
        <w:tab/>
        <w:t>As the formula is based on the carbon stock</w:t>
      </w:r>
      <w:r w:rsidR="00273F03" w:rsidRPr="00565467">
        <w:rPr>
          <w:rFonts w:cstheme="minorHAnsi"/>
          <w:lang w:val="en-GB"/>
        </w:rPr>
        <w:t xml:space="preserve"> difference (CS</w:t>
      </w:r>
      <w:r w:rsidR="00273F03" w:rsidRPr="00565467">
        <w:rPr>
          <w:rFonts w:cstheme="minorHAnsi"/>
          <w:vertAlign w:val="subscript"/>
          <w:lang w:val="en-GB"/>
        </w:rPr>
        <w:t>R</w:t>
      </w:r>
      <w:r w:rsidR="00273F03" w:rsidRPr="00565467">
        <w:rPr>
          <w:rFonts w:cstheme="minorHAnsi"/>
          <w:lang w:val="en-GB"/>
        </w:rPr>
        <w:t xml:space="preserve"> – CS</w:t>
      </w:r>
      <w:r w:rsidR="00273F03" w:rsidRPr="00565467">
        <w:rPr>
          <w:rFonts w:cstheme="minorHAnsi"/>
          <w:vertAlign w:val="subscript"/>
          <w:lang w:val="en-GB"/>
        </w:rPr>
        <w:t>A</w:t>
      </w:r>
      <w:r w:rsidR="00273F03" w:rsidRPr="00565467">
        <w:rPr>
          <w:rFonts w:cstheme="minorHAnsi"/>
          <w:lang w:val="en-GB"/>
        </w:rPr>
        <w:t xml:space="preserve">) that occur, this element is added to the formula as it should not be attributed to a single harvest and claimed all at </w:t>
      </w:r>
      <w:r w:rsidR="00226C3B" w:rsidRPr="00565467">
        <w:rPr>
          <w:rFonts w:cstheme="minorHAnsi"/>
          <w:lang w:val="en-GB"/>
        </w:rPr>
        <w:t>once but</w:t>
      </w:r>
      <w:r w:rsidR="00273F03" w:rsidRPr="00565467">
        <w:rPr>
          <w:rFonts w:cstheme="minorHAnsi"/>
          <w:lang w:val="en-GB"/>
        </w:rPr>
        <w:t xml:space="preserve"> is aimed to be claimed over a period of 20 years</w:t>
      </w:r>
      <w:r w:rsidR="0012674C" w:rsidRPr="00565467">
        <w:rPr>
          <w:rFonts w:cstheme="minorHAnsi"/>
          <w:lang w:val="en-GB"/>
        </w:rPr>
        <w:t>.</w:t>
      </w:r>
    </w:p>
    <w:p w14:paraId="7AAE7E6A" w14:textId="0C908371" w:rsidR="008946D3" w:rsidRPr="00565467" w:rsidRDefault="008946D3" w:rsidP="008461C8">
      <w:pPr>
        <w:spacing w:line="276" w:lineRule="auto"/>
        <w:ind w:left="705" w:hanging="705"/>
        <w:jc w:val="both"/>
        <w:rPr>
          <w:rFonts w:cstheme="minorHAnsi"/>
          <w:lang w:val="en-GB"/>
        </w:rPr>
      </w:pPr>
      <w:r w:rsidRPr="00565467">
        <w:rPr>
          <w:rFonts w:cstheme="minorHAnsi"/>
          <w:lang w:val="en-GB"/>
        </w:rPr>
        <w:t>P</w:t>
      </w:r>
      <w:r w:rsidRPr="00565467">
        <w:rPr>
          <w:rFonts w:cstheme="minorHAnsi"/>
          <w:lang w:val="en-GB"/>
        </w:rPr>
        <w:tab/>
        <w:t>the productivity of the crop (measured as biofuel or bioliquid energy per unit area per year)</w:t>
      </w:r>
    </w:p>
    <w:p w14:paraId="29901F90" w14:textId="038A4ACD" w:rsidR="008946D3" w:rsidRPr="00565467" w:rsidRDefault="009962E4" w:rsidP="008461C8">
      <w:pPr>
        <w:spacing w:line="276" w:lineRule="auto"/>
        <w:ind w:left="705" w:hanging="705"/>
        <w:jc w:val="both"/>
        <w:rPr>
          <w:rFonts w:cstheme="minorHAnsi"/>
          <w:lang w:val="en-GB"/>
        </w:rPr>
      </w:pPr>
      <w:proofErr w:type="spellStart"/>
      <w:r w:rsidRPr="00565467">
        <w:rPr>
          <w:rFonts w:cstheme="minorHAnsi"/>
          <w:lang w:val="en-GB"/>
        </w:rPr>
        <w:t>e</w:t>
      </w:r>
      <w:r w:rsidRPr="00565467">
        <w:rPr>
          <w:rFonts w:cstheme="minorHAnsi"/>
          <w:vertAlign w:val="subscript"/>
          <w:lang w:val="en-GB"/>
        </w:rPr>
        <w:t>B</w:t>
      </w:r>
      <w:proofErr w:type="spellEnd"/>
      <w:r w:rsidRPr="00565467">
        <w:rPr>
          <w:rFonts w:cstheme="minorHAnsi"/>
          <w:vertAlign w:val="subscript"/>
          <w:lang w:val="en-GB"/>
        </w:rPr>
        <w:tab/>
      </w:r>
      <w:r w:rsidRPr="00565467">
        <w:rPr>
          <w:rFonts w:cstheme="minorHAnsi"/>
          <w:lang w:val="en-GB"/>
        </w:rPr>
        <w:t>bonus of 29 g CO2eq/MJ biofuel or bioliquid if biomass is obtained from restored degraded land shall be attributed, but only if evidence is provided that the land:</w:t>
      </w:r>
    </w:p>
    <w:p w14:paraId="6B645357" w14:textId="525F35F0" w:rsidR="009962E4" w:rsidRPr="00565467" w:rsidRDefault="009962E4" w:rsidP="009462F5">
      <w:pPr>
        <w:pStyle w:val="ListParagraph"/>
        <w:numPr>
          <w:ilvl w:val="0"/>
          <w:numId w:val="15"/>
        </w:numPr>
        <w:spacing w:line="276" w:lineRule="auto"/>
        <w:jc w:val="both"/>
        <w:rPr>
          <w:rFonts w:cstheme="minorHAnsi"/>
          <w:lang w:val="en-GB"/>
        </w:rPr>
      </w:pPr>
      <w:r w:rsidRPr="00565467">
        <w:rPr>
          <w:rFonts w:cstheme="minorHAnsi"/>
          <w:lang w:val="en-GB"/>
        </w:rPr>
        <w:t>was not in use for agriculture or any other activity in January 2008; and</w:t>
      </w:r>
    </w:p>
    <w:p w14:paraId="29A5103B" w14:textId="0BBB5C09" w:rsidR="009962E4" w:rsidRPr="00565467" w:rsidRDefault="009962E4" w:rsidP="009462F5">
      <w:pPr>
        <w:pStyle w:val="ListParagraph"/>
        <w:numPr>
          <w:ilvl w:val="0"/>
          <w:numId w:val="15"/>
        </w:numPr>
        <w:spacing w:line="276" w:lineRule="auto"/>
        <w:jc w:val="both"/>
        <w:rPr>
          <w:rFonts w:cstheme="minorHAnsi"/>
          <w:lang w:val="en-GB"/>
        </w:rPr>
      </w:pPr>
      <w:r w:rsidRPr="00565467">
        <w:rPr>
          <w:rFonts w:cstheme="minorHAnsi"/>
          <w:lang w:val="en-GB"/>
        </w:rPr>
        <w:t>is severely degraded land, including such land that was formerly in agricultural use.</w:t>
      </w:r>
    </w:p>
    <w:p w14:paraId="2DC66B8F" w14:textId="40ADA871" w:rsidR="009962E4" w:rsidRPr="000745D4" w:rsidRDefault="009962E4" w:rsidP="008461C8">
      <w:pPr>
        <w:spacing w:line="276" w:lineRule="auto"/>
        <w:ind w:left="708"/>
        <w:jc w:val="both"/>
        <w:rPr>
          <w:rFonts w:cstheme="minorHAnsi"/>
          <w:lang w:val="en-GB"/>
        </w:rPr>
      </w:pPr>
      <w:proofErr w:type="spellStart"/>
      <w:r w:rsidRPr="00565467">
        <w:rPr>
          <w:rFonts w:cstheme="minorHAnsi"/>
          <w:lang w:val="en-GB"/>
        </w:rPr>
        <w:lastRenderedPageBreak/>
        <w:t>e</w:t>
      </w:r>
      <w:r w:rsidRPr="00565467">
        <w:rPr>
          <w:rFonts w:cstheme="minorHAnsi"/>
          <w:vertAlign w:val="subscript"/>
          <w:lang w:val="en-GB"/>
        </w:rPr>
        <w:t>B</w:t>
      </w:r>
      <w:proofErr w:type="spellEnd"/>
      <w:r w:rsidRPr="00565467">
        <w:rPr>
          <w:rFonts w:cstheme="minorHAnsi"/>
          <w:vertAlign w:val="subscript"/>
          <w:lang w:val="en-GB"/>
        </w:rPr>
        <w:t xml:space="preserve"> </w:t>
      </w:r>
      <w:r w:rsidRPr="00565467">
        <w:rPr>
          <w:rFonts w:cstheme="minorHAnsi"/>
          <w:lang w:val="en-GB"/>
        </w:rPr>
        <w:t>shall apply for a period of up to 20 years from the date of conversion of the land to agricultural use, provided that a steady increase in carbon stocks as well as a sizable reduction in erosion phenomena for severely degraded land are ensured.</w:t>
      </w:r>
    </w:p>
    <w:p w14:paraId="76D99D98" w14:textId="77777777" w:rsidR="008946D3" w:rsidRPr="00565467" w:rsidRDefault="008946D3" w:rsidP="000745D4">
      <w:pPr>
        <w:pStyle w:val="Heading4"/>
        <w:spacing w:line="276" w:lineRule="auto"/>
        <w:jc w:val="both"/>
        <w:rPr>
          <w:rFonts w:asciiTheme="minorHAnsi" w:hAnsiTheme="minorHAnsi" w:cstheme="minorHAnsi"/>
          <w:lang w:val="en-GB"/>
        </w:rPr>
      </w:pPr>
      <w:r w:rsidRPr="00565467">
        <w:rPr>
          <w:rFonts w:asciiTheme="minorHAnsi" w:hAnsiTheme="minorHAnsi" w:cstheme="minorHAnsi"/>
          <w:lang w:val="en-GB"/>
        </w:rPr>
        <w:t>Data gathering and data use</w:t>
      </w:r>
    </w:p>
    <w:p w14:paraId="1693F913" w14:textId="515F4CB9" w:rsidR="008946D3" w:rsidRPr="00565467" w:rsidRDefault="00BF692C" w:rsidP="00204E3E">
      <w:pPr>
        <w:spacing w:line="276" w:lineRule="auto"/>
        <w:jc w:val="both"/>
        <w:rPr>
          <w:rFonts w:cstheme="minorHAnsi"/>
          <w:lang w:val="en-GB"/>
        </w:rPr>
      </w:pPr>
      <w:r w:rsidRPr="00565467">
        <w:rPr>
          <w:rFonts w:cstheme="minorHAnsi"/>
          <w:lang w:val="en-GB"/>
        </w:rPr>
        <w:t>The above calculation formula for land</w:t>
      </w:r>
      <w:r w:rsidR="00870172" w:rsidRPr="00565467">
        <w:rPr>
          <w:rFonts w:cstheme="minorHAnsi"/>
          <w:lang w:val="en-GB"/>
        </w:rPr>
        <w:t>-</w:t>
      </w:r>
      <w:r w:rsidRPr="00565467">
        <w:rPr>
          <w:rFonts w:cstheme="minorHAnsi"/>
          <w:lang w:val="en-GB"/>
        </w:rPr>
        <w:t>use change emissions implies a significant data gathering mechanism by the SSAP/RED system user in cases where land</w:t>
      </w:r>
      <w:r w:rsidR="00870172" w:rsidRPr="00565467">
        <w:rPr>
          <w:rFonts w:cstheme="minorHAnsi"/>
          <w:lang w:val="en-GB"/>
        </w:rPr>
        <w:t>-</w:t>
      </w:r>
      <w:r w:rsidRPr="00565467">
        <w:rPr>
          <w:rFonts w:cstheme="minorHAnsi"/>
          <w:lang w:val="en-GB"/>
        </w:rPr>
        <w:t xml:space="preserve">use change applied. Only in case farmland has been used where the actual land use (cropland) was different in January 2008 or 20 years before the harvest of the soybeans, the land use change calculations must be implemented. </w:t>
      </w:r>
    </w:p>
    <w:p w14:paraId="2DCF766C" w14:textId="5403FE18" w:rsidR="00BF692C" w:rsidRPr="00565467" w:rsidRDefault="00BF692C" w:rsidP="00204E3E">
      <w:pPr>
        <w:spacing w:line="276" w:lineRule="auto"/>
        <w:jc w:val="both"/>
        <w:rPr>
          <w:lang w:val="en-GB"/>
        </w:rPr>
      </w:pPr>
      <w:r w:rsidRPr="00565467">
        <w:rPr>
          <w:lang w:val="en-GB"/>
        </w:rPr>
        <w:t xml:space="preserve">The </w:t>
      </w:r>
      <w:r w:rsidR="5353D501" w:rsidRPr="00565467">
        <w:rPr>
          <w:lang w:val="en-GB"/>
        </w:rPr>
        <w:t xml:space="preserve">documents </w:t>
      </w:r>
      <w:r w:rsidRPr="00565467">
        <w:rPr>
          <w:lang w:val="en-GB"/>
        </w:rPr>
        <w:t>referred to in RED II</w:t>
      </w:r>
      <w:r w:rsidR="00C149F3">
        <w:rPr>
          <w:lang w:val="en-GB"/>
        </w:rPr>
        <w:t>I</w:t>
      </w:r>
      <w:r w:rsidRPr="00565467">
        <w:rPr>
          <w:lang w:val="en-GB"/>
        </w:rPr>
        <w:t xml:space="preserve"> are listed below:</w:t>
      </w:r>
    </w:p>
    <w:p w14:paraId="0064A73D" w14:textId="4472654D" w:rsidR="00BF692C" w:rsidRPr="00565467" w:rsidRDefault="00BF692C" w:rsidP="00204E3E">
      <w:pPr>
        <w:pStyle w:val="ListParagraph"/>
        <w:numPr>
          <w:ilvl w:val="0"/>
          <w:numId w:val="10"/>
        </w:numPr>
        <w:spacing w:line="276" w:lineRule="auto"/>
        <w:jc w:val="both"/>
        <w:rPr>
          <w:rFonts w:cstheme="minorHAnsi"/>
          <w:lang w:val="en-GB"/>
        </w:rPr>
      </w:pPr>
      <w:r w:rsidRPr="00565467">
        <w:rPr>
          <w:rFonts w:cstheme="minorHAnsi"/>
          <w:lang w:val="en-GB"/>
        </w:rPr>
        <w:t xml:space="preserve">the 2006 IPCC Guidelines for National Greenhouse Gas Inventories – </w:t>
      </w:r>
      <w:r w:rsidR="00A03FC8" w:rsidRPr="00565467">
        <w:rPr>
          <w:rFonts w:cstheme="minorHAnsi"/>
          <w:lang w:val="en-GB"/>
        </w:rPr>
        <w:t>V</w:t>
      </w:r>
      <w:r w:rsidRPr="00565467">
        <w:rPr>
          <w:rFonts w:cstheme="minorHAnsi"/>
          <w:lang w:val="en-GB"/>
        </w:rPr>
        <w:t>olume 4</w:t>
      </w:r>
    </w:p>
    <w:p w14:paraId="1FB4EA01" w14:textId="131EBD11" w:rsidR="00BF692C" w:rsidRPr="001600A7" w:rsidRDefault="00BF692C" w:rsidP="00204E3E">
      <w:pPr>
        <w:pStyle w:val="ListParagraph"/>
        <w:numPr>
          <w:ilvl w:val="0"/>
          <w:numId w:val="10"/>
        </w:numPr>
        <w:spacing w:line="276" w:lineRule="auto"/>
        <w:jc w:val="both"/>
        <w:rPr>
          <w:rFonts w:cstheme="minorHAnsi"/>
          <w:lang w:val="es-ES"/>
        </w:rPr>
      </w:pPr>
      <w:proofErr w:type="spellStart"/>
      <w:r w:rsidRPr="001600A7">
        <w:rPr>
          <w:rFonts w:cstheme="minorHAnsi"/>
          <w:lang w:val="es-ES"/>
        </w:rPr>
        <w:t>Regulation</w:t>
      </w:r>
      <w:proofErr w:type="spellEnd"/>
      <w:r w:rsidRPr="001600A7">
        <w:rPr>
          <w:rFonts w:cstheme="minorHAnsi"/>
          <w:lang w:val="es-ES"/>
        </w:rPr>
        <w:t xml:space="preserve"> (EU) No 525/2013 and </w:t>
      </w:r>
      <w:proofErr w:type="spellStart"/>
      <w:r w:rsidRPr="001600A7">
        <w:rPr>
          <w:rFonts w:cstheme="minorHAnsi"/>
          <w:lang w:val="es-ES"/>
        </w:rPr>
        <w:t>Decision</w:t>
      </w:r>
      <w:proofErr w:type="spellEnd"/>
      <w:r w:rsidRPr="001600A7">
        <w:rPr>
          <w:rFonts w:cstheme="minorHAnsi"/>
          <w:lang w:val="es-ES"/>
        </w:rPr>
        <w:t xml:space="preserve"> No 529/2013/EU (OJ L 156, 19.6.2018, p. 1)</w:t>
      </w:r>
    </w:p>
    <w:p w14:paraId="64B5A0B8" w14:textId="475B2F30" w:rsidR="00BF692C" w:rsidRPr="00565467" w:rsidRDefault="00BF692C" w:rsidP="00204E3E">
      <w:pPr>
        <w:pStyle w:val="ListParagraph"/>
        <w:numPr>
          <w:ilvl w:val="0"/>
          <w:numId w:val="10"/>
        </w:numPr>
        <w:spacing w:line="276" w:lineRule="auto"/>
        <w:jc w:val="both"/>
        <w:rPr>
          <w:rFonts w:cstheme="minorHAnsi"/>
          <w:lang w:val="en-GB"/>
        </w:rPr>
      </w:pPr>
      <w:r w:rsidRPr="00565467">
        <w:rPr>
          <w:rFonts w:cstheme="minorHAnsi"/>
          <w:lang w:val="en-GB"/>
        </w:rPr>
        <w:t>Regulation (EU) 2018/841 of the European Parliament and of the Council of 30 May 2018 on the inclusion of greenhouse gas emissions and removals from land use, land use change and forestry in the 2030 climate</w:t>
      </w:r>
      <w:r w:rsidR="00A03FC8" w:rsidRPr="00565467">
        <w:rPr>
          <w:rFonts w:cstheme="minorHAnsi"/>
          <w:lang w:val="en-GB"/>
        </w:rPr>
        <w:t>,</w:t>
      </w:r>
      <w:r w:rsidRPr="00565467">
        <w:rPr>
          <w:rFonts w:cstheme="minorHAnsi"/>
          <w:lang w:val="en-GB"/>
        </w:rPr>
        <w:t xml:space="preserve"> and energy framework</w:t>
      </w:r>
    </w:p>
    <w:p w14:paraId="7C57F2A1" w14:textId="07F00DE3" w:rsidR="00BF692C" w:rsidRPr="00565467" w:rsidRDefault="00BF692C" w:rsidP="00204E3E">
      <w:pPr>
        <w:spacing w:line="276" w:lineRule="auto"/>
        <w:jc w:val="both"/>
        <w:rPr>
          <w:lang w:val="en-GB"/>
        </w:rPr>
      </w:pPr>
      <w:r w:rsidRPr="00565467">
        <w:rPr>
          <w:lang w:val="en-GB"/>
        </w:rPr>
        <w:t>As per RED II</w:t>
      </w:r>
      <w:r w:rsidR="00C149F3">
        <w:rPr>
          <w:lang w:val="en-GB"/>
        </w:rPr>
        <w:t>I</w:t>
      </w:r>
      <w:r w:rsidRPr="00565467">
        <w:rPr>
          <w:lang w:val="en-GB"/>
        </w:rPr>
        <w:t xml:space="preserve"> Annex V </w:t>
      </w:r>
      <w:r w:rsidR="00B41146" w:rsidRPr="00565467">
        <w:rPr>
          <w:lang w:val="en-GB"/>
        </w:rPr>
        <w:t>Part</w:t>
      </w:r>
      <w:r w:rsidRPr="00565467">
        <w:rPr>
          <w:lang w:val="en-GB"/>
        </w:rPr>
        <w:t xml:space="preserve"> C point 10, the Commission shall review, by 31 December 2020, guidelines for the calculation of land carbon stocks drawing on the above</w:t>
      </w:r>
      <w:r w:rsidR="00A03FC8" w:rsidRPr="00565467">
        <w:rPr>
          <w:lang w:val="en-GB"/>
        </w:rPr>
        <w:t>-</w:t>
      </w:r>
      <w:r w:rsidRPr="00565467">
        <w:rPr>
          <w:lang w:val="en-GB"/>
        </w:rPr>
        <w:t>reference</w:t>
      </w:r>
      <w:r w:rsidR="00A03FC8" w:rsidRPr="00565467">
        <w:rPr>
          <w:lang w:val="en-GB"/>
        </w:rPr>
        <w:t>d</w:t>
      </w:r>
      <w:r w:rsidRPr="00565467">
        <w:rPr>
          <w:lang w:val="en-GB"/>
        </w:rPr>
        <w:t xml:space="preserve"> documents. </w:t>
      </w:r>
      <w:r w:rsidR="00B41146" w:rsidRPr="00565467">
        <w:rPr>
          <w:lang w:val="en-GB"/>
        </w:rPr>
        <w:t>The guidelines resulting from this review shall serve as the basis for the calculation of land carbon stocks for the purposes of RED II</w:t>
      </w:r>
      <w:r w:rsidR="00E2231B">
        <w:rPr>
          <w:lang w:val="en-GB"/>
        </w:rPr>
        <w:t>I</w:t>
      </w:r>
      <w:r w:rsidR="00B41146" w:rsidRPr="00565467">
        <w:rPr>
          <w:lang w:val="en-GB"/>
        </w:rPr>
        <w:t xml:space="preserve"> and therefore for this Protocol. When appropriate, a guidance document will be published by the SSAP/RED scheme.</w:t>
      </w:r>
      <w:r w:rsidR="17257A3B" w:rsidRPr="00565467">
        <w:rPr>
          <w:lang w:val="en-GB"/>
        </w:rPr>
        <w:t xml:space="preserve"> Until this time, Commission Decision (2010/335/EU) of 10 June 2010 on guidelines for the calculation of land carbon stocks for the purpose of Annex V to Directive 2009/28/EC shall be applied.</w:t>
      </w:r>
    </w:p>
    <w:p w14:paraId="6D89751D" w14:textId="33B45F98" w:rsidR="00756756" w:rsidRPr="00565467" w:rsidRDefault="003F7BE2" w:rsidP="22B86ED6">
      <w:pPr>
        <w:pStyle w:val="Heading3"/>
        <w:spacing w:line="276" w:lineRule="auto"/>
        <w:jc w:val="both"/>
        <w:rPr>
          <w:rFonts w:asciiTheme="minorHAnsi" w:hAnsiTheme="minorHAnsi" w:cstheme="minorBidi"/>
          <w:sz w:val="22"/>
          <w:szCs w:val="22"/>
          <w:lang w:val="en-GB"/>
        </w:rPr>
      </w:pPr>
      <w:bookmarkStart w:id="33" w:name="_Toc614895597"/>
      <w:r w:rsidRPr="22B86ED6">
        <w:rPr>
          <w:rFonts w:asciiTheme="minorHAnsi" w:hAnsiTheme="minorHAnsi" w:cstheme="minorBidi"/>
          <w:sz w:val="22"/>
          <w:szCs w:val="22"/>
          <w:lang w:val="en-GB"/>
        </w:rPr>
        <w:t xml:space="preserve">5.2.3. </w:t>
      </w:r>
      <w:r w:rsidR="00E47F01" w:rsidRPr="22B86ED6">
        <w:rPr>
          <w:rFonts w:asciiTheme="minorHAnsi" w:hAnsiTheme="minorHAnsi" w:cstheme="minorBidi"/>
          <w:sz w:val="22"/>
          <w:szCs w:val="22"/>
          <w:lang w:val="en-GB"/>
        </w:rPr>
        <w:t>Emissions for Transport and Distribution</w:t>
      </w:r>
      <w:bookmarkEnd w:id="33"/>
    </w:p>
    <w:p w14:paraId="54604E80" w14:textId="2BA28E70" w:rsidR="005B3927" w:rsidRPr="00565467" w:rsidRDefault="00DE2115" w:rsidP="04C0CE0E">
      <w:pPr>
        <w:spacing w:line="276" w:lineRule="auto"/>
        <w:jc w:val="both"/>
        <w:rPr>
          <w:lang w:val="en-GB"/>
        </w:rPr>
      </w:pPr>
      <w:r w:rsidRPr="00565467">
        <w:rPr>
          <w:lang w:val="en-GB"/>
        </w:rPr>
        <w:t>For</w:t>
      </w:r>
      <w:r w:rsidR="005B3927" w:rsidRPr="00565467">
        <w:rPr>
          <w:lang w:val="en-GB"/>
        </w:rPr>
        <w:t xml:space="preserve"> the calculation of transport emissions, </w:t>
      </w:r>
      <w:r w:rsidR="00F61FB7">
        <w:rPr>
          <w:lang w:val="en-GB"/>
        </w:rPr>
        <w:t>the below formula shall be used</w:t>
      </w:r>
    </w:p>
    <w:p w14:paraId="2228802D" w14:textId="163F330F" w:rsidR="005B3927" w:rsidRPr="00565467" w:rsidRDefault="005B3927" w:rsidP="000745D4">
      <w:pPr>
        <w:spacing w:line="276" w:lineRule="auto"/>
        <w:jc w:val="both"/>
        <w:rPr>
          <w:rFonts w:cstheme="minorHAnsi"/>
          <w:u w:val="single"/>
          <w:lang w:val="en-GB"/>
        </w:rPr>
      </w:pPr>
      <w:r w:rsidRPr="00565467">
        <w:rPr>
          <w:rFonts w:cstheme="minorHAnsi"/>
          <w:u w:val="single"/>
          <w:lang w:val="en-GB"/>
        </w:rPr>
        <w:t xml:space="preserve">Calculation </w:t>
      </w:r>
      <w:r w:rsidR="00A03FC8" w:rsidRPr="00565467">
        <w:rPr>
          <w:rFonts w:cstheme="minorHAnsi"/>
          <w:u w:val="single"/>
          <w:lang w:val="en-GB"/>
        </w:rPr>
        <w:t>F</w:t>
      </w:r>
      <w:r w:rsidRPr="00565467">
        <w:rPr>
          <w:rFonts w:cstheme="minorHAnsi"/>
          <w:u w:val="single"/>
          <w:lang w:val="en-GB"/>
        </w:rPr>
        <w:t>ormula</w:t>
      </w:r>
    </w:p>
    <w:p w14:paraId="24383B71" w14:textId="4F0A6FDA" w:rsidR="00087763" w:rsidRPr="00565467" w:rsidRDefault="00087763" w:rsidP="000745D4">
      <w:pPr>
        <w:spacing w:line="276" w:lineRule="auto"/>
        <w:jc w:val="both"/>
        <w:rPr>
          <w:rFonts w:eastAsiaTheme="minorEastAsia" w:cstheme="minorHAnsi"/>
          <w:lang w:val="en-GB"/>
        </w:rPr>
      </w:pPr>
      <w:r w:rsidRPr="00565467">
        <w:rPr>
          <w:rFonts w:eastAsiaTheme="minorEastAsia" w:cstheme="minorHAnsi"/>
          <w:lang w:val="en-GB"/>
        </w:rPr>
        <w:t>Calculating transport emissions of soybean</w:t>
      </w:r>
      <w:r w:rsidR="00A03FC8" w:rsidRPr="00565467">
        <w:rPr>
          <w:rFonts w:eastAsiaTheme="minorEastAsia" w:cstheme="minorHAnsi"/>
          <w:lang w:val="en-GB"/>
        </w:rPr>
        <w:t>s</w:t>
      </w:r>
      <w:r w:rsidRPr="00565467">
        <w:rPr>
          <w:rFonts w:eastAsiaTheme="minorEastAsia" w:cstheme="minorHAnsi"/>
          <w:lang w:val="en-GB"/>
        </w:rPr>
        <w:t xml:space="preserve"> by </w:t>
      </w:r>
      <w:r w:rsidR="00F61FB7">
        <w:rPr>
          <w:rFonts w:eastAsiaTheme="minorEastAsia" w:cstheme="minorHAnsi"/>
          <w:lang w:val="en-GB"/>
        </w:rPr>
        <w:t xml:space="preserve">truck, </w:t>
      </w:r>
      <w:r w:rsidRPr="00565467">
        <w:rPr>
          <w:rFonts w:eastAsiaTheme="minorEastAsia" w:cstheme="minorHAnsi"/>
          <w:lang w:val="en-GB"/>
        </w:rPr>
        <w:t xml:space="preserve">train or </w:t>
      </w:r>
      <w:r w:rsidR="005B3927" w:rsidRPr="00565467">
        <w:rPr>
          <w:rFonts w:eastAsiaTheme="minorEastAsia" w:cstheme="minorHAnsi"/>
          <w:lang w:val="en-GB"/>
        </w:rPr>
        <w:t>vessel</w:t>
      </w:r>
      <w:r w:rsidRPr="00565467">
        <w:rPr>
          <w:rFonts w:eastAsiaTheme="minorEastAsia" w:cstheme="minorHAnsi"/>
          <w:lang w:val="en-GB"/>
        </w:rPr>
        <w:t xml:space="preserve"> must be done by using the following calculation formula:</w:t>
      </w:r>
    </w:p>
    <w:p w14:paraId="20D4341E" w14:textId="130783A5" w:rsidR="00087763" w:rsidRPr="00565467" w:rsidRDefault="008E5BA5" w:rsidP="000745D4">
      <w:pPr>
        <w:spacing w:line="276" w:lineRule="auto"/>
        <w:jc w:val="both"/>
        <w:rPr>
          <w:rFonts w:cstheme="minorHAnsi"/>
        </w:rPr>
      </w:pPr>
      <m:oMathPara>
        <m:oMath>
          <m:sSub>
            <m:sSubPr>
              <m:ctrlPr>
                <w:rPr>
                  <w:rFonts w:ascii="Cambria Math" w:hAnsi="Cambria Math" w:cstheme="minorHAnsi"/>
                  <w:b/>
                </w:rPr>
              </m:ctrlPr>
            </m:sSubPr>
            <m:e>
              <m:r>
                <m:rPr>
                  <m:sty m:val="bi"/>
                </m:rPr>
                <w:rPr>
                  <w:rFonts w:ascii="Cambria Math" w:hAnsi="Cambria Math" w:cstheme="minorHAnsi"/>
                </w:rPr>
                <m:t>e</m:t>
              </m:r>
            </m:e>
            <m:sub>
              <m:r>
                <m:rPr>
                  <m:sty m:val="bi"/>
                </m:rPr>
                <w:rPr>
                  <w:rFonts w:ascii="Cambria Math" w:hAnsi="Cambria Math" w:cstheme="minorHAnsi"/>
                </w:rPr>
                <m:t>td</m:t>
              </m:r>
            </m:sub>
          </m:sSub>
          <m:d>
            <m:dPr>
              <m:begChr m:val="〈"/>
              <m:endChr m:val="〉"/>
              <m:ctrlPr>
                <w:rPr>
                  <w:rFonts w:ascii="Cambria Math" w:hAnsi="Cambria Math" w:cstheme="minorHAnsi"/>
                  <w:i/>
                </w:rPr>
              </m:ctrlPr>
            </m:dPr>
            <m:e>
              <m:d>
                <m:dPr>
                  <m:ctrlPr>
                    <w:rPr>
                      <w:rFonts w:ascii="Cambria Math" w:hAnsi="Cambria Math" w:cstheme="minorHAnsi"/>
                      <w:i/>
                    </w:rPr>
                  </m:ctrlPr>
                </m:dPr>
                <m:e>
                  <m:f>
                    <m:fPr>
                      <m:ctrlPr>
                        <w:rPr>
                          <w:rFonts w:ascii="Cambria Math" w:hAnsi="Cambria Math" w:cstheme="minorHAnsi"/>
                          <w:i/>
                          <w:iCs/>
                        </w:rPr>
                      </m:ctrlPr>
                    </m:fPr>
                    <m:num>
                      <m:r>
                        <w:rPr>
                          <w:rFonts w:ascii="Cambria Math" w:hAnsi="Cambria Math" w:cstheme="minorHAnsi"/>
                        </w:rPr>
                        <m:t xml:space="preserve">kg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rPr>
                            <m:t>2</m:t>
                          </m:r>
                        </m:sub>
                      </m:sSub>
                      <m:r>
                        <w:rPr>
                          <w:rFonts w:ascii="Cambria Math" w:hAnsi="Cambria Math" w:cstheme="minorHAnsi"/>
                        </w:rPr>
                        <m:t>eq</m:t>
                      </m:r>
                      <m:ctrlPr>
                        <w:rPr>
                          <w:rFonts w:ascii="Cambria Math" w:hAnsi="Cambria Math" w:cstheme="minorHAnsi"/>
                          <w:i/>
                          <w:iCs/>
                          <w:cs/>
                        </w:rPr>
                      </m:ctrlPr>
                    </m:num>
                    <m:den>
                      <m:sSub>
                        <m:sSubPr>
                          <m:ctrlPr>
                            <w:rPr>
                              <w:rFonts w:ascii="Cambria Math" w:hAnsi="Cambria Math" w:cstheme="minorHAnsi"/>
                              <w:i/>
                              <w:iCs/>
                            </w:rPr>
                          </m:ctrlPr>
                        </m:sSubPr>
                        <m:e>
                          <m:r>
                            <w:rPr>
                              <w:rFonts w:ascii="Cambria Math" w:hAnsi="Cambria Math" w:cstheme="minorHAnsi"/>
                            </w:rPr>
                            <m:t>MT</m:t>
                          </m:r>
                        </m:e>
                        <m:sub>
                          <m:r>
                            <w:rPr>
                              <w:rFonts w:ascii="Cambria Math" w:hAnsi="Cambria Math" w:cstheme="minorHAnsi"/>
                            </w:rPr>
                            <m:t>dry soybean</m:t>
                          </m:r>
                        </m:sub>
                      </m:sSub>
                    </m:den>
                  </m:f>
                </m:e>
              </m:d>
            </m:e>
          </m:d>
          <m:r>
            <w:rPr>
              <w:rFonts w:ascii="Cambria Math" w:hAnsi="Cambria Math" w:cstheme="minorHAnsi"/>
            </w:rPr>
            <m:t>=</m:t>
          </m:r>
          <m:f>
            <m:fPr>
              <m:ctrlPr>
                <w:rPr>
                  <w:rFonts w:ascii="Cambria Math" w:hAnsi="Cambria Math" w:cstheme="minorHAnsi"/>
                  <w:i/>
                  <w:iCs/>
                </w:rPr>
              </m:ctrlPr>
            </m:fPr>
            <m:num>
              <m:r>
                <w:rPr>
                  <w:rFonts w:ascii="Cambria Math" w:hAnsi="Cambria Math" w:cstheme="minorHAnsi"/>
                </w:rPr>
                <m:t xml:space="preserve">(total amount </m:t>
              </m:r>
              <m:sSub>
                <m:sSubPr>
                  <m:ctrlPr>
                    <w:rPr>
                      <w:rFonts w:ascii="Cambria Math" w:hAnsi="Cambria Math" w:cstheme="minorHAnsi"/>
                      <w:i/>
                      <w:iCs/>
                    </w:rPr>
                  </m:ctrlPr>
                </m:sSubPr>
                <m:e>
                  <m:r>
                    <w:rPr>
                      <w:rFonts w:ascii="Cambria Math" w:hAnsi="Cambria Math" w:cstheme="minorHAnsi"/>
                    </w:rPr>
                    <m:t>MT</m:t>
                  </m:r>
                </m:e>
                <m:sub>
                  <m:r>
                    <w:rPr>
                      <w:rFonts w:ascii="Cambria Math" w:hAnsi="Cambria Math" w:cstheme="minorHAnsi"/>
                    </w:rPr>
                    <m:t>dry soybean</m:t>
                  </m:r>
                </m:sub>
              </m:sSub>
              <m:r>
                <w:rPr>
                  <w:rFonts w:ascii="Cambria Math" w:hAnsi="Cambria Math" w:cstheme="minorHAnsi"/>
                </w:rPr>
                <m:t>transported*</m:t>
              </m:r>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 xml:space="preserve">transport </m:t>
                  </m:r>
                </m:sub>
              </m:sSub>
              <m:d>
                <m:dPr>
                  <m:begChr m:val="⟦"/>
                  <m:endChr m:val="⟧"/>
                  <m:ctrlPr>
                    <w:rPr>
                      <w:rFonts w:ascii="Cambria Math" w:hAnsi="Cambria Math" w:cstheme="minorHAnsi"/>
                      <w:i/>
                    </w:rPr>
                  </m:ctrlPr>
                </m:dPr>
                <m:e>
                  <m:r>
                    <w:rPr>
                      <w:rFonts w:ascii="Cambria Math" w:hAnsi="Cambria Math" w:cstheme="minorHAnsi"/>
                    </w:rPr>
                    <m:t>km</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transport vehicle</m:t>
                  </m:r>
                </m:sub>
              </m:sSub>
              <m:d>
                <m:dPr>
                  <m:begChr m:val="⟦"/>
                  <m:endChr m:val="⟧"/>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 xml:space="preserve">kg </m:t>
                      </m:r>
                      <m:sSub>
                        <m:sSubPr>
                          <m:ctrlPr>
                            <w:rPr>
                              <w:rFonts w:ascii="Cambria Math" w:hAnsi="Cambria Math" w:cstheme="minorHAnsi"/>
                              <w:i/>
                              <w:iCs/>
                            </w:rPr>
                          </m:ctrlPr>
                        </m:sSubPr>
                        <m:e>
                          <m:r>
                            <w:rPr>
                              <w:rFonts w:ascii="Cambria Math" w:hAnsi="Cambria Math" w:cstheme="minorHAnsi"/>
                            </w:rPr>
                            <m:t>CO</m:t>
                          </m:r>
                        </m:e>
                        <m:sub>
                          <m:r>
                            <w:rPr>
                              <w:rFonts w:ascii="Cambria Math" w:hAnsi="Cambria Math" w:cstheme="minorHAnsi"/>
                            </w:rPr>
                            <m:t>2</m:t>
                          </m:r>
                        </m:sub>
                      </m:sSub>
                      <m:r>
                        <w:rPr>
                          <w:rFonts w:ascii="Cambria Math" w:hAnsi="Cambria Math" w:cstheme="minorHAnsi"/>
                        </w:rPr>
                        <m:t>eq</m:t>
                      </m:r>
                    </m:num>
                    <m:den>
                      <m:r>
                        <w:rPr>
                          <w:rFonts w:ascii="Cambria Math" w:hAnsi="Cambria Math" w:cstheme="minorHAnsi"/>
                        </w:rPr>
                        <m:t>ton per km</m:t>
                      </m:r>
                    </m:den>
                  </m:f>
                </m:e>
              </m:d>
              <m:ctrlPr>
                <w:rPr>
                  <w:rFonts w:ascii="Cambria Math" w:hAnsi="Cambria Math" w:cstheme="minorHAnsi"/>
                  <w:i/>
                  <w:iCs/>
                  <w:cs/>
                </w:rPr>
              </m:ctrlPr>
            </m:num>
            <m:den>
              <m:r>
                <w:rPr>
                  <w:rFonts w:ascii="Cambria Math" w:hAnsi="Cambria Math" w:cstheme="minorHAnsi"/>
                </w:rPr>
                <m:t xml:space="preserve">total amount </m:t>
              </m:r>
              <m:sSub>
                <m:sSubPr>
                  <m:ctrlPr>
                    <w:rPr>
                      <w:rFonts w:ascii="Cambria Math" w:hAnsi="Cambria Math" w:cstheme="minorHAnsi"/>
                      <w:i/>
                      <w:iCs/>
                    </w:rPr>
                  </m:ctrlPr>
                </m:sSubPr>
                <m:e>
                  <m:r>
                    <w:rPr>
                      <w:rFonts w:ascii="Cambria Math" w:hAnsi="Cambria Math" w:cstheme="minorHAnsi"/>
                    </w:rPr>
                    <m:t>MT</m:t>
                  </m:r>
                </m:e>
                <m:sub>
                  <m:r>
                    <w:rPr>
                      <w:rFonts w:ascii="Cambria Math" w:hAnsi="Cambria Math" w:cstheme="minorHAnsi"/>
                    </w:rPr>
                    <m:t>dry soybean</m:t>
                  </m:r>
                </m:sub>
              </m:sSub>
            </m:den>
          </m:f>
        </m:oMath>
      </m:oMathPara>
    </w:p>
    <w:p w14:paraId="45A9CD7E" w14:textId="3E6842C9" w:rsidR="00087763" w:rsidRPr="00565467" w:rsidRDefault="008E5BA5" w:rsidP="000745D4">
      <w:pPr>
        <w:spacing w:line="276" w:lineRule="auto"/>
        <w:jc w:val="both"/>
        <w:rPr>
          <w:rFonts w:eastAsiaTheme="minorEastAsia"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 xml:space="preserve">transport </m:t>
              </m:r>
            </m:sub>
          </m:sSub>
        </m:oMath>
      </m:oMathPara>
    </w:p>
    <w:p w14:paraId="40D6FD46" w14:textId="60446FAB" w:rsidR="005B3927" w:rsidRPr="00565467" w:rsidRDefault="005B3927" w:rsidP="000745D4">
      <w:pPr>
        <w:spacing w:line="276" w:lineRule="auto"/>
        <w:jc w:val="both"/>
        <w:rPr>
          <w:rFonts w:eastAsiaTheme="minorEastAsia" w:cstheme="minorHAnsi"/>
          <w:lang w:val="en-GB"/>
        </w:rPr>
      </w:pPr>
      <w:r w:rsidRPr="00565467">
        <w:rPr>
          <w:rFonts w:eastAsiaTheme="minorEastAsia" w:cstheme="minorHAnsi"/>
          <w:lang w:val="en-GB"/>
        </w:rPr>
        <w:t xml:space="preserve">This is the distance on which the transport takes place. </w:t>
      </w:r>
    </w:p>
    <w:p w14:paraId="3C7CEB62" w14:textId="59F2339B" w:rsidR="005B3927" w:rsidRPr="00565467" w:rsidRDefault="008E5BA5" w:rsidP="000745D4">
      <w:pPr>
        <w:spacing w:line="276" w:lineRule="auto"/>
        <w:jc w:val="both"/>
        <w:rPr>
          <w:rFonts w:eastAsiaTheme="minorEastAsia" w:cstheme="minorHAnsi"/>
        </w:rPr>
      </w:pPr>
      <m:oMathPara>
        <m:oMathParaPr>
          <m:jc m:val="left"/>
        </m:oMathParaPr>
        <m:oMath>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transport vehicle</m:t>
              </m:r>
            </m:sub>
          </m:sSub>
        </m:oMath>
      </m:oMathPara>
    </w:p>
    <w:p w14:paraId="3BB29B26" w14:textId="0C3F880E" w:rsidR="005B3927" w:rsidRPr="00565467" w:rsidRDefault="005B3927" w:rsidP="000745D4">
      <w:pPr>
        <w:spacing w:line="276" w:lineRule="auto"/>
        <w:jc w:val="both"/>
        <w:rPr>
          <w:rFonts w:eastAsiaTheme="minorEastAsia" w:cstheme="minorHAnsi"/>
          <w:lang w:val="en-GB"/>
        </w:rPr>
      </w:pPr>
      <w:r w:rsidRPr="00565467">
        <w:rPr>
          <w:rFonts w:eastAsiaTheme="minorEastAsia" w:cstheme="minorHAnsi"/>
          <w:lang w:val="en-GB"/>
        </w:rPr>
        <w:t xml:space="preserve">This is the Emission </w:t>
      </w:r>
      <w:r w:rsidR="00A03FC8" w:rsidRPr="00565467">
        <w:rPr>
          <w:rFonts w:eastAsiaTheme="minorEastAsia" w:cstheme="minorHAnsi"/>
          <w:lang w:val="en-GB"/>
        </w:rPr>
        <w:t>F</w:t>
      </w:r>
      <w:r w:rsidRPr="00565467">
        <w:rPr>
          <w:rFonts w:eastAsiaTheme="minorEastAsia" w:cstheme="minorHAnsi"/>
          <w:lang w:val="en-GB"/>
        </w:rPr>
        <w:t>actor of the transport vehicle in kg CO</w:t>
      </w:r>
      <w:r w:rsidRPr="00565467">
        <w:rPr>
          <w:rFonts w:eastAsiaTheme="minorEastAsia" w:cstheme="minorHAnsi"/>
          <w:vertAlign w:val="subscript"/>
          <w:lang w:val="en-GB"/>
        </w:rPr>
        <w:t xml:space="preserve">2 </w:t>
      </w:r>
      <w:r w:rsidRPr="00565467">
        <w:rPr>
          <w:rFonts w:eastAsiaTheme="minorEastAsia" w:cstheme="minorHAnsi"/>
          <w:lang w:val="en-GB"/>
        </w:rPr>
        <w:t xml:space="preserve">equivalent per ton per </w:t>
      </w:r>
      <w:r w:rsidR="00C8631B" w:rsidRPr="00565467">
        <w:rPr>
          <w:rFonts w:eastAsiaTheme="minorEastAsia" w:cstheme="minorHAnsi"/>
          <w:lang w:val="en-GB"/>
        </w:rPr>
        <w:t>km</w:t>
      </w:r>
      <w:r w:rsidRPr="00565467">
        <w:rPr>
          <w:rFonts w:eastAsiaTheme="minorEastAsia" w:cstheme="minorHAnsi"/>
          <w:lang w:val="en-GB"/>
        </w:rPr>
        <w:t>.</w:t>
      </w:r>
    </w:p>
    <w:p w14:paraId="47F10596" w14:textId="6B5832AF" w:rsidR="00DF039C" w:rsidRDefault="002A5DD5" w:rsidP="000745D4">
      <w:pPr>
        <w:spacing w:line="276" w:lineRule="auto"/>
        <w:jc w:val="both"/>
        <w:rPr>
          <w:rFonts w:eastAsiaTheme="minorEastAsia" w:cstheme="minorHAnsi"/>
          <w:lang w:val="en-GB"/>
        </w:rPr>
      </w:pPr>
      <w:r>
        <w:rPr>
          <w:rFonts w:eastAsiaTheme="minorEastAsia" w:cstheme="minorHAnsi"/>
          <w:lang w:val="en-GB"/>
        </w:rPr>
        <w:t xml:space="preserve">The </w:t>
      </w:r>
      <w:r w:rsidR="001B66DF" w:rsidRPr="001B66DF">
        <w:rPr>
          <w:rFonts w:eastAsiaTheme="minorEastAsia" w:cstheme="minorHAnsi"/>
          <w:lang w:val="en-GB"/>
        </w:rPr>
        <w:t xml:space="preserve">Annex IX of the </w:t>
      </w:r>
      <w:r w:rsidR="001B66DF">
        <w:rPr>
          <w:rFonts w:eastAsiaTheme="minorEastAsia" w:cstheme="minorHAnsi"/>
          <w:lang w:val="en-GB"/>
        </w:rPr>
        <w:t xml:space="preserve">Implementing Regulation gives a full overview of factors that shall be used to calculate the </w:t>
      </w:r>
      <w:r w:rsidR="006C11BF">
        <w:rPr>
          <w:rFonts w:eastAsiaTheme="minorEastAsia" w:cstheme="minorHAnsi"/>
          <w:lang w:val="en-GB"/>
        </w:rPr>
        <w:t>relevant emission factor for the applicable transport mode. The Annex III of this Protocol specifies a short list of factors relevant for soybean transport</w:t>
      </w:r>
      <w:r w:rsidR="00BB2A4C">
        <w:rPr>
          <w:rFonts w:eastAsiaTheme="minorEastAsia" w:cstheme="minorHAnsi"/>
          <w:lang w:val="en-GB"/>
        </w:rPr>
        <w:t xml:space="preserve"> using either Diesel, Gasoline or HFO</w:t>
      </w:r>
      <w:r w:rsidR="00C167C7">
        <w:rPr>
          <w:rFonts w:eastAsiaTheme="minorEastAsia" w:cstheme="minorHAnsi"/>
          <w:lang w:val="en-GB"/>
        </w:rPr>
        <w:t xml:space="preserve"> in </w:t>
      </w:r>
      <w:r w:rsidR="00C167C7">
        <w:rPr>
          <w:rFonts w:eastAsiaTheme="minorEastAsia" w:cstheme="minorHAnsi"/>
          <w:lang w:val="en-GB"/>
        </w:rPr>
        <w:lastRenderedPageBreak/>
        <w:t>table 5a. Table 5b</w:t>
      </w:r>
      <w:r w:rsidR="00D94CEB">
        <w:rPr>
          <w:rFonts w:eastAsiaTheme="minorEastAsia" w:cstheme="minorHAnsi"/>
          <w:lang w:val="en-GB"/>
        </w:rPr>
        <w:t xml:space="preserve"> includes</w:t>
      </w:r>
      <w:r w:rsidR="000A4BB8">
        <w:rPr>
          <w:rFonts w:eastAsiaTheme="minorEastAsia" w:cstheme="minorHAnsi"/>
          <w:lang w:val="en-GB"/>
        </w:rPr>
        <w:t xml:space="preserve"> the fuel efficiency factors for</w:t>
      </w:r>
      <w:r w:rsidR="006C11BF">
        <w:rPr>
          <w:rFonts w:eastAsiaTheme="minorEastAsia" w:cstheme="minorHAnsi"/>
          <w:lang w:val="en-GB"/>
        </w:rPr>
        <w:t xml:space="preserve"> </w:t>
      </w:r>
      <w:r w:rsidR="00BB2A4C">
        <w:rPr>
          <w:rFonts w:eastAsiaTheme="minorEastAsia" w:cstheme="minorHAnsi"/>
          <w:lang w:val="en-GB"/>
        </w:rPr>
        <w:t>truck, “</w:t>
      </w:r>
      <w:proofErr w:type="spellStart"/>
      <w:r w:rsidR="00BB2A4C">
        <w:rPr>
          <w:rFonts w:eastAsiaTheme="minorEastAsia" w:cstheme="minorHAnsi"/>
          <w:lang w:val="en-GB"/>
        </w:rPr>
        <w:t>handymax</w:t>
      </w:r>
      <w:proofErr w:type="spellEnd"/>
      <w:r w:rsidR="000A4BB8">
        <w:rPr>
          <w:rFonts w:eastAsiaTheme="minorEastAsia" w:cstheme="minorHAnsi"/>
          <w:lang w:val="en-GB"/>
        </w:rPr>
        <w:t>”</w:t>
      </w:r>
      <w:r w:rsidR="00BB2A4C">
        <w:rPr>
          <w:rFonts w:eastAsiaTheme="minorEastAsia" w:cstheme="minorHAnsi"/>
          <w:lang w:val="en-GB"/>
        </w:rPr>
        <w:t xml:space="preserve"> bulk carrie</w:t>
      </w:r>
      <w:r w:rsidR="000A4BB8">
        <w:rPr>
          <w:rFonts w:eastAsiaTheme="minorEastAsia" w:cstheme="minorHAnsi"/>
          <w:lang w:val="en-GB"/>
        </w:rPr>
        <w:t xml:space="preserve">r, inland bulk carrier or </w:t>
      </w:r>
      <w:r w:rsidR="00D7525B">
        <w:rPr>
          <w:rFonts w:eastAsiaTheme="minorEastAsia" w:cstheme="minorHAnsi"/>
          <w:lang w:val="en-GB"/>
        </w:rPr>
        <w:t>train</w:t>
      </w:r>
      <w:r w:rsidR="00054A0C">
        <w:rPr>
          <w:rFonts w:eastAsiaTheme="minorEastAsia" w:cstheme="minorHAnsi"/>
          <w:lang w:val="en-GB"/>
        </w:rPr>
        <w:t>.</w:t>
      </w:r>
    </w:p>
    <w:p w14:paraId="5D00742B" w14:textId="4CD60450" w:rsidR="00DF039C" w:rsidRDefault="00DF039C" w:rsidP="000745D4">
      <w:pPr>
        <w:spacing w:line="276" w:lineRule="auto"/>
        <w:jc w:val="both"/>
        <w:rPr>
          <w:rFonts w:eastAsiaTheme="minorEastAsia" w:cstheme="minorHAnsi"/>
          <w:lang w:val="en-GB"/>
        </w:rPr>
      </w:pPr>
      <w:r>
        <w:rPr>
          <w:rFonts w:eastAsiaTheme="minorEastAsia" w:cstheme="minorHAnsi"/>
          <w:lang w:val="en-GB"/>
        </w:rPr>
        <w:t xml:space="preserve">It shall be noted that the </w:t>
      </w:r>
      <w:r w:rsidR="00706033">
        <w:rPr>
          <w:rFonts w:eastAsiaTheme="minorEastAsia" w:cstheme="minorHAnsi"/>
          <w:lang w:val="en-GB"/>
        </w:rPr>
        <w:t xml:space="preserve">factors are given in gCO2eq/MJ, whereas the calculated value for </w:t>
      </w:r>
      <w:r w:rsidR="00C167C7">
        <w:rPr>
          <w:rFonts w:eastAsiaTheme="minorEastAsia" w:cstheme="minorHAnsi"/>
          <w:lang w:val="en-GB"/>
        </w:rPr>
        <w:t xml:space="preserve">raw materials and intermediates shall be expressed in gCO2-eq/kg-dry product. </w:t>
      </w:r>
      <w:r w:rsidR="00D94CEB">
        <w:rPr>
          <w:rFonts w:eastAsiaTheme="minorEastAsia" w:cstheme="minorHAnsi"/>
          <w:lang w:val="en-GB"/>
        </w:rPr>
        <w:t xml:space="preserve">Table 5a </w:t>
      </w:r>
      <w:r w:rsidR="00555346">
        <w:rPr>
          <w:rFonts w:eastAsiaTheme="minorEastAsia" w:cstheme="minorHAnsi"/>
          <w:lang w:val="en-GB"/>
        </w:rPr>
        <w:t xml:space="preserve">in Annex III of this document </w:t>
      </w:r>
      <w:r w:rsidR="00D94CEB">
        <w:rPr>
          <w:rFonts w:eastAsiaTheme="minorEastAsia" w:cstheme="minorHAnsi"/>
          <w:lang w:val="en-GB"/>
        </w:rPr>
        <w:t>presents the Lower Heating Values for the relevant fuels</w:t>
      </w:r>
      <w:r w:rsidR="00555346">
        <w:rPr>
          <w:rFonts w:eastAsiaTheme="minorEastAsia" w:cstheme="minorHAnsi"/>
          <w:lang w:val="en-GB"/>
        </w:rPr>
        <w:t xml:space="preserve"> to conver</w:t>
      </w:r>
      <w:r w:rsidR="00593601">
        <w:rPr>
          <w:rFonts w:eastAsiaTheme="minorEastAsia" w:cstheme="minorHAnsi"/>
          <w:lang w:val="en-GB"/>
        </w:rPr>
        <w:t xml:space="preserve">t the GHG emission factors appropriately. </w:t>
      </w:r>
    </w:p>
    <w:p w14:paraId="7ABDB8A7" w14:textId="71844965" w:rsidR="00E47F01" w:rsidRPr="00565467" w:rsidRDefault="00251650" w:rsidP="000745D4">
      <w:pPr>
        <w:pStyle w:val="Heading4"/>
        <w:spacing w:line="276" w:lineRule="auto"/>
        <w:jc w:val="both"/>
        <w:rPr>
          <w:rFonts w:asciiTheme="minorHAnsi" w:hAnsiTheme="minorHAnsi" w:cstheme="minorHAnsi"/>
          <w:lang w:val="en-GB"/>
        </w:rPr>
      </w:pPr>
      <w:r w:rsidRPr="00565467">
        <w:rPr>
          <w:rFonts w:asciiTheme="minorHAnsi" w:hAnsiTheme="minorHAnsi" w:cstheme="minorHAnsi"/>
          <w:lang w:val="en-GB"/>
        </w:rPr>
        <w:t xml:space="preserve">Data </w:t>
      </w:r>
      <w:r w:rsidR="00096992" w:rsidRPr="00565467">
        <w:rPr>
          <w:rFonts w:asciiTheme="minorHAnsi" w:hAnsiTheme="minorHAnsi" w:cstheme="minorHAnsi"/>
          <w:lang w:val="en-GB"/>
        </w:rPr>
        <w:t>gathering and data use</w:t>
      </w:r>
    </w:p>
    <w:p w14:paraId="4D4F051E" w14:textId="4707B16A" w:rsidR="00A03FC8" w:rsidRPr="000745D4" w:rsidRDefault="00DE2115" w:rsidP="000745D4">
      <w:pPr>
        <w:spacing w:line="276" w:lineRule="auto"/>
        <w:jc w:val="both"/>
        <w:rPr>
          <w:rFonts w:cstheme="minorHAnsi"/>
          <w:lang w:val="en-GB"/>
        </w:rPr>
      </w:pPr>
      <w:r w:rsidRPr="00565467">
        <w:rPr>
          <w:rFonts w:cstheme="minorHAnsi"/>
          <w:lang w:val="en-GB"/>
        </w:rPr>
        <w:t>It is likely that data on above formula elements are available primarily in the U.S. customary units. For efficiency it is recommended that conversion of data towards the SI base units is done centrally by the FGP. The below table shows how to convert the inputs relevant to calculate the transport emissions:</w:t>
      </w:r>
    </w:p>
    <w:tbl>
      <w:tblPr>
        <w:tblStyle w:val="ListTable4-Accent5"/>
        <w:tblW w:w="0" w:type="auto"/>
        <w:tblLayout w:type="fixed"/>
        <w:tblLook w:val="04A0" w:firstRow="1" w:lastRow="0" w:firstColumn="1" w:lastColumn="0" w:noHBand="0" w:noVBand="1"/>
      </w:tblPr>
      <w:tblGrid>
        <w:gridCol w:w="1228"/>
        <w:gridCol w:w="2595"/>
        <w:gridCol w:w="2835"/>
        <w:gridCol w:w="2969"/>
      </w:tblGrid>
      <w:tr w:rsidR="00DE2115" w:rsidRPr="000745D4" w14:paraId="410054DB" w14:textId="77777777" w:rsidTr="003D3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14:paraId="29CC2F83" w14:textId="77777777" w:rsidR="00DE2115" w:rsidRPr="000745D4" w:rsidRDefault="00DE2115" w:rsidP="000745D4">
            <w:pPr>
              <w:spacing w:line="276" w:lineRule="auto"/>
              <w:jc w:val="both"/>
              <w:rPr>
                <w:rFonts w:cstheme="minorHAnsi"/>
                <w:b w:val="0"/>
                <w:lang w:val="en-GB"/>
              </w:rPr>
            </w:pPr>
            <w:r w:rsidRPr="000745D4">
              <w:rPr>
                <w:rFonts w:cstheme="minorHAnsi"/>
                <w:lang w:val="en-GB"/>
              </w:rPr>
              <w:t>Input</w:t>
            </w:r>
          </w:p>
        </w:tc>
        <w:tc>
          <w:tcPr>
            <w:tcW w:w="2595" w:type="dxa"/>
          </w:tcPr>
          <w:p w14:paraId="19476B5D" w14:textId="77777777" w:rsidR="00DE2115" w:rsidRPr="000745D4" w:rsidRDefault="00DE2115"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0745D4">
              <w:rPr>
                <w:rFonts w:cstheme="minorHAnsi"/>
                <w:lang w:val="en-GB"/>
              </w:rPr>
              <w:t>Likely to be provided in following units</w:t>
            </w:r>
            <w:r w:rsidRPr="000745D4">
              <w:rPr>
                <w:rFonts w:cstheme="minorHAnsi"/>
                <w:b w:val="0"/>
                <w:lang w:val="en-GB"/>
              </w:rPr>
              <w:t xml:space="preserve"> by farmers (U.S. customary units)</w:t>
            </w:r>
          </w:p>
        </w:tc>
        <w:tc>
          <w:tcPr>
            <w:tcW w:w="2835" w:type="dxa"/>
          </w:tcPr>
          <w:p w14:paraId="63EEA028" w14:textId="77777777" w:rsidR="00DE2115" w:rsidRPr="000745D4" w:rsidRDefault="00DE2115"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0745D4">
              <w:rPr>
                <w:rFonts w:cstheme="minorHAnsi"/>
                <w:lang w:val="en-GB"/>
              </w:rPr>
              <w:t>Must be converted in following units</w:t>
            </w:r>
            <w:r w:rsidRPr="000745D4">
              <w:rPr>
                <w:rFonts w:cstheme="minorHAnsi"/>
                <w:b w:val="0"/>
                <w:lang w:val="en-GB"/>
              </w:rPr>
              <w:t xml:space="preserve"> by FGP (SI base units)</w:t>
            </w:r>
          </w:p>
        </w:tc>
        <w:tc>
          <w:tcPr>
            <w:tcW w:w="2969" w:type="dxa"/>
          </w:tcPr>
          <w:p w14:paraId="54830269" w14:textId="777C68F7" w:rsidR="00DE2115" w:rsidRPr="000745D4" w:rsidRDefault="00DE2115" w:rsidP="000745D4">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0745D4">
              <w:rPr>
                <w:rFonts w:cstheme="minorHAnsi"/>
                <w:lang w:val="en-GB"/>
              </w:rPr>
              <w:t>Relevant conversion factor</w:t>
            </w:r>
            <w:r w:rsidRPr="000745D4">
              <w:rPr>
                <w:rFonts w:cstheme="minorHAnsi"/>
                <w:vertAlign w:val="superscript"/>
                <w:lang w:val="en-GB"/>
              </w:rPr>
              <w:t xml:space="preserve">2 </w:t>
            </w:r>
          </w:p>
        </w:tc>
      </w:tr>
      <w:tr w:rsidR="00DE2115" w:rsidRPr="001A2319" w14:paraId="640861E5" w14:textId="77777777" w:rsidTr="003D3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14:paraId="44C41FD0" w14:textId="77777777" w:rsidR="00DE2115" w:rsidRPr="000745D4" w:rsidRDefault="00DE2115" w:rsidP="000745D4">
            <w:pPr>
              <w:spacing w:line="276" w:lineRule="auto"/>
              <w:jc w:val="both"/>
              <w:rPr>
                <w:rFonts w:cstheme="minorHAnsi"/>
                <w:lang w:val="en-GB"/>
              </w:rPr>
            </w:pPr>
            <w:r w:rsidRPr="000745D4">
              <w:rPr>
                <w:rFonts w:cstheme="minorHAnsi"/>
                <w:lang w:val="en-GB"/>
              </w:rPr>
              <w:t>Amount of soybean</w:t>
            </w:r>
          </w:p>
        </w:tc>
        <w:tc>
          <w:tcPr>
            <w:tcW w:w="2595" w:type="dxa"/>
            <w:vAlign w:val="center"/>
          </w:tcPr>
          <w:p w14:paraId="330548A1" w14:textId="77777777" w:rsidR="00DE2115" w:rsidRPr="000745D4" w:rsidRDefault="00DE2115"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i/>
                <w:lang w:val="en-GB"/>
              </w:rPr>
            </w:pPr>
            <w:r w:rsidRPr="000745D4">
              <w:rPr>
                <w:rFonts w:cstheme="minorHAnsi"/>
                <w:i/>
                <w:lang w:val="en-GB"/>
              </w:rPr>
              <w:t>Bushels</w:t>
            </w:r>
          </w:p>
        </w:tc>
        <w:tc>
          <w:tcPr>
            <w:tcW w:w="2835" w:type="dxa"/>
            <w:vAlign w:val="center"/>
          </w:tcPr>
          <w:p w14:paraId="6CC008B3" w14:textId="77777777" w:rsidR="00DE2115" w:rsidRPr="000745D4" w:rsidRDefault="00DE2115"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i/>
                <w:lang w:val="en-GB"/>
              </w:rPr>
            </w:pPr>
            <w:r w:rsidRPr="000745D4">
              <w:rPr>
                <w:rFonts w:cstheme="minorHAnsi"/>
                <w:i/>
                <w:lang w:val="en-GB"/>
              </w:rPr>
              <w:t>MT</w:t>
            </w:r>
          </w:p>
        </w:tc>
        <w:tc>
          <w:tcPr>
            <w:tcW w:w="2969" w:type="dxa"/>
          </w:tcPr>
          <w:p w14:paraId="1E1AAE6B" w14:textId="77777777" w:rsidR="00DE2115" w:rsidRPr="000745D4" w:rsidRDefault="00DE2115"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sidRPr="000745D4">
              <w:rPr>
                <w:rFonts w:eastAsia="Calibri" w:cstheme="minorHAnsi"/>
                <w:lang w:val="en-GB"/>
              </w:rPr>
              <w:t>1 MT soybeans = 36.74 bushels</w:t>
            </w:r>
          </w:p>
          <w:p w14:paraId="00A20E39" w14:textId="77777777" w:rsidR="00DE2115" w:rsidRPr="000745D4" w:rsidRDefault="00DE2115"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sidRPr="000745D4">
              <w:rPr>
                <w:rFonts w:cstheme="minorHAnsi"/>
                <w:lang w:val="en-GB"/>
              </w:rPr>
              <w:t>(</w:t>
            </w:r>
            <w:hyperlink r:id="rId19" w:history="1">
              <w:r w:rsidRPr="000745D4">
                <w:rPr>
                  <w:rStyle w:val="Hyperlink"/>
                  <w:rFonts w:cstheme="minorHAnsi"/>
                  <w:lang w:val="en-GB"/>
                </w:rPr>
                <w:t>https://ussec.org/resources/conversion-table/</w:t>
              </w:r>
            </w:hyperlink>
            <w:r w:rsidRPr="000745D4">
              <w:rPr>
                <w:rFonts w:cstheme="minorHAnsi"/>
                <w:lang w:val="en-GB"/>
              </w:rPr>
              <w:t>)</w:t>
            </w:r>
          </w:p>
        </w:tc>
      </w:tr>
      <w:tr w:rsidR="00DE2115" w:rsidRPr="000745D4" w14:paraId="576A848E" w14:textId="77777777" w:rsidTr="003D3B1B">
        <w:tc>
          <w:tcPr>
            <w:cnfStyle w:val="001000000000" w:firstRow="0" w:lastRow="0" w:firstColumn="1" w:lastColumn="0" w:oddVBand="0" w:evenVBand="0" w:oddHBand="0" w:evenHBand="0" w:firstRowFirstColumn="0" w:firstRowLastColumn="0" w:lastRowFirstColumn="0" w:lastRowLastColumn="0"/>
            <w:tcW w:w="1228" w:type="dxa"/>
          </w:tcPr>
          <w:p w14:paraId="30A06915" w14:textId="77777777" w:rsidR="00DE2115" w:rsidRPr="000745D4" w:rsidRDefault="00DE2115" w:rsidP="000745D4">
            <w:pPr>
              <w:spacing w:line="276" w:lineRule="auto"/>
              <w:jc w:val="both"/>
              <w:rPr>
                <w:rFonts w:cstheme="minorHAnsi"/>
                <w:lang w:val="en-GB"/>
              </w:rPr>
            </w:pPr>
            <w:r w:rsidRPr="000745D4">
              <w:rPr>
                <w:rFonts w:cstheme="minorHAnsi"/>
                <w:lang w:val="en-GB"/>
              </w:rPr>
              <w:t>Diesel</w:t>
            </w:r>
          </w:p>
        </w:tc>
        <w:tc>
          <w:tcPr>
            <w:tcW w:w="2595" w:type="dxa"/>
          </w:tcPr>
          <w:p w14:paraId="14EC163C" w14:textId="77777777"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lang w:val="en-GB"/>
              </w:rPr>
            </w:pPr>
            <m:oMathPara>
              <m:oMath>
                <m:r>
                  <w:rPr>
                    <w:rFonts w:ascii="Cambria Math" w:hAnsi="Cambria Math" w:cstheme="minorHAnsi"/>
                    <w:sz w:val="20"/>
                  </w:rPr>
                  <m:t xml:space="preserve">diesel amount </m:t>
                </m:r>
                <m:d>
                  <m:dPr>
                    <m:begChr m:val="⟦"/>
                    <m:endChr m:val="⟧"/>
                    <m:ctrlPr>
                      <w:rPr>
                        <w:rFonts w:ascii="Cambria Math" w:hAnsi="Cambria Math" w:cstheme="minorHAnsi"/>
                        <w:i/>
                        <w:sz w:val="20"/>
                      </w:rPr>
                    </m:ctrlPr>
                  </m:dPr>
                  <m:e>
                    <m:f>
                      <m:fPr>
                        <m:ctrlPr>
                          <w:rPr>
                            <w:rFonts w:ascii="Cambria Math" w:hAnsi="Cambria Math" w:cstheme="minorHAnsi"/>
                            <w:i/>
                            <w:sz w:val="20"/>
                          </w:rPr>
                        </m:ctrlPr>
                      </m:fPr>
                      <m:num>
                        <m:r>
                          <w:rPr>
                            <w:rFonts w:ascii="Cambria Math" w:hAnsi="Cambria Math" w:cstheme="minorHAnsi"/>
                            <w:sz w:val="20"/>
                          </w:rPr>
                          <m:t>gallon</m:t>
                        </m:r>
                      </m:num>
                      <m:den>
                        <m:r>
                          <w:rPr>
                            <w:rFonts w:ascii="Cambria Math" w:hAnsi="Cambria Math" w:cstheme="minorHAnsi"/>
                            <w:sz w:val="20"/>
                          </w:rPr>
                          <m:t>acre*yr</m:t>
                        </m:r>
                      </m:den>
                    </m:f>
                  </m:e>
                </m:d>
              </m:oMath>
            </m:oMathPara>
          </w:p>
        </w:tc>
        <w:tc>
          <w:tcPr>
            <w:tcW w:w="2835" w:type="dxa"/>
          </w:tcPr>
          <w:p w14:paraId="401DB9D6" w14:textId="77777777"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lang w:val="en-GB"/>
              </w:rPr>
            </w:pPr>
            <m:oMathPara>
              <m:oMath>
                <m:r>
                  <w:rPr>
                    <w:rFonts w:ascii="Cambria Math" w:hAnsi="Cambria Math" w:cstheme="minorHAnsi"/>
                    <w:sz w:val="20"/>
                  </w:rPr>
                  <m:t xml:space="preserve">diesel amount </m:t>
                </m:r>
                <m:d>
                  <m:dPr>
                    <m:begChr m:val="⟦"/>
                    <m:endChr m:val="⟧"/>
                    <m:ctrlPr>
                      <w:rPr>
                        <w:rFonts w:ascii="Cambria Math" w:hAnsi="Cambria Math" w:cstheme="minorHAnsi"/>
                        <w:i/>
                        <w:sz w:val="20"/>
                      </w:rPr>
                    </m:ctrlPr>
                  </m:dPr>
                  <m:e>
                    <m:f>
                      <m:fPr>
                        <m:ctrlPr>
                          <w:rPr>
                            <w:rFonts w:ascii="Cambria Math" w:hAnsi="Cambria Math" w:cstheme="minorHAnsi"/>
                            <w:i/>
                            <w:sz w:val="20"/>
                          </w:rPr>
                        </m:ctrlPr>
                      </m:fPr>
                      <m:num>
                        <m:r>
                          <w:rPr>
                            <w:rFonts w:ascii="Cambria Math" w:hAnsi="Cambria Math" w:cstheme="minorHAnsi"/>
                            <w:sz w:val="20"/>
                          </w:rPr>
                          <m:t>liter</m:t>
                        </m:r>
                      </m:num>
                      <m:den>
                        <m:r>
                          <w:rPr>
                            <w:rFonts w:ascii="Cambria Math" w:hAnsi="Cambria Math" w:cstheme="minorHAnsi"/>
                            <w:sz w:val="20"/>
                          </w:rPr>
                          <m:t>hectare*yr</m:t>
                        </m:r>
                      </m:den>
                    </m:f>
                  </m:e>
                </m:d>
              </m:oMath>
            </m:oMathPara>
          </w:p>
        </w:tc>
        <w:tc>
          <w:tcPr>
            <w:tcW w:w="2969" w:type="dxa"/>
          </w:tcPr>
          <w:p w14:paraId="4F6F2FDE" w14:textId="77777777"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eastAsia="Calibri" w:cstheme="minorHAnsi"/>
              </w:rPr>
              <w:t xml:space="preserve">1 </w:t>
            </w:r>
            <w:proofErr w:type="spellStart"/>
            <w:r w:rsidRPr="000745D4">
              <w:rPr>
                <w:rFonts w:eastAsia="Calibri" w:cstheme="minorHAnsi"/>
              </w:rPr>
              <w:t>gallon</w:t>
            </w:r>
            <w:proofErr w:type="spellEnd"/>
            <w:r w:rsidRPr="000745D4">
              <w:rPr>
                <w:rFonts w:eastAsia="Calibri" w:cstheme="minorHAnsi"/>
              </w:rPr>
              <w:t xml:space="preserve"> = </w:t>
            </w:r>
            <w:r w:rsidRPr="000745D4">
              <w:rPr>
                <w:rFonts w:cstheme="minorHAnsi"/>
                <w:lang w:val="en-GB"/>
              </w:rPr>
              <w:t xml:space="preserve">3.785411784 </w:t>
            </w:r>
            <w:proofErr w:type="spellStart"/>
            <w:r w:rsidRPr="000745D4">
              <w:rPr>
                <w:rFonts w:cstheme="minorHAnsi"/>
                <w:lang w:val="en-GB"/>
              </w:rPr>
              <w:t>liter</w:t>
            </w:r>
            <w:proofErr w:type="spellEnd"/>
          </w:p>
          <w:p w14:paraId="778C2B6A" w14:textId="77777777"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0745D4">
              <w:rPr>
                <w:rFonts w:cstheme="minorHAnsi"/>
                <w:lang w:val="en-GB"/>
              </w:rPr>
              <w:t>1 acre = 0.4046856422 hectare</w:t>
            </w:r>
          </w:p>
        </w:tc>
      </w:tr>
      <w:tr w:rsidR="00DE2115" w:rsidRPr="000745D4" w14:paraId="27BA7850" w14:textId="77777777" w:rsidTr="003D3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8" w:type="dxa"/>
          </w:tcPr>
          <w:p w14:paraId="2C6C2FF3" w14:textId="77777777" w:rsidR="00DE2115" w:rsidRPr="000745D4" w:rsidRDefault="00DE2115" w:rsidP="000745D4">
            <w:pPr>
              <w:spacing w:line="276" w:lineRule="auto"/>
              <w:jc w:val="both"/>
              <w:rPr>
                <w:rFonts w:cstheme="minorHAnsi"/>
                <w:lang w:val="en-GB"/>
              </w:rPr>
            </w:pPr>
            <w:r w:rsidRPr="000745D4">
              <w:rPr>
                <w:rFonts w:cstheme="minorHAnsi"/>
                <w:lang w:val="en-GB"/>
              </w:rPr>
              <w:t>Distance</w:t>
            </w:r>
          </w:p>
        </w:tc>
        <w:tc>
          <w:tcPr>
            <w:tcW w:w="2595" w:type="dxa"/>
          </w:tcPr>
          <w:p w14:paraId="4D785A7D" w14:textId="4BA9A6EA" w:rsidR="00DE2115" w:rsidRPr="000745D4" w:rsidRDefault="00B250CB"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m:oMathPara>
              <m:oMath>
                <m:r>
                  <m:rPr>
                    <m:sty m:val="p"/>
                  </m:rPr>
                  <w:rPr>
                    <w:rFonts w:ascii="Cambria Math" w:hAnsi="Cambria Math" w:cstheme="minorHAnsi"/>
                    <w:lang w:val="en-GB"/>
                  </w:rPr>
                  <w:br/>
                </m:r>
                <m:sSub>
                  <m:sSubPr>
                    <m:ctrlPr>
                      <w:rPr>
                        <w:rFonts w:ascii="Cambria Math" w:eastAsiaTheme="minorEastAsia" w:hAnsi="Cambria Math" w:cstheme="minorHAnsi"/>
                        <w:i/>
                      </w:rPr>
                    </m:ctrlPr>
                  </m:sSubPr>
                  <m:e>
                    <m:r>
                      <w:rPr>
                        <w:rFonts w:ascii="Cambria Math" w:eastAsiaTheme="minorEastAsia" w:hAnsi="Cambria Math" w:cstheme="minorHAnsi"/>
                      </w:rPr>
                      <m:t>d</m:t>
                    </m:r>
                  </m:e>
                  <m:sub>
                    <m:r>
                      <w:rPr>
                        <w:rFonts w:ascii="Cambria Math" w:eastAsiaTheme="minorEastAsia" w:hAnsi="Cambria Math" w:cstheme="minorHAnsi"/>
                      </w:rPr>
                      <m:t>transport</m:t>
                    </m:r>
                    <m:r>
                      <w:rPr>
                        <w:rFonts w:ascii="Cambria Math" w:eastAsiaTheme="minorEastAsia" w:hAnsi="Cambria Math" w:cstheme="minorHAnsi"/>
                        <w:lang w:val="en-GB"/>
                      </w:rPr>
                      <m:t xml:space="preserve"> </m:t>
                    </m:r>
                  </m:sub>
                </m:sSub>
              </m:oMath>
            </m:oMathPara>
            <w:r w:rsidR="00DE2115" w:rsidRPr="000745D4">
              <w:rPr>
                <w:rFonts w:eastAsiaTheme="minorEastAsia" w:cstheme="minorHAnsi"/>
                <w:lang w:val="en-GB"/>
              </w:rPr>
              <w:t>in miles</w:t>
            </w:r>
          </w:p>
        </w:tc>
        <w:tc>
          <w:tcPr>
            <w:tcW w:w="2835" w:type="dxa"/>
          </w:tcPr>
          <w:p w14:paraId="1D3445C1" w14:textId="2F3CEE96" w:rsidR="00DE2115" w:rsidRPr="000745D4" w:rsidRDefault="00DE2115"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0745D4">
              <w:rPr>
                <w:rFonts w:eastAsiaTheme="minorEastAsia" w:cstheme="minorHAnsi"/>
                <w:lang w:val="en-GB"/>
              </w:rPr>
              <w:t xml:space="preserve"> </w:t>
            </w:r>
            <m:oMath>
              <m:r>
                <m:rPr>
                  <m:sty m:val="p"/>
                </m:rPr>
                <w:rPr>
                  <w:rFonts w:ascii="Cambria Math" w:hAnsi="Cambria Math" w:cstheme="minorHAnsi"/>
                  <w:lang w:val="en-GB"/>
                </w:rPr>
                <w:br/>
              </m:r>
              <m:sSub>
                <m:sSubPr>
                  <m:ctrlPr>
                    <w:rPr>
                      <w:rFonts w:ascii="Cambria Math" w:eastAsiaTheme="minorEastAsia" w:hAnsi="Cambria Math" w:cstheme="minorHAnsi"/>
                      <w:i/>
                    </w:rPr>
                  </m:ctrlPr>
                </m:sSubPr>
                <m:e>
                  <m:r>
                    <w:rPr>
                      <w:rFonts w:ascii="Cambria Math" w:eastAsiaTheme="minorEastAsia" w:hAnsi="Cambria Math" w:cstheme="minorHAnsi"/>
                    </w:rPr>
                    <m:t>d</m:t>
                  </m:r>
                </m:e>
                <m:sub>
                  <m:r>
                    <w:rPr>
                      <w:rFonts w:ascii="Cambria Math" w:eastAsiaTheme="minorEastAsia" w:hAnsi="Cambria Math" w:cstheme="minorHAnsi"/>
                    </w:rPr>
                    <m:t>transport</m:t>
                  </m:r>
                  <m:r>
                    <w:rPr>
                      <w:rFonts w:ascii="Cambria Math" w:eastAsiaTheme="minorEastAsia" w:hAnsi="Cambria Math" w:cstheme="minorHAnsi"/>
                      <w:lang w:val="en-GB"/>
                    </w:rPr>
                    <m:t xml:space="preserve"> </m:t>
                  </m:r>
                </m:sub>
              </m:sSub>
            </m:oMath>
            <w:r w:rsidRPr="000745D4">
              <w:rPr>
                <w:rFonts w:eastAsiaTheme="minorEastAsia" w:cstheme="minorHAnsi"/>
                <w:lang w:val="en-GB"/>
              </w:rPr>
              <w:t>in km</w:t>
            </w:r>
          </w:p>
        </w:tc>
        <w:tc>
          <w:tcPr>
            <w:tcW w:w="2969" w:type="dxa"/>
          </w:tcPr>
          <w:p w14:paraId="7964B681" w14:textId="77777777" w:rsidR="00DE2115" w:rsidRPr="000745D4" w:rsidRDefault="00DE2115" w:rsidP="000745D4">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lang w:val="en-GB"/>
              </w:rPr>
            </w:pPr>
            <w:r w:rsidRPr="000745D4">
              <w:rPr>
                <w:rFonts w:cstheme="minorHAnsi"/>
                <w:lang w:val="en-GB"/>
              </w:rPr>
              <w:t>1 mile = 1.609344 km</w:t>
            </w:r>
          </w:p>
        </w:tc>
      </w:tr>
      <w:tr w:rsidR="00DE2115" w:rsidRPr="000745D4" w14:paraId="4E6DE2A0" w14:textId="77777777" w:rsidTr="003D3B1B">
        <w:tc>
          <w:tcPr>
            <w:cnfStyle w:val="001000000000" w:firstRow="0" w:lastRow="0" w:firstColumn="1" w:lastColumn="0" w:oddVBand="0" w:evenVBand="0" w:oddHBand="0" w:evenHBand="0" w:firstRowFirstColumn="0" w:firstRowLastColumn="0" w:lastRowFirstColumn="0" w:lastRowLastColumn="0"/>
            <w:tcW w:w="1228" w:type="dxa"/>
          </w:tcPr>
          <w:p w14:paraId="37A65BDF" w14:textId="2C3EEB3E" w:rsidR="00DE2115" w:rsidRPr="000745D4" w:rsidRDefault="00DE2115" w:rsidP="000745D4">
            <w:pPr>
              <w:spacing w:line="276" w:lineRule="auto"/>
              <w:jc w:val="both"/>
              <w:rPr>
                <w:rFonts w:cstheme="minorHAnsi"/>
                <w:lang w:val="en-GB"/>
              </w:rPr>
            </w:pPr>
            <w:r w:rsidRPr="000745D4">
              <w:rPr>
                <w:rFonts w:cstheme="minorHAnsi"/>
                <w:lang w:val="en-GB"/>
              </w:rPr>
              <w:t xml:space="preserve">Fuel </w:t>
            </w:r>
            <w:r w:rsidR="00511AB2" w:rsidRPr="000745D4">
              <w:rPr>
                <w:rFonts w:cstheme="minorHAnsi"/>
                <w:lang w:val="en-GB"/>
              </w:rPr>
              <w:t>consumption</w:t>
            </w:r>
          </w:p>
        </w:tc>
        <w:tc>
          <w:tcPr>
            <w:tcW w:w="2595" w:type="dxa"/>
          </w:tcPr>
          <w:p w14:paraId="041F4671" w14:textId="028C2360"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0745D4">
              <w:rPr>
                <w:rFonts w:eastAsiaTheme="minorEastAsia" w:cstheme="minorHAnsi"/>
                <w:lang w:val="en-GB"/>
              </w:rPr>
              <w:t>gallon/mile</w:t>
            </w:r>
          </w:p>
        </w:tc>
        <w:tc>
          <w:tcPr>
            <w:tcW w:w="2835" w:type="dxa"/>
          </w:tcPr>
          <w:p w14:paraId="3EDE1B04" w14:textId="3C19EA49"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roofErr w:type="spellStart"/>
            <w:r w:rsidRPr="000745D4">
              <w:rPr>
                <w:rFonts w:eastAsiaTheme="minorEastAsia" w:cstheme="minorHAnsi"/>
                <w:lang w:val="en-GB"/>
              </w:rPr>
              <w:t>liter</w:t>
            </w:r>
            <w:proofErr w:type="spellEnd"/>
            <w:r w:rsidRPr="000745D4">
              <w:rPr>
                <w:rFonts w:eastAsiaTheme="minorEastAsia" w:cstheme="minorHAnsi"/>
                <w:lang w:val="en-GB"/>
              </w:rPr>
              <w:t>/km</w:t>
            </w:r>
          </w:p>
        </w:tc>
        <w:tc>
          <w:tcPr>
            <w:tcW w:w="2969" w:type="dxa"/>
          </w:tcPr>
          <w:p w14:paraId="69BF4A9B" w14:textId="77777777"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eastAsia="Calibri" w:cstheme="minorHAnsi"/>
              </w:rPr>
              <w:t xml:space="preserve">1 </w:t>
            </w:r>
            <w:proofErr w:type="spellStart"/>
            <w:r w:rsidRPr="000745D4">
              <w:rPr>
                <w:rFonts w:eastAsia="Calibri" w:cstheme="minorHAnsi"/>
              </w:rPr>
              <w:t>gallon</w:t>
            </w:r>
            <w:proofErr w:type="spellEnd"/>
            <w:r w:rsidRPr="000745D4">
              <w:rPr>
                <w:rFonts w:eastAsia="Calibri" w:cstheme="minorHAnsi"/>
              </w:rPr>
              <w:t xml:space="preserve"> = </w:t>
            </w:r>
            <w:r w:rsidRPr="000745D4">
              <w:rPr>
                <w:rFonts w:cstheme="minorHAnsi"/>
                <w:lang w:val="en-GB"/>
              </w:rPr>
              <w:t xml:space="preserve">3.785411784 </w:t>
            </w:r>
            <w:proofErr w:type="spellStart"/>
            <w:r w:rsidRPr="000745D4">
              <w:rPr>
                <w:rFonts w:cstheme="minorHAnsi"/>
                <w:lang w:val="en-GB"/>
              </w:rPr>
              <w:t>liter</w:t>
            </w:r>
            <w:proofErr w:type="spellEnd"/>
          </w:p>
          <w:p w14:paraId="6A9E1A8F" w14:textId="77777777" w:rsidR="00DE2115" w:rsidRPr="000745D4" w:rsidRDefault="00DE2115" w:rsidP="000745D4">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0745D4">
              <w:rPr>
                <w:rFonts w:cstheme="minorHAnsi"/>
                <w:lang w:val="en-GB"/>
              </w:rPr>
              <w:t>1 mile = 1.609344 km</w:t>
            </w:r>
          </w:p>
        </w:tc>
      </w:tr>
    </w:tbl>
    <w:p w14:paraId="689BE592" w14:textId="27D91130" w:rsidR="00DE2115" w:rsidRPr="00565467" w:rsidRDefault="00DE2115" w:rsidP="000745D4">
      <w:pPr>
        <w:spacing w:line="276" w:lineRule="auto"/>
        <w:jc w:val="both"/>
        <w:rPr>
          <w:rFonts w:cstheme="minorHAnsi"/>
          <w:lang w:val="en-GB"/>
        </w:rPr>
      </w:pPr>
      <w:r w:rsidRPr="00565467">
        <w:rPr>
          <w:rFonts w:cstheme="minorHAnsi"/>
          <w:vertAlign w:val="superscript"/>
          <w:lang w:val="en-GB"/>
        </w:rPr>
        <w:t>2</w:t>
      </w:r>
      <w:r w:rsidRPr="00565467">
        <w:rPr>
          <w:rFonts w:cstheme="minorHAnsi"/>
          <w:lang w:val="en-GB"/>
        </w:rPr>
        <w:t xml:space="preserve">source for conversion factors used is </w:t>
      </w:r>
      <w:hyperlink r:id="rId20" w:history="1">
        <w:r w:rsidRPr="00565467">
          <w:rPr>
            <w:rStyle w:val="Hyperlink"/>
            <w:rFonts w:cstheme="minorHAnsi"/>
            <w:lang w:val="en-GB"/>
          </w:rPr>
          <w:t>https://www.unitconverters.net/</w:t>
        </w:r>
      </w:hyperlink>
      <w:r w:rsidRPr="00565467">
        <w:rPr>
          <w:rFonts w:cstheme="minorHAnsi"/>
          <w:lang w:val="en-GB"/>
        </w:rPr>
        <w:t xml:space="preserve"> unless notified otherwise. </w:t>
      </w:r>
    </w:p>
    <w:p w14:paraId="690A828D" w14:textId="3AE164BA" w:rsidR="00096992" w:rsidRPr="00565467" w:rsidRDefault="00096992" w:rsidP="000745D4">
      <w:pPr>
        <w:spacing w:line="276" w:lineRule="auto"/>
        <w:jc w:val="both"/>
        <w:rPr>
          <w:rFonts w:cstheme="minorHAnsi"/>
          <w:lang w:val="en-GB"/>
        </w:rPr>
      </w:pPr>
      <w:r w:rsidRPr="00565467">
        <w:rPr>
          <w:rFonts w:cstheme="minorHAnsi"/>
          <w:lang w:val="en-GB"/>
        </w:rPr>
        <w:t>For implementing the calculation formulas for Transport and Distribution, the following data must be gathered and serves as input for the calculation:</w:t>
      </w:r>
    </w:p>
    <w:p w14:paraId="61516559" w14:textId="141BB017" w:rsidR="00096992" w:rsidRPr="00565467" w:rsidRDefault="00096992" w:rsidP="003F1730">
      <w:pPr>
        <w:pStyle w:val="NoSpacing"/>
        <w:numPr>
          <w:ilvl w:val="0"/>
          <w:numId w:val="43"/>
        </w:numPr>
        <w:rPr>
          <w:lang w:val="en-GB"/>
        </w:rPr>
      </w:pPr>
      <w:r w:rsidRPr="00565467">
        <w:rPr>
          <w:lang w:val="en-GB"/>
        </w:rPr>
        <w:t>Transport distance (</w:t>
      </w:r>
      <m:oMath>
        <m:sSub>
          <m:sSubPr>
            <m:ctrlPr>
              <w:rPr>
                <w:rFonts w:ascii="Cambria Math" w:hAnsi="Cambria Math"/>
                <w:i/>
              </w:rPr>
            </m:ctrlPr>
          </m:sSubPr>
          <m:e>
            <m:r>
              <w:rPr>
                <w:rFonts w:ascii="Cambria Math" w:hAnsi="Cambria Math"/>
              </w:rPr>
              <m:t>d</m:t>
            </m:r>
          </m:e>
          <m:sub>
            <m:r>
              <w:rPr>
                <w:rFonts w:ascii="Cambria Math" w:hAnsi="Cambria Math"/>
              </w:rPr>
              <m:t>transport</m:t>
            </m:r>
            <m:r>
              <w:rPr>
                <w:rFonts w:ascii="Cambria Math" w:hAnsi="Cambria Math"/>
                <w:lang w:val="en-GB"/>
              </w:rPr>
              <m:t xml:space="preserve"> </m:t>
            </m:r>
          </m:sub>
        </m:sSub>
        <m:r>
          <w:rPr>
            <w:rFonts w:ascii="Cambria Math" w:hAnsi="Cambria Math"/>
            <w:lang w:val="en-GB"/>
          </w:rPr>
          <m:t>)</m:t>
        </m:r>
      </m:oMath>
      <w:r w:rsidR="00A03FC8" w:rsidRPr="00565467">
        <w:rPr>
          <w:lang w:val="en-GB"/>
        </w:rPr>
        <w:t>.</w:t>
      </w:r>
      <w:r w:rsidR="00515BAE" w:rsidRPr="00565467">
        <w:rPr>
          <w:lang w:val="en-GB"/>
        </w:rPr>
        <w:t xml:space="preserve"> </w:t>
      </w:r>
      <w:r w:rsidR="00A03FC8" w:rsidRPr="00565467">
        <w:rPr>
          <w:lang w:val="en-GB"/>
        </w:rPr>
        <w:t>N</w:t>
      </w:r>
      <w:r w:rsidR="00515BAE" w:rsidRPr="00565467">
        <w:rPr>
          <w:lang w:val="en-GB"/>
        </w:rPr>
        <w:t>ote that it is not allowed to average transport distances or from calculated transport emissions of calculated emissions of different transport modes.</w:t>
      </w:r>
    </w:p>
    <w:p w14:paraId="4BBCAFD8" w14:textId="24CB9147" w:rsidR="00096992" w:rsidRPr="00EA283E" w:rsidRDefault="00096992" w:rsidP="003F1730">
      <w:pPr>
        <w:pStyle w:val="NoSpacing"/>
        <w:numPr>
          <w:ilvl w:val="0"/>
          <w:numId w:val="43"/>
        </w:numPr>
        <w:rPr>
          <w:lang w:val="en-GB"/>
        </w:rPr>
      </w:pPr>
      <w:r w:rsidRPr="00EA283E">
        <w:rPr>
          <w:lang w:val="en-GB"/>
        </w:rPr>
        <w:t>The transport vehicle type, and in case of trucks</w:t>
      </w:r>
      <w:r w:rsidR="00A03FC8" w:rsidRPr="00EA283E">
        <w:rPr>
          <w:lang w:val="en-GB"/>
        </w:rPr>
        <w:t>,</w:t>
      </w:r>
      <w:r w:rsidRPr="00EA283E">
        <w:rPr>
          <w:lang w:val="en-GB"/>
        </w:rPr>
        <w:t xml:space="preserve"> their loading capacity</w:t>
      </w:r>
    </w:p>
    <w:p w14:paraId="2F5F7F0F" w14:textId="6A933BD9" w:rsidR="00096992" w:rsidRDefault="00096992" w:rsidP="003F1730">
      <w:pPr>
        <w:pStyle w:val="NoSpacing"/>
        <w:numPr>
          <w:ilvl w:val="0"/>
          <w:numId w:val="43"/>
        </w:numPr>
        <w:rPr>
          <w:lang w:val="en-GB"/>
        </w:rPr>
      </w:pPr>
      <w:r w:rsidRPr="00EA283E">
        <w:rPr>
          <w:lang w:val="en-GB"/>
        </w:rPr>
        <w:t>The amount of soybean transported</w:t>
      </w:r>
    </w:p>
    <w:p w14:paraId="20844BF0" w14:textId="77777777" w:rsidR="003F1730" w:rsidRPr="00EA283E" w:rsidRDefault="003F1730" w:rsidP="003F1730">
      <w:pPr>
        <w:pStyle w:val="NoSpacing"/>
        <w:ind w:left="720"/>
        <w:rPr>
          <w:lang w:val="en-GB"/>
        </w:rPr>
      </w:pPr>
    </w:p>
    <w:p w14:paraId="60675DB7" w14:textId="2E0F1054" w:rsidR="00301460" w:rsidRPr="00565467" w:rsidRDefault="00301460" w:rsidP="04C0CE0E">
      <w:pPr>
        <w:spacing w:line="276" w:lineRule="auto"/>
        <w:jc w:val="both"/>
        <w:rPr>
          <w:lang w:val="en-GB"/>
        </w:rPr>
      </w:pPr>
      <w:r w:rsidRPr="00565467">
        <w:rPr>
          <w:lang w:val="en-GB"/>
        </w:rPr>
        <w:t xml:space="preserve">Companies that operate as </w:t>
      </w:r>
      <w:r w:rsidR="00A03FC8" w:rsidRPr="00565467">
        <w:rPr>
          <w:lang w:val="en-GB"/>
        </w:rPr>
        <w:t>T</w:t>
      </w:r>
      <w:r w:rsidRPr="00565467">
        <w:rPr>
          <w:lang w:val="en-GB"/>
        </w:rPr>
        <w:t xml:space="preserve">raders under SSAP/RED may not aggregate/average different GHG values from different suppliers (FGPs). In this case the different values must be forwarded on different sustainability declarations, referring to the corresponding amounts from those suppliers. As an alternative, one sustainability </w:t>
      </w:r>
      <w:r w:rsidR="443EE52F" w:rsidRPr="00565467">
        <w:rPr>
          <w:lang w:val="en-GB"/>
        </w:rPr>
        <w:t xml:space="preserve">declaration </w:t>
      </w:r>
      <w:r w:rsidRPr="00565467">
        <w:rPr>
          <w:lang w:val="en-GB"/>
        </w:rPr>
        <w:t>for the full outgoing batch can be created with the highes</w:t>
      </w:r>
      <w:r w:rsidR="00893C32" w:rsidRPr="00565467">
        <w:rPr>
          <w:lang w:val="en-GB"/>
        </w:rPr>
        <w:t>t</w:t>
      </w:r>
      <w:r w:rsidRPr="00565467">
        <w:rPr>
          <w:lang w:val="en-GB"/>
        </w:rPr>
        <w:t xml:space="preserve"> GHG value.</w:t>
      </w:r>
    </w:p>
    <w:p w14:paraId="3BD2C82A" w14:textId="255A1C7F" w:rsidR="00096992" w:rsidRPr="00565467" w:rsidRDefault="00096992" w:rsidP="04C0CE0E">
      <w:pPr>
        <w:spacing w:line="276" w:lineRule="auto"/>
        <w:jc w:val="both"/>
        <w:rPr>
          <w:lang w:val="en-GB"/>
        </w:rPr>
      </w:pPr>
      <w:r w:rsidRPr="00565467">
        <w:rPr>
          <w:lang w:val="en-GB"/>
        </w:rPr>
        <w:t>The following elements of the formula must be drawn from the list of emission factors in the Annex III</w:t>
      </w:r>
      <w:r w:rsidR="005509B7" w:rsidRPr="00565467">
        <w:rPr>
          <w:lang w:val="en-GB"/>
        </w:rPr>
        <w:t xml:space="preserve"> </w:t>
      </w:r>
      <w:r w:rsidRPr="00565467">
        <w:rPr>
          <w:lang w:val="en-GB"/>
        </w:rPr>
        <w:t xml:space="preserve">of this protocol, </w:t>
      </w:r>
      <w:r w:rsidR="008477F3">
        <w:rPr>
          <w:lang w:val="en-GB"/>
        </w:rPr>
        <w:t xml:space="preserve">or, </w:t>
      </w:r>
      <w:r w:rsidR="00AB4A46" w:rsidRPr="00AB4A46">
        <w:rPr>
          <w:lang w:val="en-GB"/>
        </w:rPr>
        <w:t>whenever available, the standard calculation values published in Annex IX of the IR shall be applied</w:t>
      </w:r>
      <w:r w:rsidRPr="00565467">
        <w:rPr>
          <w:lang w:val="en-GB"/>
        </w:rPr>
        <w:t>:</w:t>
      </w:r>
    </w:p>
    <w:p w14:paraId="7F2E8623" w14:textId="01123B54" w:rsidR="00096992" w:rsidRPr="00565467" w:rsidRDefault="00096992" w:rsidP="009462F5">
      <w:pPr>
        <w:pStyle w:val="ListParagraph"/>
        <w:numPr>
          <w:ilvl w:val="0"/>
          <w:numId w:val="11"/>
        </w:numPr>
        <w:spacing w:line="276" w:lineRule="auto"/>
        <w:jc w:val="both"/>
        <w:rPr>
          <w:rFonts w:eastAsiaTheme="minorEastAsia" w:cstheme="minorHAnsi"/>
          <w:lang w:val="en-GB"/>
        </w:rPr>
      </w:pPr>
      <w:r w:rsidRPr="00565467">
        <w:rPr>
          <w:rFonts w:cstheme="minorHAnsi"/>
          <w:lang w:val="en-GB"/>
        </w:rPr>
        <w:t xml:space="preserve">Fuel consumption </w:t>
      </w:r>
      <m:oMath>
        <m:r>
          <w:rPr>
            <w:rFonts w:ascii="Cambria Math" w:hAnsi="Cambria Math" w:cstheme="minorHAnsi"/>
          </w:rPr>
          <m:t>C</m:t>
        </m:r>
      </m:oMath>
    </w:p>
    <w:p w14:paraId="312BD25B" w14:textId="12F24574" w:rsidR="00096992" w:rsidRPr="00565467" w:rsidRDefault="00096992" w:rsidP="009462F5">
      <w:pPr>
        <w:pStyle w:val="ListParagraph"/>
        <w:numPr>
          <w:ilvl w:val="0"/>
          <w:numId w:val="11"/>
        </w:numPr>
        <w:spacing w:line="276" w:lineRule="auto"/>
        <w:jc w:val="both"/>
        <w:rPr>
          <w:rFonts w:cstheme="minorHAnsi"/>
          <w:lang w:val="en-GB"/>
        </w:rPr>
      </w:pPr>
      <w:r w:rsidRPr="00565467">
        <w:rPr>
          <w:rFonts w:cstheme="minorHAnsi"/>
          <w:lang w:val="en-GB"/>
        </w:rPr>
        <w:lastRenderedPageBreak/>
        <w:t xml:space="preserve">Emission factor of the fuel </w:t>
      </w:r>
      <m:oMath>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fuel</m:t>
            </m:r>
          </m:sub>
        </m:sSub>
      </m:oMath>
      <w:r w:rsidRPr="00565467">
        <w:rPr>
          <w:rFonts w:cstheme="minorHAnsi"/>
          <w:lang w:val="en-GB"/>
        </w:rPr>
        <w:t xml:space="preserve"> (when using </w:t>
      </w:r>
      <w:r w:rsidR="00BC2359" w:rsidRPr="00565467">
        <w:rPr>
          <w:rFonts w:cstheme="minorHAnsi"/>
          <w:lang w:val="en-GB"/>
        </w:rPr>
        <w:t>F</w:t>
      </w:r>
      <w:r w:rsidRPr="00565467">
        <w:rPr>
          <w:rFonts w:cstheme="minorHAnsi"/>
          <w:lang w:val="en-GB"/>
        </w:rPr>
        <w:t xml:space="preserve">ormula 1) </w:t>
      </w:r>
    </w:p>
    <w:p w14:paraId="369AF46C" w14:textId="735F2BEF" w:rsidR="00251650" w:rsidRPr="00565467" w:rsidRDefault="00096992" w:rsidP="009462F5">
      <w:pPr>
        <w:pStyle w:val="ListParagraph"/>
        <w:numPr>
          <w:ilvl w:val="0"/>
          <w:numId w:val="11"/>
        </w:numPr>
        <w:spacing w:line="276" w:lineRule="auto"/>
        <w:jc w:val="both"/>
        <w:rPr>
          <w:rFonts w:cstheme="minorHAnsi"/>
          <w:lang w:val="en-GB"/>
        </w:rPr>
      </w:pPr>
      <w:r w:rsidRPr="00565467">
        <w:rPr>
          <w:rFonts w:cstheme="minorHAnsi"/>
          <w:lang w:val="en-GB"/>
        </w:rPr>
        <w:t xml:space="preserve">Emission factor of the transport vehicle </w:t>
      </w:r>
      <m:oMath>
        <m:sSub>
          <m:sSubPr>
            <m:ctrlPr>
              <w:rPr>
                <w:rFonts w:ascii="Cambria Math" w:hAnsi="Cambria Math" w:cstheme="minorHAnsi"/>
                <w:i/>
              </w:rPr>
            </m:ctrlPr>
          </m:sSubPr>
          <m:e>
            <m:r>
              <w:rPr>
                <w:rFonts w:ascii="Cambria Math" w:hAnsi="Cambria Math" w:cstheme="minorHAnsi"/>
              </w:rPr>
              <m:t>EF</m:t>
            </m:r>
          </m:e>
          <m:sub>
            <m:r>
              <w:rPr>
                <w:rFonts w:ascii="Cambria Math" w:hAnsi="Cambria Math" w:cstheme="minorHAnsi"/>
              </w:rPr>
              <m:t>transport</m:t>
            </m:r>
            <m:r>
              <w:rPr>
                <w:rFonts w:ascii="Cambria Math" w:hAnsi="Cambria Math" w:cstheme="minorHAnsi"/>
                <w:lang w:val="en-GB"/>
              </w:rPr>
              <m:t xml:space="preserve"> </m:t>
            </m:r>
            <m:r>
              <w:rPr>
                <w:rFonts w:ascii="Cambria Math" w:hAnsi="Cambria Math" w:cstheme="minorHAnsi"/>
              </w:rPr>
              <m:t>ve</m:t>
            </m:r>
            <m:r>
              <w:rPr>
                <w:rFonts w:ascii="Cambria Math" w:hAnsi="Cambria Math" w:cstheme="minorHAnsi"/>
                <w:lang w:val="en-GB"/>
              </w:rPr>
              <m:t>h</m:t>
            </m:r>
            <m:r>
              <w:rPr>
                <w:rFonts w:ascii="Cambria Math" w:hAnsi="Cambria Math" w:cstheme="minorHAnsi"/>
              </w:rPr>
              <m:t>icle</m:t>
            </m:r>
          </m:sub>
        </m:sSub>
      </m:oMath>
      <w:r w:rsidRPr="00565467">
        <w:rPr>
          <w:rFonts w:eastAsiaTheme="minorEastAsia" w:cstheme="minorHAnsi"/>
          <w:lang w:val="en-GB"/>
        </w:rPr>
        <w:t xml:space="preserve"> (when using </w:t>
      </w:r>
      <w:r w:rsidR="00BC2359" w:rsidRPr="00565467">
        <w:rPr>
          <w:rFonts w:eastAsiaTheme="minorEastAsia" w:cstheme="minorHAnsi"/>
          <w:lang w:val="en-GB"/>
        </w:rPr>
        <w:t>F</w:t>
      </w:r>
      <w:r w:rsidRPr="00565467">
        <w:rPr>
          <w:rFonts w:eastAsiaTheme="minorEastAsia" w:cstheme="minorHAnsi"/>
          <w:lang w:val="en-GB"/>
        </w:rPr>
        <w:t>ormula 2)</w:t>
      </w:r>
    </w:p>
    <w:p w14:paraId="5D9441E8" w14:textId="15AC3405" w:rsidR="00301460" w:rsidRPr="00565467" w:rsidRDefault="00301460" w:rsidP="000745D4">
      <w:pPr>
        <w:spacing w:line="276" w:lineRule="auto"/>
        <w:jc w:val="both"/>
        <w:rPr>
          <w:rFonts w:cstheme="minorHAnsi"/>
          <w:lang w:val="en-GB"/>
        </w:rPr>
      </w:pPr>
      <w:r w:rsidRPr="00565467">
        <w:rPr>
          <w:rFonts w:cstheme="minorHAnsi"/>
          <w:lang w:val="en-GB"/>
        </w:rPr>
        <w:br w:type="page"/>
      </w:r>
    </w:p>
    <w:p w14:paraId="5BBACAD1" w14:textId="46FBDFFF" w:rsidR="003D68D6" w:rsidRPr="00565467" w:rsidRDefault="00F557FD" w:rsidP="22B86ED6">
      <w:pPr>
        <w:pStyle w:val="Heading1"/>
        <w:spacing w:line="276" w:lineRule="auto"/>
        <w:jc w:val="both"/>
        <w:rPr>
          <w:rFonts w:asciiTheme="minorHAnsi" w:hAnsiTheme="minorHAnsi" w:cstheme="minorBidi"/>
          <w:b/>
          <w:bCs/>
          <w:sz w:val="24"/>
          <w:szCs w:val="24"/>
          <w:lang w:val="en-US"/>
        </w:rPr>
      </w:pPr>
      <w:bookmarkStart w:id="34" w:name="_Toc1374657151"/>
      <w:r w:rsidRPr="22B86ED6">
        <w:rPr>
          <w:rFonts w:asciiTheme="minorHAnsi" w:hAnsiTheme="minorHAnsi" w:cstheme="minorBidi"/>
          <w:b/>
          <w:bCs/>
          <w:sz w:val="24"/>
          <w:szCs w:val="24"/>
          <w:lang w:val="en-US"/>
        </w:rPr>
        <w:lastRenderedPageBreak/>
        <w:t xml:space="preserve">Chapter 6: </w:t>
      </w:r>
      <w:r w:rsidR="003D68D6" w:rsidRPr="22B86ED6">
        <w:rPr>
          <w:rFonts w:asciiTheme="minorHAnsi" w:hAnsiTheme="minorHAnsi" w:cstheme="minorBidi"/>
          <w:b/>
          <w:bCs/>
          <w:sz w:val="24"/>
          <w:szCs w:val="24"/>
          <w:lang w:val="en-US"/>
        </w:rPr>
        <w:t xml:space="preserve">Recognition of other RED </w:t>
      </w:r>
      <w:r w:rsidR="00D73D8E" w:rsidRPr="22B86ED6">
        <w:rPr>
          <w:rFonts w:asciiTheme="minorHAnsi" w:hAnsiTheme="minorHAnsi" w:cstheme="minorBidi"/>
          <w:b/>
          <w:bCs/>
          <w:sz w:val="24"/>
          <w:szCs w:val="24"/>
          <w:lang w:val="en-US"/>
        </w:rPr>
        <w:t>II</w:t>
      </w:r>
      <w:r w:rsidR="00C149F3">
        <w:rPr>
          <w:rFonts w:asciiTheme="minorHAnsi" w:hAnsiTheme="minorHAnsi" w:cstheme="minorBidi"/>
          <w:b/>
          <w:bCs/>
          <w:sz w:val="24"/>
          <w:szCs w:val="24"/>
          <w:lang w:val="en-US"/>
        </w:rPr>
        <w:t>I</w:t>
      </w:r>
      <w:r w:rsidR="00D73D8E" w:rsidRPr="22B86ED6">
        <w:rPr>
          <w:rFonts w:asciiTheme="minorHAnsi" w:hAnsiTheme="minorHAnsi" w:cstheme="minorBidi"/>
          <w:b/>
          <w:bCs/>
          <w:sz w:val="24"/>
          <w:szCs w:val="24"/>
          <w:lang w:val="en-US"/>
        </w:rPr>
        <w:t xml:space="preserve"> </w:t>
      </w:r>
      <w:r w:rsidR="00E2061E">
        <w:rPr>
          <w:rFonts w:asciiTheme="minorHAnsi" w:hAnsiTheme="minorHAnsi" w:cstheme="minorBidi"/>
          <w:b/>
          <w:bCs/>
          <w:sz w:val="24"/>
          <w:szCs w:val="24"/>
          <w:lang w:val="en-US"/>
        </w:rPr>
        <w:t xml:space="preserve">approved </w:t>
      </w:r>
      <w:r w:rsidR="003D68D6" w:rsidRPr="22B86ED6">
        <w:rPr>
          <w:rFonts w:asciiTheme="minorHAnsi" w:hAnsiTheme="minorHAnsi" w:cstheme="minorBidi"/>
          <w:b/>
          <w:bCs/>
          <w:sz w:val="24"/>
          <w:szCs w:val="24"/>
          <w:lang w:val="en-US"/>
        </w:rPr>
        <w:t>schemes</w:t>
      </w:r>
      <w:bookmarkEnd w:id="34"/>
    </w:p>
    <w:p w14:paraId="2803A3DF" w14:textId="7281F9A8" w:rsidR="003D68D6" w:rsidRPr="00565467" w:rsidRDefault="003D68D6" w:rsidP="000745D4">
      <w:pPr>
        <w:spacing w:after="0" w:line="276" w:lineRule="auto"/>
        <w:jc w:val="both"/>
        <w:rPr>
          <w:rFonts w:cstheme="minorHAnsi"/>
        </w:rPr>
      </w:pPr>
      <w:r w:rsidRPr="00565467">
        <w:rPr>
          <w:rFonts w:cstheme="minorHAnsi"/>
          <w:lang w:val="en-GB"/>
        </w:rPr>
        <w:t>SSAP/RED is a scheme that is focusing on soybeans from U.S. origin. In case U.S. soybeans are bought with a claim of another RED</w:t>
      </w:r>
      <w:r w:rsidR="00D73D8E" w:rsidRPr="00565467">
        <w:rPr>
          <w:rFonts w:cstheme="minorHAnsi"/>
          <w:lang w:val="en-GB"/>
        </w:rPr>
        <w:t xml:space="preserve"> II</w:t>
      </w:r>
      <w:r w:rsidR="00E2231B">
        <w:rPr>
          <w:rFonts w:cstheme="minorHAnsi"/>
          <w:lang w:val="en-GB"/>
        </w:rPr>
        <w:t>I</w:t>
      </w:r>
      <w:r w:rsidRPr="00565467">
        <w:rPr>
          <w:rFonts w:cstheme="minorHAnsi"/>
          <w:lang w:val="en-GB"/>
        </w:rPr>
        <w:t xml:space="preserve"> voluntary scheme recognized and approved by the European Commission under the </w:t>
      </w:r>
      <w:r w:rsidR="00F061EE" w:rsidRPr="00F90B7C">
        <w:rPr>
          <w:rFonts w:eastAsia="Times New Roman" w:cstheme="minorHAnsi"/>
          <w:color w:val="0078D4"/>
          <w:u w:val="single"/>
          <w:lang w:val="en-US"/>
        </w:rPr>
        <w:t>Directive</w:t>
      </w:r>
      <w:r w:rsidR="00F61E82">
        <w:rPr>
          <w:rFonts w:eastAsia="Times New Roman" w:cstheme="minorHAnsi"/>
          <w:color w:val="0078D4"/>
          <w:u w:val="single"/>
          <w:lang w:val="en-US"/>
        </w:rPr>
        <w:t xml:space="preserve"> </w:t>
      </w:r>
      <w:r w:rsidR="00F061EE" w:rsidRPr="00F90B7C">
        <w:rPr>
          <w:rFonts w:eastAsia="Times New Roman" w:cstheme="minorHAnsi"/>
          <w:color w:val="0078D4"/>
          <w:u w:val="single"/>
          <w:lang w:val="en-US"/>
        </w:rPr>
        <w:t>2023/2413,</w:t>
      </w:r>
      <w:r w:rsidRPr="00565467">
        <w:rPr>
          <w:rFonts w:cstheme="minorHAnsi"/>
          <w:lang w:val="en-GB"/>
        </w:rPr>
        <w:t xml:space="preserve">which includes all SSAP/RED scope elements of this protocol (e.g. soybeans from U.S. origin), and sold by companies operating under SSAP/RED, it is allowed to use the RED compliant claim. The SSAP/RED compliant claim is only allowed when the full supply chain up to the soybean exporter is covered under the SSAP/RED protocol. </w:t>
      </w:r>
      <w:proofErr w:type="spellStart"/>
      <w:r w:rsidRPr="00565467">
        <w:rPr>
          <w:rFonts w:cstheme="minorHAnsi"/>
        </w:rPr>
        <w:t>It</w:t>
      </w:r>
      <w:proofErr w:type="spellEnd"/>
      <w:r w:rsidRPr="00565467">
        <w:rPr>
          <w:rFonts w:cstheme="minorHAnsi"/>
        </w:rPr>
        <w:t xml:space="preserve"> </w:t>
      </w:r>
      <w:proofErr w:type="spellStart"/>
      <w:r w:rsidRPr="00565467">
        <w:rPr>
          <w:rFonts w:cstheme="minorHAnsi"/>
        </w:rPr>
        <w:t>is</w:t>
      </w:r>
      <w:proofErr w:type="spellEnd"/>
      <w:r w:rsidRPr="00565467">
        <w:rPr>
          <w:rFonts w:cstheme="minorHAnsi"/>
        </w:rPr>
        <w:t xml:space="preserve"> </w:t>
      </w:r>
      <w:proofErr w:type="spellStart"/>
      <w:r w:rsidRPr="00565467">
        <w:rPr>
          <w:rFonts w:cstheme="minorHAnsi"/>
        </w:rPr>
        <w:t>explicitly</w:t>
      </w:r>
      <w:proofErr w:type="spellEnd"/>
      <w:r w:rsidRPr="00565467">
        <w:rPr>
          <w:rFonts w:cstheme="minorHAnsi"/>
        </w:rPr>
        <w:t xml:space="preserve"> not </w:t>
      </w:r>
      <w:proofErr w:type="spellStart"/>
      <w:r w:rsidRPr="00565467">
        <w:rPr>
          <w:rFonts w:cstheme="minorHAnsi"/>
        </w:rPr>
        <w:t>allowed</w:t>
      </w:r>
      <w:proofErr w:type="spellEnd"/>
      <w:r w:rsidRPr="00565467">
        <w:rPr>
          <w:rFonts w:cstheme="minorHAnsi"/>
        </w:rPr>
        <w:t xml:space="preserve"> </w:t>
      </w:r>
      <w:proofErr w:type="spellStart"/>
      <w:r w:rsidRPr="00565467">
        <w:rPr>
          <w:rFonts w:cstheme="minorHAnsi"/>
        </w:rPr>
        <w:t>to</w:t>
      </w:r>
      <w:proofErr w:type="spellEnd"/>
      <w:r w:rsidRPr="00565467">
        <w:rPr>
          <w:rFonts w:cstheme="minorHAnsi"/>
        </w:rPr>
        <w:t xml:space="preserve">: </w:t>
      </w:r>
    </w:p>
    <w:p w14:paraId="2EB263BA" w14:textId="139B8AF5" w:rsidR="003D68D6" w:rsidRPr="00565467" w:rsidRDefault="009A6A8C" w:rsidP="009462F5">
      <w:pPr>
        <w:pStyle w:val="ListParagraph"/>
        <w:numPr>
          <w:ilvl w:val="0"/>
          <w:numId w:val="5"/>
        </w:numPr>
        <w:spacing w:after="0" w:line="276" w:lineRule="auto"/>
        <w:jc w:val="both"/>
        <w:rPr>
          <w:rFonts w:cstheme="minorHAnsi"/>
          <w:lang w:val="en-GB"/>
        </w:rPr>
      </w:pPr>
      <w:r w:rsidRPr="00565467">
        <w:rPr>
          <w:rFonts w:cstheme="minorHAnsi"/>
          <w:lang w:val="en-GB"/>
        </w:rPr>
        <w:t>b</w:t>
      </w:r>
      <w:r w:rsidR="003D68D6" w:rsidRPr="00565467">
        <w:rPr>
          <w:rFonts w:cstheme="minorHAnsi"/>
          <w:lang w:val="en-GB"/>
        </w:rPr>
        <w:t xml:space="preserve">ring feedstocks </w:t>
      </w:r>
      <w:r w:rsidRPr="00565467">
        <w:rPr>
          <w:rFonts w:cstheme="minorHAnsi"/>
          <w:lang w:val="en-GB"/>
        </w:rPr>
        <w:t xml:space="preserve">other </w:t>
      </w:r>
      <w:r w:rsidR="003D68D6" w:rsidRPr="00565467">
        <w:rPr>
          <w:rFonts w:cstheme="minorHAnsi"/>
          <w:lang w:val="en-GB"/>
        </w:rPr>
        <w:t>than soybean</w:t>
      </w:r>
      <w:r w:rsidRPr="00565467">
        <w:rPr>
          <w:rFonts w:cstheme="minorHAnsi"/>
          <w:lang w:val="en-GB"/>
        </w:rPr>
        <w:t>s</w:t>
      </w:r>
      <w:r w:rsidR="003D68D6" w:rsidRPr="00565467">
        <w:rPr>
          <w:rFonts w:cstheme="minorHAnsi"/>
          <w:lang w:val="en-GB"/>
        </w:rPr>
        <w:t xml:space="preserve"> under the scope of SSAP/RED</w:t>
      </w:r>
    </w:p>
    <w:p w14:paraId="0CA89583" w14:textId="512E8CC7" w:rsidR="003D68D6" w:rsidRPr="00565467" w:rsidRDefault="009A6A8C" w:rsidP="009462F5">
      <w:pPr>
        <w:pStyle w:val="ListParagraph"/>
        <w:numPr>
          <w:ilvl w:val="0"/>
          <w:numId w:val="5"/>
        </w:numPr>
        <w:spacing w:after="0" w:line="276" w:lineRule="auto"/>
        <w:jc w:val="both"/>
        <w:rPr>
          <w:rFonts w:cstheme="minorHAnsi"/>
          <w:lang w:val="en-GB"/>
        </w:rPr>
      </w:pPr>
      <w:r w:rsidRPr="00565467">
        <w:rPr>
          <w:rFonts w:cstheme="minorHAnsi"/>
          <w:lang w:val="en-GB"/>
        </w:rPr>
        <w:t>i</w:t>
      </w:r>
      <w:r w:rsidR="003D68D6" w:rsidRPr="00565467">
        <w:rPr>
          <w:rFonts w:cstheme="minorHAnsi"/>
          <w:lang w:val="en-GB"/>
        </w:rPr>
        <w:t xml:space="preserve">mport soybeans from outside the U.S. (with another RED </w:t>
      </w:r>
      <w:r w:rsidR="00D73D8E" w:rsidRPr="00565467">
        <w:rPr>
          <w:rFonts w:cstheme="minorHAnsi"/>
          <w:lang w:val="en-GB"/>
        </w:rPr>
        <w:t xml:space="preserve">compliant </w:t>
      </w:r>
      <w:r w:rsidR="003D68D6" w:rsidRPr="00565467">
        <w:rPr>
          <w:rFonts w:cstheme="minorHAnsi"/>
          <w:lang w:val="en-GB"/>
        </w:rPr>
        <w:t>claim) and sell those soybeans with a SSAP/RED claim.</w:t>
      </w:r>
    </w:p>
    <w:p w14:paraId="4B3113CF" w14:textId="77777777" w:rsidR="00EF24D4" w:rsidRPr="000745D4" w:rsidRDefault="00EF24D4" w:rsidP="000745D4">
      <w:pPr>
        <w:spacing w:line="276" w:lineRule="auto"/>
        <w:rPr>
          <w:rFonts w:eastAsiaTheme="majorEastAsia" w:cstheme="minorHAnsi"/>
          <w:b/>
          <w:color w:val="2E74B5" w:themeColor="accent1" w:themeShade="BF"/>
          <w:sz w:val="24"/>
          <w:szCs w:val="24"/>
          <w:highlight w:val="yellow"/>
          <w:lang w:val="en-US"/>
        </w:rPr>
      </w:pPr>
      <w:r w:rsidRPr="000745D4">
        <w:rPr>
          <w:rFonts w:cstheme="minorHAnsi"/>
          <w:b/>
          <w:sz w:val="24"/>
          <w:szCs w:val="24"/>
          <w:highlight w:val="yellow"/>
          <w:lang w:val="en-US"/>
        </w:rPr>
        <w:br w:type="page"/>
      </w:r>
    </w:p>
    <w:p w14:paraId="3C39D881" w14:textId="4DDF37C0" w:rsidR="003D68D6" w:rsidRPr="000745D4" w:rsidRDefault="003D68D6" w:rsidP="22B86ED6">
      <w:pPr>
        <w:pStyle w:val="Heading1"/>
        <w:spacing w:line="276" w:lineRule="auto"/>
        <w:jc w:val="both"/>
        <w:rPr>
          <w:rFonts w:asciiTheme="minorHAnsi" w:hAnsiTheme="minorHAnsi" w:cstheme="minorBidi"/>
          <w:b/>
          <w:bCs/>
          <w:sz w:val="22"/>
          <w:szCs w:val="22"/>
          <w:lang w:val="en-GB"/>
        </w:rPr>
      </w:pPr>
      <w:bookmarkStart w:id="35" w:name="_Toc1047000482"/>
      <w:r w:rsidRPr="22B86ED6">
        <w:rPr>
          <w:rFonts w:asciiTheme="minorHAnsi" w:hAnsiTheme="minorHAnsi" w:cstheme="minorBidi"/>
          <w:b/>
          <w:bCs/>
          <w:sz w:val="22"/>
          <w:szCs w:val="22"/>
          <w:lang w:val="en-GB"/>
        </w:rPr>
        <w:lastRenderedPageBreak/>
        <w:t xml:space="preserve">Annex I </w:t>
      </w:r>
      <w:r w:rsidR="00870172" w:rsidRPr="22B86ED6">
        <w:rPr>
          <w:rFonts w:asciiTheme="minorHAnsi" w:hAnsiTheme="minorHAnsi" w:cstheme="minorBidi"/>
          <w:b/>
          <w:bCs/>
          <w:sz w:val="22"/>
          <w:szCs w:val="22"/>
          <w:lang w:val="en-GB"/>
        </w:rPr>
        <w:t xml:space="preserve">- </w:t>
      </w:r>
      <w:r w:rsidRPr="22B86ED6">
        <w:rPr>
          <w:rFonts w:asciiTheme="minorHAnsi" w:hAnsiTheme="minorHAnsi" w:cstheme="minorBidi"/>
          <w:b/>
          <w:bCs/>
          <w:sz w:val="22"/>
          <w:szCs w:val="22"/>
          <w:lang w:val="en-GB"/>
        </w:rPr>
        <w:t>Glossary</w:t>
      </w:r>
      <w:bookmarkEnd w:id="35"/>
    </w:p>
    <w:p w14:paraId="12339B2B" w14:textId="77777777" w:rsidR="003D68D6" w:rsidRPr="000745D4" w:rsidRDefault="003D68D6" w:rsidP="000745D4">
      <w:pPr>
        <w:spacing w:after="0" w:line="276" w:lineRule="auto"/>
        <w:jc w:val="both"/>
        <w:rPr>
          <w:rFonts w:cstheme="minorHAnsi"/>
          <w:lang w:val="en-GB"/>
        </w:rPr>
      </w:pPr>
    </w:p>
    <w:p w14:paraId="60D46CFA"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Continuously Forested Land</w:t>
      </w:r>
    </w:p>
    <w:p w14:paraId="5065A10A" w14:textId="60F65002" w:rsidR="003D68D6" w:rsidRPr="00565467" w:rsidRDefault="003D68D6" w:rsidP="000745D4">
      <w:pPr>
        <w:spacing w:after="0" w:line="276" w:lineRule="auto"/>
        <w:jc w:val="both"/>
        <w:rPr>
          <w:rFonts w:cstheme="minorHAnsi"/>
          <w:b/>
          <w:lang w:val="en-GB"/>
        </w:rPr>
      </w:pPr>
      <w:r w:rsidRPr="00565467">
        <w:rPr>
          <w:rFonts w:eastAsia="Calibri" w:cstheme="minorHAnsi"/>
          <w:lang w:val="en-US"/>
        </w:rPr>
        <w:t>Continuously forested land is defined as a land cover/use category that is at least 30</w:t>
      </w:r>
      <w:r w:rsidR="009A6A8C" w:rsidRPr="00565467">
        <w:rPr>
          <w:rFonts w:eastAsia="Calibri" w:cstheme="minorHAnsi"/>
          <w:lang w:val="en-US"/>
        </w:rPr>
        <w:t>%</w:t>
      </w:r>
      <w:r w:rsidRPr="00565467">
        <w:rPr>
          <w:rFonts w:eastAsia="Calibri" w:cstheme="minorHAnsi"/>
          <w:lang w:val="en-US"/>
        </w:rPr>
        <w:t xml:space="preserve"> stocked by single stemmed woody species of any size that will be at least 4 meters tall at maturity. The minimum areas for classification as forestland </w:t>
      </w:r>
      <w:r w:rsidR="009A6A8C" w:rsidRPr="00565467">
        <w:rPr>
          <w:rFonts w:eastAsia="Calibri" w:cstheme="minorHAnsi"/>
          <w:lang w:val="en-US"/>
        </w:rPr>
        <w:t xml:space="preserve">that </w:t>
      </w:r>
      <w:proofErr w:type="gramStart"/>
      <w:r w:rsidRPr="00565467">
        <w:rPr>
          <w:rFonts w:eastAsia="Calibri" w:cstheme="minorHAnsi"/>
          <w:lang w:val="en-US"/>
        </w:rPr>
        <w:t>is</w:t>
      </w:r>
      <w:proofErr w:type="gramEnd"/>
      <w:r w:rsidRPr="00565467">
        <w:rPr>
          <w:rFonts w:eastAsia="Calibri" w:cstheme="minorHAnsi"/>
          <w:lang w:val="en-US"/>
        </w:rPr>
        <w:t xml:space="preserve"> 1 acre and at least 100 feet wide. (</w:t>
      </w:r>
      <w:r w:rsidRPr="00565467">
        <w:rPr>
          <w:rFonts w:eastAsia="Calibri" w:cstheme="minorHAnsi"/>
          <w:b/>
          <w:lang w:val="en-US"/>
        </w:rPr>
        <w:t xml:space="preserve">Article </w:t>
      </w:r>
      <w:r w:rsidR="00EF24D4" w:rsidRPr="00565467">
        <w:rPr>
          <w:rFonts w:eastAsia="Calibri" w:cstheme="minorHAnsi"/>
          <w:b/>
          <w:lang w:val="en-US"/>
        </w:rPr>
        <w:t>29 (</w:t>
      </w:r>
      <w:r w:rsidRPr="00565467">
        <w:rPr>
          <w:rFonts w:eastAsia="Calibri" w:cstheme="minorHAnsi"/>
          <w:b/>
          <w:lang w:val="en-US"/>
        </w:rPr>
        <w:t>3</w:t>
      </w:r>
      <w:r w:rsidR="00EF24D4" w:rsidRPr="00565467">
        <w:rPr>
          <w:rFonts w:eastAsia="Calibri" w:cstheme="minorHAnsi"/>
          <w:b/>
          <w:lang w:val="en-US"/>
        </w:rPr>
        <w:t xml:space="preserve">) </w:t>
      </w:r>
      <w:r w:rsidRPr="00565467">
        <w:rPr>
          <w:rFonts w:eastAsia="Calibri" w:cstheme="minorHAnsi"/>
          <w:b/>
          <w:lang w:val="en-US"/>
        </w:rPr>
        <w:t xml:space="preserve">a, </w:t>
      </w:r>
      <w:r w:rsidR="00EF24D4" w:rsidRPr="00565467">
        <w:rPr>
          <w:rFonts w:eastAsia="Calibri" w:cstheme="minorHAnsi"/>
          <w:b/>
          <w:lang w:val="en-US"/>
        </w:rPr>
        <w:t>(</w:t>
      </w:r>
      <w:r w:rsidRPr="00565467">
        <w:rPr>
          <w:rFonts w:eastAsia="Calibri" w:cstheme="minorHAnsi"/>
          <w:b/>
          <w:lang w:val="en-US"/>
        </w:rPr>
        <w:t>4</w:t>
      </w:r>
      <w:r w:rsidR="00EF24D4" w:rsidRPr="00565467">
        <w:rPr>
          <w:rFonts w:eastAsia="Calibri" w:cstheme="minorHAnsi"/>
          <w:b/>
          <w:lang w:val="en-US"/>
        </w:rPr>
        <w:t xml:space="preserve">) </w:t>
      </w:r>
      <w:r w:rsidRPr="00565467">
        <w:rPr>
          <w:rFonts w:eastAsia="Calibri" w:cstheme="minorHAnsi"/>
          <w:b/>
          <w:lang w:val="en-US"/>
        </w:rPr>
        <w:t>b</w:t>
      </w:r>
      <w:r w:rsidRPr="00565467">
        <w:rPr>
          <w:rFonts w:eastAsia="Calibri" w:cstheme="minorHAnsi"/>
          <w:lang w:val="en-US"/>
        </w:rPr>
        <w:t>).</w:t>
      </w:r>
    </w:p>
    <w:p w14:paraId="65DFDDE3" w14:textId="77777777" w:rsidR="003D68D6" w:rsidRPr="00565467" w:rsidRDefault="003D68D6" w:rsidP="000745D4">
      <w:pPr>
        <w:spacing w:after="0" w:line="276" w:lineRule="auto"/>
        <w:jc w:val="both"/>
        <w:rPr>
          <w:rFonts w:cstheme="minorHAnsi"/>
          <w:lang w:val="en-GB"/>
        </w:rPr>
      </w:pPr>
    </w:p>
    <w:p w14:paraId="585044D3" w14:textId="77777777" w:rsidR="003D68D6" w:rsidRPr="00565467" w:rsidRDefault="003D68D6" w:rsidP="000745D4">
      <w:pPr>
        <w:spacing w:after="0" w:line="276" w:lineRule="auto"/>
        <w:jc w:val="both"/>
        <w:rPr>
          <w:rFonts w:cstheme="minorHAnsi"/>
          <w:lang w:val="en-GB"/>
        </w:rPr>
      </w:pPr>
      <w:r w:rsidRPr="00565467">
        <w:rPr>
          <w:rFonts w:cstheme="minorHAnsi"/>
          <w:b/>
          <w:lang w:val="en-GB"/>
        </w:rPr>
        <w:t>Other Forested</w:t>
      </w:r>
      <w:r w:rsidRPr="00565467">
        <w:rPr>
          <w:rFonts w:cstheme="minorHAnsi"/>
          <w:lang w:val="en-GB"/>
        </w:rPr>
        <w:t xml:space="preserve"> </w:t>
      </w:r>
      <w:r w:rsidRPr="00565467">
        <w:rPr>
          <w:rFonts w:cstheme="minorHAnsi"/>
          <w:b/>
          <w:lang w:val="en-GB"/>
        </w:rPr>
        <w:t>Land</w:t>
      </w:r>
    </w:p>
    <w:p w14:paraId="1A6D3A0E" w14:textId="1043DACD" w:rsidR="003D68D6" w:rsidRPr="00565467" w:rsidRDefault="003D68D6" w:rsidP="000745D4">
      <w:pPr>
        <w:spacing w:after="0" w:line="276" w:lineRule="auto"/>
        <w:jc w:val="both"/>
        <w:rPr>
          <w:rFonts w:cstheme="minorHAnsi"/>
          <w:lang w:val="en-GB"/>
        </w:rPr>
      </w:pPr>
      <w:r w:rsidRPr="00565467">
        <w:rPr>
          <w:rFonts w:cstheme="minorHAnsi"/>
          <w:lang w:val="en-GB"/>
        </w:rPr>
        <w:t>Other forested land is defined as land cover/use category that is 10</w:t>
      </w:r>
      <w:r w:rsidR="009A6A8C" w:rsidRPr="00565467">
        <w:rPr>
          <w:rFonts w:cstheme="minorHAnsi"/>
          <w:lang w:val="en-GB"/>
        </w:rPr>
        <w:t>-30%</w:t>
      </w:r>
      <w:r w:rsidRPr="00565467">
        <w:rPr>
          <w:rFonts w:cstheme="minorHAnsi"/>
          <w:lang w:val="en-GB"/>
        </w:rPr>
        <w:t xml:space="preserve"> stocked by single stemmed wood species of any size that will be at least 4 meters tall at maturity. </w:t>
      </w:r>
      <w:r w:rsidRPr="00565467">
        <w:rPr>
          <w:rFonts w:eastAsia="Calibri" w:cstheme="minorHAnsi"/>
          <w:lang w:val="en-US"/>
        </w:rPr>
        <w:t>(</w:t>
      </w:r>
      <w:r w:rsidRPr="00565467">
        <w:rPr>
          <w:rFonts w:eastAsia="Calibri" w:cstheme="minorHAnsi"/>
          <w:b/>
          <w:lang w:val="en-US"/>
        </w:rPr>
        <w:t xml:space="preserve">Article </w:t>
      </w:r>
      <w:r w:rsidR="00EF24D4" w:rsidRPr="00565467">
        <w:rPr>
          <w:rFonts w:eastAsia="Calibri" w:cstheme="minorHAnsi"/>
          <w:b/>
          <w:lang w:val="en-US"/>
        </w:rPr>
        <w:t>30 (</w:t>
      </w:r>
      <w:r w:rsidRPr="00565467">
        <w:rPr>
          <w:rFonts w:eastAsia="Calibri" w:cstheme="minorHAnsi"/>
          <w:b/>
          <w:lang w:val="en-US"/>
        </w:rPr>
        <w:t>3</w:t>
      </w:r>
      <w:r w:rsidR="00EF24D4" w:rsidRPr="00565467">
        <w:rPr>
          <w:rFonts w:eastAsia="Calibri" w:cstheme="minorHAnsi"/>
          <w:b/>
          <w:lang w:val="en-US"/>
        </w:rPr>
        <w:t xml:space="preserve">) </w:t>
      </w:r>
      <w:r w:rsidRPr="00565467">
        <w:rPr>
          <w:rFonts w:eastAsia="Calibri" w:cstheme="minorHAnsi"/>
          <w:b/>
          <w:lang w:val="en-US"/>
        </w:rPr>
        <w:t xml:space="preserve">a, </w:t>
      </w:r>
      <w:r w:rsidR="00EF24D4" w:rsidRPr="00565467">
        <w:rPr>
          <w:rFonts w:eastAsia="Calibri" w:cstheme="minorHAnsi"/>
          <w:b/>
          <w:lang w:val="en-US"/>
        </w:rPr>
        <w:t>(</w:t>
      </w:r>
      <w:r w:rsidRPr="00565467">
        <w:rPr>
          <w:rFonts w:eastAsia="Calibri" w:cstheme="minorHAnsi"/>
          <w:b/>
          <w:lang w:val="en-US"/>
        </w:rPr>
        <w:t>4</w:t>
      </w:r>
      <w:r w:rsidR="00EF24D4" w:rsidRPr="00565467">
        <w:rPr>
          <w:rFonts w:eastAsia="Calibri" w:cstheme="minorHAnsi"/>
          <w:b/>
          <w:lang w:val="en-US"/>
        </w:rPr>
        <w:t xml:space="preserve">) </w:t>
      </w:r>
      <w:r w:rsidRPr="00565467">
        <w:rPr>
          <w:rFonts w:eastAsia="Calibri" w:cstheme="minorHAnsi"/>
          <w:b/>
          <w:lang w:val="en-US"/>
        </w:rPr>
        <w:t>c</w:t>
      </w:r>
      <w:r w:rsidRPr="00565467">
        <w:rPr>
          <w:rFonts w:eastAsia="Calibri" w:cstheme="minorHAnsi"/>
          <w:lang w:val="en-US"/>
        </w:rPr>
        <w:t>).</w:t>
      </w:r>
    </w:p>
    <w:p w14:paraId="6B58F809" w14:textId="77777777" w:rsidR="003D68D6" w:rsidRPr="00565467" w:rsidRDefault="003D68D6" w:rsidP="000745D4">
      <w:pPr>
        <w:spacing w:after="0" w:line="276" w:lineRule="auto"/>
        <w:jc w:val="both"/>
        <w:rPr>
          <w:rFonts w:cstheme="minorHAnsi"/>
          <w:lang w:val="en-US"/>
        </w:rPr>
      </w:pPr>
    </w:p>
    <w:p w14:paraId="4F306003" w14:textId="162DAD50" w:rsidR="003D68D6" w:rsidRPr="00565467" w:rsidRDefault="003D68D6" w:rsidP="000745D4">
      <w:pPr>
        <w:spacing w:after="0" w:line="276" w:lineRule="auto"/>
        <w:jc w:val="both"/>
        <w:rPr>
          <w:rFonts w:cstheme="minorHAnsi"/>
          <w:lang w:val="en-GB"/>
        </w:rPr>
      </w:pPr>
      <w:r w:rsidRPr="00565467">
        <w:rPr>
          <w:rFonts w:cstheme="minorHAnsi"/>
          <w:b/>
          <w:lang w:val="en-GB"/>
        </w:rPr>
        <w:t xml:space="preserve">Crop </w:t>
      </w:r>
      <w:r w:rsidR="009A6A8C" w:rsidRPr="00565467">
        <w:rPr>
          <w:rFonts w:cstheme="minorHAnsi"/>
          <w:b/>
          <w:lang w:val="en-GB"/>
        </w:rPr>
        <w:t>R</w:t>
      </w:r>
      <w:r w:rsidRPr="00565467">
        <w:rPr>
          <w:rFonts w:cstheme="minorHAnsi"/>
          <w:b/>
          <w:lang w:val="en-GB"/>
        </w:rPr>
        <w:t>eporting District</w:t>
      </w:r>
    </w:p>
    <w:p w14:paraId="0DE03EEA" w14:textId="715E8A6F" w:rsidR="003D68D6" w:rsidRPr="00565467" w:rsidRDefault="003D68D6" w:rsidP="000745D4">
      <w:pPr>
        <w:spacing w:after="0" w:line="276" w:lineRule="auto"/>
        <w:jc w:val="both"/>
        <w:rPr>
          <w:rFonts w:cstheme="minorHAnsi"/>
          <w:lang w:val="en-GB"/>
        </w:rPr>
      </w:pPr>
      <w:r w:rsidRPr="00565467">
        <w:rPr>
          <w:rFonts w:cstheme="minorHAnsi"/>
          <w:lang w:val="en-GB"/>
        </w:rPr>
        <w:t xml:space="preserve">This is the regional administrative office at </w:t>
      </w:r>
      <w:r w:rsidR="009A6A8C" w:rsidRPr="00565467">
        <w:rPr>
          <w:rFonts w:cstheme="minorHAnsi"/>
          <w:lang w:val="en-GB"/>
        </w:rPr>
        <w:t xml:space="preserve">the </w:t>
      </w:r>
      <w:r w:rsidRPr="00565467">
        <w:rPr>
          <w:rFonts w:cstheme="minorHAnsi"/>
          <w:lang w:val="en-GB"/>
        </w:rPr>
        <w:t>county level in the U</w:t>
      </w:r>
      <w:r w:rsidR="009A6A8C" w:rsidRPr="00565467">
        <w:rPr>
          <w:rFonts w:cstheme="minorHAnsi"/>
          <w:lang w:val="en-GB"/>
        </w:rPr>
        <w:t>nited States</w:t>
      </w:r>
      <w:r w:rsidRPr="00565467">
        <w:rPr>
          <w:rFonts w:cstheme="minorHAnsi"/>
          <w:lang w:val="en-GB"/>
        </w:rPr>
        <w:t xml:space="preserve">. Data from crop reporting districts can be helpful to cross check compliance of farmers in the area against specific SSAP/RED requirements. Certified FGPs may use this information in their internal </w:t>
      </w:r>
      <w:proofErr w:type="gramStart"/>
      <w:r w:rsidRPr="00565467">
        <w:rPr>
          <w:rFonts w:cstheme="minorHAnsi"/>
          <w:lang w:val="en-GB"/>
        </w:rPr>
        <w:t>audits, but</w:t>
      </w:r>
      <w:proofErr w:type="gramEnd"/>
      <w:r w:rsidRPr="00565467">
        <w:rPr>
          <w:rFonts w:cstheme="minorHAnsi"/>
          <w:lang w:val="en-GB"/>
        </w:rPr>
        <w:t xml:space="preserve"> remain responsible for their conclusions based on information provided by the crop reporting district. </w:t>
      </w:r>
    </w:p>
    <w:p w14:paraId="6EDA5918" w14:textId="77777777" w:rsidR="003D68D6" w:rsidRPr="00565467" w:rsidRDefault="003D68D6" w:rsidP="000745D4">
      <w:pPr>
        <w:spacing w:after="0" w:line="276" w:lineRule="auto"/>
        <w:jc w:val="both"/>
        <w:rPr>
          <w:rFonts w:cstheme="minorHAnsi"/>
          <w:lang w:val="en-GB"/>
        </w:rPr>
      </w:pPr>
    </w:p>
    <w:p w14:paraId="4998CF80"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Certificate Holder</w:t>
      </w:r>
    </w:p>
    <w:p w14:paraId="065D3CFE" w14:textId="52F1C340" w:rsidR="003D68D6" w:rsidRPr="00565467" w:rsidRDefault="003D68D6" w:rsidP="000745D4">
      <w:pPr>
        <w:spacing w:after="0" w:line="276" w:lineRule="auto"/>
        <w:jc w:val="both"/>
        <w:rPr>
          <w:rFonts w:cstheme="minorHAnsi"/>
          <w:lang w:val="en-GB"/>
        </w:rPr>
      </w:pPr>
      <w:r w:rsidRPr="00565467">
        <w:rPr>
          <w:rFonts w:cstheme="minorHAnsi"/>
          <w:lang w:val="en-GB"/>
        </w:rPr>
        <w:t>The legal entity responsible for making an SSAP/RED compliant claim on soybean</w:t>
      </w:r>
      <w:r w:rsidR="009A6A8C" w:rsidRPr="00565467">
        <w:rPr>
          <w:rFonts w:cstheme="minorHAnsi"/>
          <w:lang w:val="en-GB"/>
        </w:rPr>
        <w:t>s</w:t>
      </w:r>
      <w:r w:rsidRPr="00565467">
        <w:rPr>
          <w:rFonts w:cstheme="minorHAnsi"/>
          <w:lang w:val="en-GB"/>
        </w:rPr>
        <w:t xml:space="preserve"> needs to be </w:t>
      </w:r>
      <w:r w:rsidR="009A6A8C" w:rsidRPr="00565467">
        <w:rPr>
          <w:rFonts w:cstheme="minorHAnsi"/>
          <w:lang w:val="en-GB"/>
        </w:rPr>
        <w:t xml:space="preserve">a </w:t>
      </w:r>
      <w:r w:rsidRPr="00565467">
        <w:rPr>
          <w:rFonts w:cstheme="minorHAnsi"/>
          <w:lang w:val="en-GB"/>
        </w:rPr>
        <w:t xml:space="preserve">certificate holder of a valid SSAP/RED scope certificate. This certificate confirms the legal entity has procedures and system in place for correct implementation of SSAP/RED requirements. The document also assures buyers that the legal entity </w:t>
      </w:r>
      <w:proofErr w:type="gramStart"/>
      <w:r w:rsidRPr="00565467">
        <w:rPr>
          <w:rFonts w:cstheme="minorHAnsi"/>
          <w:lang w:val="en-GB"/>
        </w:rPr>
        <w:t>is able to</w:t>
      </w:r>
      <w:proofErr w:type="gramEnd"/>
      <w:r w:rsidRPr="00565467">
        <w:rPr>
          <w:rFonts w:cstheme="minorHAnsi"/>
          <w:lang w:val="en-GB"/>
        </w:rPr>
        <w:t xml:space="preserve"> sell them the soybean</w:t>
      </w:r>
      <w:r w:rsidR="009A6A8C" w:rsidRPr="00565467">
        <w:rPr>
          <w:rFonts w:cstheme="minorHAnsi"/>
          <w:lang w:val="en-GB"/>
        </w:rPr>
        <w:t>s</w:t>
      </w:r>
      <w:r w:rsidRPr="00565467">
        <w:rPr>
          <w:rFonts w:cstheme="minorHAnsi"/>
          <w:lang w:val="en-GB"/>
        </w:rPr>
        <w:t xml:space="preserve"> with a RED</w:t>
      </w:r>
      <w:r w:rsidR="009A6A8C" w:rsidRPr="00565467">
        <w:rPr>
          <w:rFonts w:cstheme="minorHAnsi"/>
          <w:lang w:val="en-GB"/>
        </w:rPr>
        <w:t>-</w:t>
      </w:r>
      <w:r w:rsidRPr="00565467">
        <w:rPr>
          <w:rFonts w:cstheme="minorHAnsi"/>
          <w:lang w:val="en-GB"/>
        </w:rPr>
        <w:t>compliant claim.</w:t>
      </w:r>
    </w:p>
    <w:p w14:paraId="41F9876F" w14:textId="77777777" w:rsidR="003D68D6" w:rsidRPr="00565467" w:rsidRDefault="003D68D6" w:rsidP="000745D4">
      <w:pPr>
        <w:spacing w:after="0" w:line="276" w:lineRule="auto"/>
        <w:jc w:val="both"/>
        <w:rPr>
          <w:rFonts w:cstheme="minorHAnsi"/>
          <w:lang w:val="en-GB"/>
        </w:rPr>
      </w:pPr>
    </w:p>
    <w:p w14:paraId="1CCD78C8"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 xml:space="preserve">Certificate Scopes </w:t>
      </w:r>
    </w:p>
    <w:p w14:paraId="119F40C3" w14:textId="1FDC6311" w:rsidR="003D68D6" w:rsidRPr="00565467" w:rsidRDefault="003D68D6" w:rsidP="000745D4">
      <w:pPr>
        <w:spacing w:after="0" w:line="276" w:lineRule="auto"/>
        <w:jc w:val="both"/>
        <w:rPr>
          <w:rFonts w:cstheme="minorHAnsi"/>
          <w:lang w:val="en-GB"/>
        </w:rPr>
      </w:pPr>
      <w:r w:rsidRPr="00565467">
        <w:rPr>
          <w:rFonts w:cstheme="minorHAnsi"/>
          <w:lang w:val="en-GB"/>
        </w:rPr>
        <w:t>Each SSAP/RED scope certificate mentions the certification scope of the legal entity, which describes the activities of the company. Together, they are referred to as “Certified Main Entity</w:t>
      </w:r>
      <w:r w:rsidR="009A6A8C" w:rsidRPr="00565467">
        <w:rPr>
          <w:rFonts w:cstheme="minorHAnsi"/>
          <w:lang w:val="en-GB"/>
        </w:rPr>
        <w:t>.</w:t>
      </w:r>
      <w:r w:rsidRPr="00565467">
        <w:rPr>
          <w:rFonts w:cstheme="minorHAnsi"/>
          <w:lang w:val="en-GB"/>
        </w:rPr>
        <w:t xml:space="preserve">” SSAP/RED has defined </w:t>
      </w:r>
      <w:r w:rsidR="009A6A8C" w:rsidRPr="00565467">
        <w:rPr>
          <w:rFonts w:cstheme="minorHAnsi"/>
          <w:lang w:val="en-GB"/>
        </w:rPr>
        <w:t>two</w:t>
      </w:r>
      <w:r w:rsidRPr="00565467">
        <w:rPr>
          <w:rFonts w:cstheme="minorHAnsi"/>
          <w:lang w:val="en-GB"/>
        </w:rPr>
        <w:t xml:space="preserve"> different scopes:</w:t>
      </w:r>
    </w:p>
    <w:p w14:paraId="258443D8" w14:textId="64D13D78" w:rsidR="003D68D6" w:rsidRPr="00565467" w:rsidRDefault="009A6A8C" w:rsidP="000745D4">
      <w:pPr>
        <w:spacing w:after="0" w:line="276" w:lineRule="auto"/>
        <w:jc w:val="both"/>
        <w:rPr>
          <w:rFonts w:cstheme="minorHAnsi"/>
          <w:lang w:val="en-GB"/>
        </w:rPr>
      </w:pPr>
      <w:r w:rsidRPr="00565467">
        <w:rPr>
          <w:rFonts w:cstheme="minorHAnsi"/>
          <w:b/>
          <w:lang w:val="en-GB"/>
        </w:rPr>
        <w:t xml:space="preserve">1. </w:t>
      </w:r>
      <w:r w:rsidR="003D68D6" w:rsidRPr="00565467">
        <w:rPr>
          <w:rFonts w:cstheme="minorHAnsi"/>
          <w:b/>
          <w:lang w:val="en-GB"/>
        </w:rPr>
        <w:t>First Gathering Point (FGP)</w:t>
      </w:r>
      <w:r w:rsidR="003D68D6" w:rsidRPr="00565467">
        <w:rPr>
          <w:rFonts w:cstheme="minorHAnsi"/>
          <w:lang w:val="en-GB"/>
        </w:rPr>
        <w:t xml:space="preserve"> – buying material based on farmer self-assessment, selling material with a SSAP/RED compliant claim. </w:t>
      </w:r>
    </w:p>
    <w:p w14:paraId="5E2B887D" w14:textId="4A300A92" w:rsidR="003D68D6" w:rsidRPr="00565467" w:rsidRDefault="009A6A8C" w:rsidP="000745D4">
      <w:pPr>
        <w:spacing w:after="0" w:line="276" w:lineRule="auto"/>
        <w:jc w:val="both"/>
        <w:rPr>
          <w:rFonts w:cstheme="minorHAnsi"/>
          <w:lang w:val="en-GB"/>
        </w:rPr>
      </w:pPr>
      <w:r w:rsidRPr="00565467">
        <w:rPr>
          <w:rFonts w:cstheme="minorHAnsi"/>
          <w:b/>
          <w:lang w:val="en-GB"/>
        </w:rPr>
        <w:t xml:space="preserve">2. </w:t>
      </w:r>
      <w:r w:rsidR="003D68D6" w:rsidRPr="00565467">
        <w:rPr>
          <w:rFonts w:cstheme="minorHAnsi"/>
          <w:b/>
          <w:lang w:val="en-GB"/>
        </w:rPr>
        <w:t>Trader</w:t>
      </w:r>
      <w:r w:rsidR="003D68D6" w:rsidRPr="00565467">
        <w:rPr>
          <w:rFonts w:cstheme="minorHAnsi"/>
          <w:lang w:val="en-GB"/>
        </w:rPr>
        <w:t xml:space="preserve"> – buying and selling material with a SSAP/RED compliant claim. </w:t>
      </w:r>
    </w:p>
    <w:p w14:paraId="47200724" w14:textId="77777777" w:rsidR="003D68D6" w:rsidRPr="00565467" w:rsidRDefault="003D68D6" w:rsidP="000745D4">
      <w:pPr>
        <w:spacing w:after="0" w:line="276" w:lineRule="auto"/>
        <w:jc w:val="both"/>
        <w:rPr>
          <w:rFonts w:cstheme="minorHAnsi"/>
          <w:lang w:val="en-GB"/>
        </w:rPr>
      </w:pPr>
    </w:p>
    <w:p w14:paraId="32BEC0DA"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Certified Main Entity</w:t>
      </w:r>
    </w:p>
    <w:p w14:paraId="5AF93DB1" w14:textId="77777777" w:rsidR="003D68D6" w:rsidRPr="00565467" w:rsidRDefault="003D68D6" w:rsidP="000745D4">
      <w:pPr>
        <w:spacing w:after="0" w:line="276" w:lineRule="auto"/>
        <w:jc w:val="both"/>
        <w:rPr>
          <w:rFonts w:cstheme="minorHAnsi"/>
          <w:lang w:val="en-GB"/>
        </w:rPr>
      </w:pPr>
      <w:r w:rsidRPr="00565467">
        <w:rPr>
          <w:rFonts w:cstheme="minorHAnsi"/>
          <w:lang w:val="en-GB"/>
        </w:rPr>
        <w:t>This is the company that applies for SSAP/RED certification, acting either as certified FGP or Trader. The certified FGP can include Elevators and Farms in its certification scope. The certified Trader can only buy material from certified FGPs and can have Storage locations in its scope.</w:t>
      </w:r>
    </w:p>
    <w:p w14:paraId="26C0889E" w14:textId="77777777" w:rsidR="003D68D6" w:rsidRPr="00565467" w:rsidRDefault="003D68D6" w:rsidP="000745D4">
      <w:pPr>
        <w:spacing w:after="0" w:line="276" w:lineRule="auto"/>
        <w:jc w:val="both"/>
        <w:rPr>
          <w:rFonts w:cstheme="minorHAnsi"/>
          <w:b/>
          <w:lang w:val="en-GB"/>
        </w:rPr>
      </w:pPr>
    </w:p>
    <w:p w14:paraId="4345DCA8"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Default Value</w:t>
      </w:r>
    </w:p>
    <w:p w14:paraId="6A2EE8E7" w14:textId="3012650C" w:rsidR="003D68D6" w:rsidRPr="00565467" w:rsidRDefault="009A6A8C" w:rsidP="000745D4">
      <w:pPr>
        <w:spacing w:after="0" w:line="276" w:lineRule="auto"/>
        <w:jc w:val="both"/>
        <w:rPr>
          <w:rFonts w:cstheme="minorHAnsi"/>
          <w:lang w:val="en-GB"/>
        </w:rPr>
      </w:pPr>
      <w:r w:rsidRPr="00565467">
        <w:rPr>
          <w:rFonts w:cstheme="minorHAnsi"/>
          <w:lang w:val="en-GB"/>
        </w:rPr>
        <w:t>This is</w:t>
      </w:r>
      <w:r w:rsidR="003D68D6" w:rsidRPr="00565467">
        <w:rPr>
          <w:rFonts w:cstheme="minorHAnsi"/>
          <w:lang w:val="en-GB"/>
        </w:rPr>
        <w:t xml:space="preserve"> derived from a typical value by the application of pre-determined factors and that may, in circumstances specified in this Directive, be used in place of an actual value.</w:t>
      </w:r>
    </w:p>
    <w:p w14:paraId="24A9D7E3" w14:textId="77777777" w:rsidR="003D68D6" w:rsidRPr="00565467" w:rsidRDefault="003D68D6" w:rsidP="000745D4">
      <w:pPr>
        <w:spacing w:after="0" w:line="276" w:lineRule="auto"/>
        <w:jc w:val="both"/>
        <w:rPr>
          <w:rFonts w:cstheme="minorHAnsi"/>
          <w:b/>
          <w:lang w:val="en-GB"/>
        </w:rPr>
      </w:pPr>
    </w:p>
    <w:p w14:paraId="22CBDD82"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Elevator</w:t>
      </w:r>
    </w:p>
    <w:p w14:paraId="01FD86FE" w14:textId="77C1ADFC" w:rsidR="003D68D6" w:rsidRPr="000745D4" w:rsidRDefault="003D68D6" w:rsidP="000745D4">
      <w:pPr>
        <w:spacing w:after="0" w:line="276" w:lineRule="auto"/>
        <w:jc w:val="both"/>
        <w:rPr>
          <w:rFonts w:cstheme="minorHAnsi"/>
          <w:lang w:val="en-GB"/>
        </w:rPr>
      </w:pPr>
      <w:r w:rsidRPr="00565467">
        <w:rPr>
          <w:rFonts w:cstheme="minorHAnsi"/>
          <w:lang w:val="en-GB"/>
        </w:rPr>
        <w:t xml:space="preserve">The </w:t>
      </w:r>
      <w:r w:rsidR="009A6A8C" w:rsidRPr="00565467">
        <w:rPr>
          <w:rFonts w:cstheme="minorHAnsi"/>
          <w:lang w:val="en-GB"/>
        </w:rPr>
        <w:t>E</w:t>
      </w:r>
      <w:r w:rsidRPr="00565467">
        <w:rPr>
          <w:rFonts w:cstheme="minorHAnsi"/>
          <w:lang w:val="en-GB"/>
        </w:rPr>
        <w:t xml:space="preserve">levator acts as the first physical collection point of the </w:t>
      </w:r>
      <w:r w:rsidR="009A6A8C" w:rsidRPr="00565467">
        <w:rPr>
          <w:rFonts w:cstheme="minorHAnsi"/>
          <w:lang w:val="en-GB"/>
        </w:rPr>
        <w:t>s</w:t>
      </w:r>
      <w:r w:rsidRPr="00565467">
        <w:rPr>
          <w:rFonts w:cstheme="minorHAnsi"/>
          <w:lang w:val="en-GB"/>
        </w:rPr>
        <w:t xml:space="preserve">oybean. It will act as a mass-balance location in the SSAP/RED supply chain under the </w:t>
      </w:r>
      <w:r w:rsidR="00511AB2" w:rsidRPr="00565467">
        <w:rPr>
          <w:rFonts w:cstheme="minorHAnsi"/>
          <w:lang w:val="en-GB"/>
        </w:rPr>
        <w:t>responsibility</w:t>
      </w:r>
      <w:r w:rsidRPr="00565467">
        <w:rPr>
          <w:rFonts w:cstheme="minorHAnsi"/>
          <w:lang w:val="en-GB"/>
        </w:rPr>
        <w:t xml:space="preserve"> of a certified FGP. Individual certification of the </w:t>
      </w:r>
      <w:r w:rsidR="009A6A8C" w:rsidRPr="00565467">
        <w:rPr>
          <w:rFonts w:cstheme="minorHAnsi"/>
          <w:lang w:val="en-GB"/>
        </w:rPr>
        <w:t>E</w:t>
      </w:r>
      <w:r w:rsidRPr="00565467">
        <w:rPr>
          <w:rFonts w:cstheme="minorHAnsi"/>
          <w:lang w:val="en-GB"/>
        </w:rPr>
        <w:t xml:space="preserve">levator, then becoming the certified FGP, is voluntary under SSAP/RED. Administration responsibility of the mass balance location is with the certified legal entity (e.g. FGP), </w:t>
      </w:r>
      <w:r w:rsidRPr="00565467">
        <w:rPr>
          <w:rFonts w:cstheme="minorHAnsi"/>
          <w:lang w:val="en-GB"/>
        </w:rPr>
        <w:lastRenderedPageBreak/>
        <w:t xml:space="preserve">but administration should always be linked to information collected at the </w:t>
      </w:r>
      <w:r w:rsidR="009A6A8C" w:rsidRPr="00565467">
        <w:rPr>
          <w:rFonts w:cstheme="minorHAnsi"/>
          <w:lang w:val="en-GB"/>
        </w:rPr>
        <w:t>E</w:t>
      </w:r>
      <w:r w:rsidRPr="00565467">
        <w:rPr>
          <w:rFonts w:cstheme="minorHAnsi"/>
          <w:lang w:val="en-GB"/>
        </w:rPr>
        <w:t xml:space="preserve">levator. The </w:t>
      </w:r>
      <w:r w:rsidR="009A6A8C" w:rsidRPr="00565467">
        <w:rPr>
          <w:rFonts w:cstheme="minorHAnsi"/>
          <w:lang w:val="en-GB"/>
        </w:rPr>
        <w:t>E</w:t>
      </w:r>
      <w:r w:rsidRPr="00565467">
        <w:rPr>
          <w:rFonts w:cstheme="minorHAnsi"/>
          <w:lang w:val="en-GB"/>
        </w:rPr>
        <w:t>levator may take up delegated tasks from the FGP, such as the</w:t>
      </w:r>
      <w:r w:rsidRPr="000745D4">
        <w:rPr>
          <w:rFonts w:cstheme="minorHAnsi"/>
          <w:lang w:val="en-GB"/>
        </w:rPr>
        <w:t xml:space="preserve"> collection of self-declarations to the </w:t>
      </w:r>
      <w:r w:rsidR="009A6A8C" w:rsidRPr="00565467">
        <w:rPr>
          <w:rFonts w:cstheme="minorHAnsi"/>
          <w:lang w:val="en-GB"/>
        </w:rPr>
        <w:t>E</w:t>
      </w:r>
      <w:r w:rsidRPr="000745D4">
        <w:rPr>
          <w:rFonts w:cstheme="minorHAnsi"/>
          <w:lang w:val="en-GB"/>
        </w:rPr>
        <w:t>levator, but the FGP remains responsible for the internal monitoring system.</w:t>
      </w:r>
    </w:p>
    <w:p w14:paraId="76306BAD" w14:textId="77777777" w:rsidR="003D68D6" w:rsidRPr="000745D4" w:rsidRDefault="003D68D6" w:rsidP="000745D4">
      <w:pPr>
        <w:spacing w:after="0" w:line="276" w:lineRule="auto"/>
        <w:jc w:val="both"/>
        <w:rPr>
          <w:rFonts w:cstheme="minorHAnsi"/>
          <w:lang w:val="en-GB"/>
        </w:rPr>
      </w:pPr>
    </w:p>
    <w:p w14:paraId="3A9FCEE6" w14:textId="77777777" w:rsidR="003D68D6" w:rsidRPr="000745D4" w:rsidRDefault="003D68D6" w:rsidP="000745D4">
      <w:pPr>
        <w:spacing w:after="0" w:line="276" w:lineRule="auto"/>
        <w:jc w:val="both"/>
        <w:rPr>
          <w:rFonts w:cstheme="minorHAnsi"/>
          <w:lang w:val="en-GB"/>
        </w:rPr>
      </w:pPr>
      <w:r w:rsidRPr="000745D4">
        <w:rPr>
          <w:rFonts w:cstheme="minorHAnsi"/>
          <w:b/>
          <w:lang w:val="en-GB"/>
        </w:rPr>
        <w:t>Export Certificate</w:t>
      </w:r>
    </w:p>
    <w:p w14:paraId="1FD1327C" w14:textId="3EACE04E" w:rsidR="003D68D6" w:rsidRPr="000745D4" w:rsidRDefault="003D68D6" w:rsidP="000745D4">
      <w:pPr>
        <w:spacing w:after="0" w:line="276" w:lineRule="auto"/>
        <w:jc w:val="both"/>
        <w:rPr>
          <w:rFonts w:cstheme="minorHAnsi"/>
          <w:lang w:val="en-GB"/>
        </w:rPr>
      </w:pPr>
      <w:r w:rsidRPr="000745D4">
        <w:rPr>
          <w:rFonts w:cstheme="minorHAnsi"/>
          <w:lang w:val="en-GB"/>
        </w:rPr>
        <w:t>This is the document created by the soybean exporter, which confirms U.S. legal requirements for the export of soybean</w:t>
      </w:r>
      <w:r w:rsidR="009A6A8C" w:rsidRPr="00565467">
        <w:rPr>
          <w:rFonts w:cstheme="minorHAnsi"/>
          <w:lang w:val="en-GB"/>
        </w:rPr>
        <w:t>s</w:t>
      </w:r>
      <w:r w:rsidRPr="000745D4">
        <w:rPr>
          <w:rFonts w:cstheme="minorHAnsi"/>
          <w:lang w:val="en-GB"/>
        </w:rPr>
        <w:t xml:space="preserve"> are met.</w:t>
      </w:r>
    </w:p>
    <w:p w14:paraId="378A8C39" w14:textId="77777777" w:rsidR="003D68D6" w:rsidRPr="000745D4" w:rsidRDefault="003D68D6" w:rsidP="000745D4">
      <w:pPr>
        <w:spacing w:after="0" w:line="276" w:lineRule="auto"/>
        <w:jc w:val="both"/>
        <w:rPr>
          <w:rFonts w:cstheme="minorHAnsi"/>
          <w:lang w:val="en-GB"/>
        </w:rPr>
      </w:pPr>
    </w:p>
    <w:p w14:paraId="593243FE" w14:textId="2A5A3218" w:rsidR="003D68D6" w:rsidRPr="000745D4" w:rsidRDefault="003D68D6" w:rsidP="000745D4">
      <w:pPr>
        <w:spacing w:after="0" w:line="276" w:lineRule="auto"/>
        <w:jc w:val="both"/>
        <w:rPr>
          <w:rFonts w:cstheme="minorHAnsi"/>
          <w:b/>
          <w:lang w:val="en-GB"/>
        </w:rPr>
      </w:pPr>
      <w:r w:rsidRPr="000745D4">
        <w:rPr>
          <w:rFonts w:cstheme="minorHAnsi"/>
          <w:b/>
          <w:lang w:val="en-GB"/>
        </w:rPr>
        <w:t>Degraded</w:t>
      </w:r>
      <w:r w:rsidR="000B02AE">
        <w:rPr>
          <w:rFonts w:cstheme="minorHAnsi"/>
          <w:b/>
          <w:lang w:val="en-GB"/>
        </w:rPr>
        <w:t xml:space="preserve"> land</w:t>
      </w:r>
    </w:p>
    <w:p w14:paraId="78674694" w14:textId="6DA80950" w:rsidR="003D68D6" w:rsidRPr="000745D4" w:rsidRDefault="009A6A8C" w:rsidP="7A285E08">
      <w:pPr>
        <w:spacing w:after="0" w:line="276" w:lineRule="auto"/>
        <w:jc w:val="both"/>
        <w:rPr>
          <w:lang w:val="en-GB"/>
        </w:rPr>
      </w:pPr>
      <w:r w:rsidRPr="7A285E08">
        <w:rPr>
          <w:lang w:val="en-GB"/>
        </w:rPr>
        <w:t>This i</w:t>
      </w:r>
      <w:r w:rsidR="003D68D6" w:rsidRPr="7A285E08">
        <w:rPr>
          <w:lang w:val="en-GB"/>
        </w:rPr>
        <w:t xml:space="preserve">s land that is characterised by long-term loss of biodiversity </w:t>
      </w:r>
      <w:r w:rsidR="00BB242B" w:rsidRPr="00BB242B">
        <w:rPr>
          <w:lang w:val="en-GB"/>
        </w:rPr>
        <w:t>due to for instance</w:t>
      </w:r>
      <w:r w:rsidR="00BB242B" w:rsidRPr="00BB242B" w:rsidDel="00BB242B">
        <w:rPr>
          <w:lang w:val="en-GB"/>
        </w:rPr>
        <w:t xml:space="preserve"> </w:t>
      </w:r>
      <w:r w:rsidR="003D68D6" w:rsidRPr="7A285E08">
        <w:rPr>
          <w:lang w:val="en-GB"/>
        </w:rPr>
        <w:t>overgrazing, mechanical damage to the vegetation, soil erosion</w:t>
      </w:r>
      <w:r w:rsidRPr="7A285E08">
        <w:rPr>
          <w:lang w:val="en-GB"/>
        </w:rPr>
        <w:t>,</w:t>
      </w:r>
      <w:r w:rsidR="003D68D6" w:rsidRPr="7A285E08">
        <w:rPr>
          <w:lang w:val="en-GB"/>
        </w:rPr>
        <w:t xml:space="preserve"> or loss of soil quality.</w:t>
      </w:r>
    </w:p>
    <w:p w14:paraId="2D0B9DC5" w14:textId="77777777" w:rsidR="003D68D6" w:rsidRPr="000745D4" w:rsidRDefault="003D68D6" w:rsidP="000745D4">
      <w:pPr>
        <w:spacing w:after="0" w:line="276" w:lineRule="auto"/>
        <w:jc w:val="both"/>
        <w:rPr>
          <w:rFonts w:cstheme="minorHAnsi"/>
          <w:lang w:val="en-GB"/>
        </w:rPr>
      </w:pPr>
    </w:p>
    <w:p w14:paraId="31B047BD"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 xml:space="preserve">FGP (First Gathering Point) </w:t>
      </w:r>
    </w:p>
    <w:p w14:paraId="52BCE7D7" w14:textId="6930DDA6" w:rsidR="003D68D6" w:rsidRPr="00565467" w:rsidRDefault="003D68D6" w:rsidP="000745D4">
      <w:pPr>
        <w:spacing w:after="0" w:line="276" w:lineRule="auto"/>
        <w:jc w:val="both"/>
        <w:rPr>
          <w:rFonts w:cstheme="minorHAnsi"/>
          <w:lang w:val="en-GB"/>
        </w:rPr>
      </w:pPr>
      <w:r w:rsidRPr="00565467">
        <w:rPr>
          <w:rFonts w:cstheme="minorHAnsi"/>
          <w:lang w:val="en-GB"/>
        </w:rPr>
        <w:t>This is the first SSAP/RED certified entity in the supply chain, normally the soybean exporter. This entity is buying soybean</w:t>
      </w:r>
      <w:r w:rsidR="009A6A8C" w:rsidRPr="00565467">
        <w:rPr>
          <w:rFonts w:cstheme="minorHAnsi"/>
          <w:lang w:val="en-GB"/>
        </w:rPr>
        <w:t>s</w:t>
      </w:r>
      <w:r w:rsidRPr="00565467">
        <w:rPr>
          <w:rFonts w:cstheme="minorHAnsi"/>
          <w:lang w:val="en-GB"/>
        </w:rPr>
        <w:t xml:space="preserve"> and receives </w:t>
      </w:r>
      <w:r w:rsidR="009A6A8C" w:rsidRPr="00565467">
        <w:rPr>
          <w:rFonts w:cstheme="minorHAnsi"/>
          <w:lang w:val="en-GB"/>
        </w:rPr>
        <w:t>s</w:t>
      </w:r>
      <w:r w:rsidRPr="00565467">
        <w:rPr>
          <w:rFonts w:cstheme="minorHAnsi"/>
          <w:lang w:val="en-GB"/>
        </w:rPr>
        <w:t xml:space="preserve">elf-declarations from the </w:t>
      </w:r>
      <w:r w:rsidR="009A6A8C" w:rsidRPr="00565467">
        <w:rPr>
          <w:rFonts w:cstheme="minorHAnsi"/>
          <w:lang w:val="en-GB"/>
        </w:rPr>
        <w:t>F</w:t>
      </w:r>
      <w:r w:rsidRPr="00565467">
        <w:rPr>
          <w:rFonts w:cstheme="minorHAnsi"/>
          <w:lang w:val="en-GB"/>
        </w:rPr>
        <w:t>armers that produced the soy. The entity is certified and can therefore bring the soybean</w:t>
      </w:r>
      <w:r w:rsidR="009A6A8C" w:rsidRPr="00565467">
        <w:rPr>
          <w:rFonts w:cstheme="minorHAnsi"/>
          <w:lang w:val="en-GB"/>
        </w:rPr>
        <w:t>s</w:t>
      </w:r>
      <w:r w:rsidRPr="00565467">
        <w:rPr>
          <w:rFonts w:cstheme="minorHAnsi"/>
          <w:lang w:val="en-GB"/>
        </w:rPr>
        <w:t xml:space="preserve"> to the market with a SSAP/RED compliant claim. The FGP may delegate execution of tasks to soy elevators or crop reporting districts, but </w:t>
      </w:r>
      <w:r w:rsidR="009A6A8C" w:rsidRPr="00565467">
        <w:rPr>
          <w:rFonts w:cstheme="minorHAnsi"/>
          <w:lang w:val="en-GB"/>
        </w:rPr>
        <w:t xml:space="preserve">the FGP </w:t>
      </w:r>
      <w:r w:rsidRPr="00565467">
        <w:rPr>
          <w:rFonts w:cstheme="minorHAnsi"/>
          <w:lang w:val="en-GB"/>
        </w:rPr>
        <w:t xml:space="preserve">remains responsible for correct implementation of SSAP/RED requirements. Examples of delegated tasks to </w:t>
      </w:r>
      <w:r w:rsidR="009A6A8C" w:rsidRPr="00565467">
        <w:rPr>
          <w:rFonts w:cstheme="minorHAnsi"/>
          <w:lang w:val="en-GB"/>
        </w:rPr>
        <w:t>E</w:t>
      </w:r>
      <w:r w:rsidRPr="00565467">
        <w:rPr>
          <w:rFonts w:cstheme="minorHAnsi"/>
          <w:lang w:val="en-GB"/>
        </w:rPr>
        <w:t>levators could be the collection of self-declarations of farmers and manag</w:t>
      </w:r>
      <w:r w:rsidR="009A6A8C" w:rsidRPr="00565467">
        <w:rPr>
          <w:rFonts w:cstheme="minorHAnsi"/>
          <w:lang w:val="en-GB"/>
        </w:rPr>
        <w:t>ing</w:t>
      </w:r>
      <w:r w:rsidRPr="00565467">
        <w:rPr>
          <w:rFonts w:cstheme="minorHAnsi"/>
          <w:lang w:val="en-GB"/>
        </w:rPr>
        <w:t xml:space="preserve"> the system that stores transport documents. Examples of delegated tasks to crop reporting districts could be providing (historical) data on compliance of sustainability requirements in the district.</w:t>
      </w:r>
    </w:p>
    <w:p w14:paraId="5632262A" w14:textId="77777777" w:rsidR="00996025" w:rsidRDefault="00996025" w:rsidP="000745D4">
      <w:pPr>
        <w:pStyle w:val="NoSpacing"/>
        <w:spacing w:line="276" w:lineRule="auto"/>
        <w:rPr>
          <w:rFonts w:cstheme="minorHAnsi"/>
          <w:b/>
          <w:lang w:val="en-GB"/>
        </w:rPr>
      </w:pPr>
    </w:p>
    <w:p w14:paraId="6FEFED39" w14:textId="0A5ABDDB" w:rsidR="003D68D6" w:rsidRPr="00565467" w:rsidRDefault="003D68D6" w:rsidP="000745D4">
      <w:pPr>
        <w:pStyle w:val="NoSpacing"/>
        <w:spacing w:line="276" w:lineRule="auto"/>
        <w:rPr>
          <w:rFonts w:cstheme="minorHAnsi"/>
          <w:b/>
          <w:lang w:val="en-GB"/>
        </w:rPr>
      </w:pPr>
      <w:r w:rsidRPr="00565467">
        <w:rPr>
          <w:rFonts w:cstheme="minorHAnsi"/>
          <w:b/>
          <w:lang w:val="en-GB"/>
        </w:rPr>
        <w:t>Grassland</w:t>
      </w:r>
    </w:p>
    <w:p w14:paraId="626C96B8" w14:textId="03CA23C6" w:rsidR="003D68D6" w:rsidRPr="00565467" w:rsidRDefault="004C1EFA" w:rsidP="000745D4">
      <w:pPr>
        <w:spacing w:line="276" w:lineRule="auto"/>
        <w:jc w:val="both"/>
        <w:rPr>
          <w:rFonts w:cstheme="minorHAnsi"/>
          <w:lang w:val="en-GB"/>
        </w:rPr>
      </w:pPr>
      <w:r w:rsidRPr="00565467">
        <w:rPr>
          <w:rFonts w:cstheme="minorHAnsi"/>
          <w:lang w:val="en-GB"/>
        </w:rPr>
        <w:t xml:space="preserve">Grassland is </w:t>
      </w:r>
      <w:r w:rsidR="003D68D6" w:rsidRPr="00565467">
        <w:rPr>
          <w:rFonts w:cstheme="minorHAnsi"/>
          <w:lang w:val="en-GB"/>
        </w:rPr>
        <w:t xml:space="preserve">terrestrial ecosystems dominated by herbaceous or shrub vegetation for at least </w:t>
      </w:r>
      <w:r w:rsidRPr="00565467">
        <w:rPr>
          <w:rFonts w:cstheme="minorHAnsi"/>
          <w:lang w:val="en-GB"/>
        </w:rPr>
        <w:t>five</w:t>
      </w:r>
      <w:r w:rsidR="003D68D6" w:rsidRPr="00565467">
        <w:rPr>
          <w:rFonts w:cstheme="minorHAnsi"/>
          <w:lang w:val="en-GB"/>
        </w:rPr>
        <w:t xml:space="preserve"> years continuously. It includes meadows or pasture that is cropped for hay but excludes land cultivated for other crop production and cropland lying temporarily fallow. It further excludes </w:t>
      </w:r>
      <w:proofErr w:type="gramStart"/>
      <w:r w:rsidR="003D68D6" w:rsidRPr="00565467">
        <w:rPr>
          <w:rFonts w:cstheme="minorHAnsi"/>
          <w:lang w:val="en-GB"/>
        </w:rPr>
        <w:t>continuously</w:t>
      </w:r>
      <w:r w:rsidRPr="00565467">
        <w:rPr>
          <w:rFonts w:cstheme="minorHAnsi"/>
          <w:lang w:val="en-GB"/>
        </w:rPr>
        <w:t>-</w:t>
      </w:r>
      <w:r w:rsidR="003D68D6" w:rsidRPr="00565467">
        <w:rPr>
          <w:rFonts w:cstheme="minorHAnsi"/>
          <w:lang w:val="en-GB"/>
        </w:rPr>
        <w:t>forested</w:t>
      </w:r>
      <w:proofErr w:type="gramEnd"/>
      <w:r w:rsidR="003D68D6" w:rsidRPr="00565467">
        <w:rPr>
          <w:rFonts w:cstheme="minorHAnsi"/>
          <w:lang w:val="en-GB"/>
        </w:rPr>
        <w:t xml:space="preserve"> areas as defined in Pillar 1 paragraph 1.3 unless these are agroforestry systems which include land-use systems where trees are managed together with crops or animal production systems in agricultural settings. The dominance of herbaceous or shrub vegetation means that their combined ground cover is larger than the canopy cover of trees</w:t>
      </w:r>
    </w:p>
    <w:p w14:paraId="7ADF0A26" w14:textId="03737659" w:rsidR="003D68D6" w:rsidRPr="00DC6ED1" w:rsidRDefault="00DC6ED1" w:rsidP="000745D4">
      <w:pPr>
        <w:spacing w:after="0" w:line="276" w:lineRule="auto"/>
        <w:jc w:val="both"/>
        <w:rPr>
          <w:rFonts w:cstheme="minorHAnsi"/>
          <w:b/>
          <w:bCs/>
          <w:lang w:val="en-GB"/>
        </w:rPr>
      </w:pPr>
      <w:r w:rsidRPr="00DC6ED1">
        <w:rPr>
          <w:rFonts w:cstheme="minorHAnsi"/>
          <w:b/>
          <w:bCs/>
          <w:lang w:val="en-GB"/>
        </w:rPr>
        <w:t>Heathland</w:t>
      </w:r>
    </w:p>
    <w:p w14:paraId="3E5F34D8" w14:textId="2AFC9C20" w:rsidR="00DC6ED1" w:rsidRDefault="00D7331B" w:rsidP="000745D4">
      <w:pPr>
        <w:spacing w:after="0" w:line="276" w:lineRule="auto"/>
        <w:jc w:val="both"/>
        <w:rPr>
          <w:rFonts w:cstheme="minorHAnsi"/>
          <w:lang w:val="en-GB"/>
        </w:rPr>
      </w:pPr>
      <w:r w:rsidRPr="00D7331B">
        <w:rPr>
          <w:rFonts w:cstheme="minorHAnsi"/>
          <w:lang w:val="en-US"/>
        </w:rPr>
        <w:t>Vegetation with low and closed cover, dominated by bushes, shrubs, dwarf shrubs (heather, briars, broom, gorse, laburnum etc.) and herbaceous plants, forming a climax stage of development. Dominated by low-growing, woody vegetation like shrubs and bushes, typically occurring in regions that are too dry or have soil conditions unsuitable for forests, but receive enough rainfall to support more vegetation than deserts</w:t>
      </w:r>
      <w:r>
        <w:rPr>
          <w:rFonts w:cstheme="minorHAnsi"/>
          <w:lang w:val="en-US"/>
        </w:rPr>
        <w:t xml:space="preserve">. </w:t>
      </w:r>
    </w:p>
    <w:p w14:paraId="091E0721" w14:textId="77777777" w:rsidR="00DC6ED1" w:rsidRPr="00565467" w:rsidRDefault="00DC6ED1" w:rsidP="000745D4">
      <w:pPr>
        <w:spacing w:after="0" w:line="276" w:lineRule="auto"/>
        <w:jc w:val="both"/>
        <w:rPr>
          <w:rFonts w:cstheme="minorHAnsi"/>
          <w:lang w:val="en-GB"/>
        </w:rPr>
      </w:pPr>
    </w:p>
    <w:p w14:paraId="599556EE"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Human Intervention</w:t>
      </w:r>
    </w:p>
    <w:p w14:paraId="5134BD81" w14:textId="0A075A9F" w:rsidR="003D68D6" w:rsidRPr="00565467" w:rsidRDefault="004C1EFA" w:rsidP="000745D4">
      <w:pPr>
        <w:spacing w:after="0" w:line="276" w:lineRule="auto"/>
        <w:jc w:val="both"/>
        <w:rPr>
          <w:rFonts w:cstheme="minorHAnsi"/>
          <w:lang w:val="en-GB"/>
        </w:rPr>
      </w:pPr>
      <w:r w:rsidRPr="00565467">
        <w:rPr>
          <w:rFonts w:cstheme="minorHAnsi"/>
          <w:lang w:val="en-GB"/>
        </w:rPr>
        <w:t xml:space="preserve">This </w:t>
      </w:r>
      <w:r w:rsidR="00D534E7">
        <w:rPr>
          <w:rFonts w:cstheme="minorHAnsi"/>
          <w:lang w:val="en-GB"/>
        </w:rPr>
        <w:t>means</w:t>
      </w:r>
      <w:r w:rsidR="00D534E7" w:rsidRPr="00565467">
        <w:rPr>
          <w:rFonts w:cstheme="minorHAnsi"/>
          <w:lang w:val="en-GB"/>
        </w:rPr>
        <w:t xml:space="preserve"> </w:t>
      </w:r>
      <w:r w:rsidR="003D68D6" w:rsidRPr="00565467">
        <w:rPr>
          <w:rFonts w:cstheme="minorHAnsi"/>
          <w:lang w:val="en-GB"/>
        </w:rPr>
        <w:t>managed grazing, mowing, cutting, harvesting</w:t>
      </w:r>
      <w:r w:rsidRPr="00565467">
        <w:rPr>
          <w:rFonts w:cstheme="minorHAnsi"/>
          <w:lang w:val="en-GB"/>
        </w:rPr>
        <w:t>,</w:t>
      </w:r>
      <w:r w:rsidR="003D68D6" w:rsidRPr="00565467">
        <w:rPr>
          <w:rFonts w:cstheme="minorHAnsi"/>
          <w:lang w:val="en-GB"/>
        </w:rPr>
        <w:t xml:space="preserve"> or burning</w:t>
      </w:r>
    </w:p>
    <w:p w14:paraId="6F56DDEB" w14:textId="77777777" w:rsidR="003D68D6" w:rsidRPr="00565467" w:rsidRDefault="003D68D6" w:rsidP="000745D4">
      <w:pPr>
        <w:spacing w:after="0" w:line="276" w:lineRule="auto"/>
        <w:jc w:val="both"/>
        <w:rPr>
          <w:rFonts w:cstheme="minorHAnsi"/>
          <w:lang w:val="en-GB"/>
        </w:rPr>
      </w:pPr>
    </w:p>
    <w:p w14:paraId="728C7B53"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Mass Balance</w:t>
      </w:r>
    </w:p>
    <w:p w14:paraId="06DAC5E1" w14:textId="17F6D8B9" w:rsidR="003D68D6" w:rsidRPr="00565467" w:rsidRDefault="003D68D6" w:rsidP="04C0CE0E">
      <w:pPr>
        <w:spacing w:after="0" w:line="257" w:lineRule="auto"/>
        <w:jc w:val="both"/>
        <w:rPr>
          <w:rStyle w:val="normaltextrun"/>
          <w:rFonts w:ascii="Calibri" w:eastAsia="Calibri" w:hAnsi="Calibri" w:cs="Calibri"/>
          <w:color w:val="000000" w:themeColor="text1"/>
          <w:lang w:val="en-GB"/>
        </w:rPr>
      </w:pPr>
      <w:r w:rsidRPr="00565467">
        <w:rPr>
          <w:lang w:val="en-GB"/>
        </w:rPr>
        <w:t>Each physical location that stores soybean</w:t>
      </w:r>
      <w:r w:rsidR="004C1EFA" w:rsidRPr="00565467">
        <w:rPr>
          <w:lang w:val="en-GB"/>
        </w:rPr>
        <w:t>s</w:t>
      </w:r>
      <w:r w:rsidRPr="00565467">
        <w:rPr>
          <w:lang w:val="en-GB"/>
        </w:rPr>
        <w:t xml:space="preserve"> that is no longer in legal ownership of the </w:t>
      </w:r>
      <w:r w:rsidR="004C1EFA" w:rsidRPr="00565467">
        <w:rPr>
          <w:lang w:val="en-GB"/>
        </w:rPr>
        <w:t>F</w:t>
      </w:r>
      <w:r w:rsidRPr="00565467">
        <w:rPr>
          <w:lang w:val="en-GB"/>
        </w:rPr>
        <w:t xml:space="preserve">armer is subject to mass balance and its calculation rules. </w:t>
      </w:r>
      <w:r w:rsidR="35DB9780" w:rsidRPr="00565467">
        <w:rPr>
          <w:lang w:val="en-GB"/>
        </w:rPr>
        <w:t xml:space="preserve">These are described in section 3.1 of this protocol. </w:t>
      </w:r>
      <w:r w:rsidRPr="00565467">
        <w:rPr>
          <w:lang w:val="en-GB"/>
        </w:rPr>
        <w:t>A mass balance system</w:t>
      </w:r>
      <w:r w:rsidR="004C1EFA" w:rsidRPr="00565467">
        <w:rPr>
          <w:lang w:val="en-GB"/>
        </w:rPr>
        <w:t>:</w:t>
      </w:r>
      <w:r w:rsidRPr="00565467">
        <w:rPr>
          <w:lang w:val="en-GB"/>
        </w:rPr>
        <w:t xml:space="preserve"> </w:t>
      </w:r>
      <w:r w:rsidR="1AD58C3C" w:rsidRPr="00565467">
        <w:rPr>
          <w:rFonts w:ascii="Calibri" w:eastAsia="Calibri" w:hAnsi="Calibri" w:cs="Calibri"/>
          <w:color w:val="000000" w:themeColor="text1"/>
          <w:lang w:val="en-GB"/>
        </w:rPr>
        <w:t xml:space="preserve"> </w:t>
      </w:r>
    </w:p>
    <w:p w14:paraId="580CBABD" w14:textId="35A85F55" w:rsidR="003D68D6" w:rsidRPr="00850E16" w:rsidRDefault="1AD58C3C" w:rsidP="04C0CE0E">
      <w:pPr>
        <w:spacing w:after="0" w:line="257" w:lineRule="auto"/>
        <w:jc w:val="both"/>
        <w:rPr>
          <w:rStyle w:val="normaltextrun"/>
          <w:rFonts w:eastAsia="Calibri" w:cstheme="minorHAnsi"/>
          <w:lang w:val="en-GB"/>
        </w:rPr>
      </w:pPr>
      <w:r w:rsidRPr="00C36FD6">
        <w:rPr>
          <w:rFonts w:eastAsia="Calibri" w:cstheme="minorHAnsi"/>
          <w:i/>
          <w:iCs/>
          <w:color w:val="000000" w:themeColor="text1"/>
          <w:lang w:val="en-GB"/>
        </w:rPr>
        <w:lastRenderedPageBreak/>
        <w:t xml:space="preserve">a) allows consignments of soybeans with differing sustainability characteristics to be </w:t>
      </w:r>
      <w:r w:rsidRPr="00850E16">
        <w:rPr>
          <w:rFonts w:eastAsia="Calibri" w:cstheme="minorHAnsi"/>
          <w:i/>
          <w:iCs/>
          <w:lang w:val="en-GB"/>
        </w:rPr>
        <w:t>mixed</w:t>
      </w:r>
      <w:r w:rsidR="004C1EFA" w:rsidRPr="00850E16">
        <w:rPr>
          <w:rFonts w:eastAsia="Calibri" w:cstheme="minorHAnsi"/>
          <w:i/>
          <w:iCs/>
          <w:lang w:val="en-GB"/>
        </w:rPr>
        <w:t>,</w:t>
      </w:r>
      <w:r w:rsidRPr="00850E16">
        <w:rPr>
          <w:rStyle w:val="normaltextrun"/>
          <w:rFonts w:eastAsia="Calibri" w:cstheme="minorHAnsi"/>
          <w:i/>
          <w:iCs/>
          <w:lang w:val="en-GB"/>
        </w:rPr>
        <w:t xml:space="preserve"> for instance in a container, processing </w:t>
      </w:r>
      <w:r w:rsidR="004C1EFA" w:rsidRPr="00850E16">
        <w:rPr>
          <w:rStyle w:val="normaltextrun"/>
          <w:rFonts w:eastAsia="Calibri" w:cstheme="minorHAnsi"/>
          <w:i/>
          <w:iCs/>
          <w:lang w:val="en-GB"/>
        </w:rPr>
        <w:t xml:space="preserve">site, </w:t>
      </w:r>
      <w:r w:rsidRPr="00850E16">
        <w:rPr>
          <w:rStyle w:val="normaltextrun"/>
          <w:rFonts w:eastAsia="Calibri" w:cstheme="minorHAnsi"/>
          <w:i/>
          <w:iCs/>
          <w:lang w:val="en-GB"/>
        </w:rPr>
        <w:t xml:space="preserve">or logistical </w:t>
      </w:r>
      <w:proofErr w:type="gramStart"/>
      <w:r w:rsidRPr="00850E16">
        <w:rPr>
          <w:rStyle w:val="normaltextrun"/>
          <w:rFonts w:eastAsia="Calibri" w:cstheme="minorHAnsi"/>
          <w:i/>
          <w:iCs/>
          <w:lang w:val="en-GB"/>
        </w:rPr>
        <w:t>facility</w:t>
      </w:r>
      <w:r w:rsidRPr="00850E16">
        <w:rPr>
          <w:rStyle w:val="normaltextrun"/>
          <w:rFonts w:eastAsia="Calibri" w:cstheme="minorHAnsi"/>
          <w:lang w:val="en-GB"/>
        </w:rPr>
        <w:t>;</w:t>
      </w:r>
      <w:proofErr w:type="gramEnd"/>
      <w:r w:rsidRPr="00850E16">
        <w:rPr>
          <w:rStyle w:val="normaltextrun"/>
          <w:rFonts w:eastAsia="Calibri" w:cstheme="minorHAnsi"/>
          <w:lang w:val="en-GB"/>
        </w:rPr>
        <w:t xml:space="preserve"> </w:t>
      </w:r>
    </w:p>
    <w:p w14:paraId="6FDD53CD" w14:textId="50C02C04" w:rsidR="003D68D6" w:rsidRPr="00850E16" w:rsidRDefault="1AD58C3C" w:rsidP="00D87C8B">
      <w:pPr>
        <w:spacing w:after="0" w:line="276" w:lineRule="auto"/>
        <w:jc w:val="both"/>
        <w:rPr>
          <w:rFonts w:eastAsia="Times New Roman" w:cstheme="minorHAnsi"/>
          <w:lang w:val="en-GB"/>
        </w:rPr>
      </w:pPr>
      <w:r w:rsidRPr="00850E16">
        <w:rPr>
          <w:rFonts w:eastAsia="Times New Roman" w:cstheme="minorHAnsi"/>
          <w:i/>
          <w:iCs/>
          <w:lang w:val="en-GB"/>
        </w:rPr>
        <w:t>(b) allows consignments of raw material with differing energy content to be mixed for the purposes of further processing</w:t>
      </w:r>
      <w:r w:rsidR="00A63A1E" w:rsidRPr="00850E16">
        <w:rPr>
          <w:lang w:val="en-US"/>
        </w:rPr>
        <w:t xml:space="preserve"> </w:t>
      </w:r>
      <w:r w:rsidR="00A63A1E" w:rsidRPr="00850E16">
        <w:rPr>
          <w:rFonts w:eastAsia="Times New Roman" w:cstheme="minorHAnsi"/>
          <w:i/>
          <w:iCs/>
          <w:lang w:val="en-GB"/>
        </w:rPr>
        <w:t>at the fuel production plant for the purpose of producing biofuels, bioliquids or biomass fuels</w:t>
      </w:r>
      <w:r w:rsidRPr="00850E16">
        <w:rPr>
          <w:rFonts w:eastAsia="Times New Roman" w:cstheme="minorHAnsi"/>
          <w:i/>
          <w:iCs/>
          <w:lang w:val="en-GB"/>
        </w:rPr>
        <w:t xml:space="preserve">, provided that the size of consignments is adjusted according to their energy </w:t>
      </w:r>
      <w:proofErr w:type="gramStart"/>
      <w:r w:rsidRPr="00850E16">
        <w:rPr>
          <w:rFonts w:eastAsia="Times New Roman" w:cstheme="minorHAnsi"/>
          <w:i/>
          <w:iCs/>
          <w:lang w:val="en-GB"/>
        </w:rPr>
        <w:t>content;</w:t>
      </w:r>
      <w:proofErr w:type="gramEnd"/>
      <w:r w:rsidRPr="00850E16">
        <w:rPr>
          <w:rFonts w:eastAsia="Times New Roman" w:cstheme="minorHAnsi"/>
          <w:i/>
          <w:iCs/>
          <w:lang w:val="en-GB"/>
        </w:rPr>
        <w:t> </w:t>
      </w:r>
      <w:r w:rsidRPr="00850E16">
        <w:rPr>
          <w:rFonts w:eastAsia="Times New Roman" w:cstheme="minorHAnsi"/>
          <w:lang w:val="en-GB"/>
        </w:rPr>
        <w:t xml:space="preserve">  </w:t>
      </w:r>
    </w:p>
    <w:p w14:paraId="12E1669A" w14:textId="73E4DF6F" w:rsidR="003D68D6" w:rsidRPr="00C36FD6" w:rsidRDefault="1AD58C3C" w:rsidP="00D87C8B">
      <w:pPr>
        <w:spacing w:after="0" w:line="276" w:lineRule="auto"/>
        <w:jc w:val="both"/>
        <w:rPr>
          <w:rFonts w:eastAsia="Times New Roman" w:cstheme="minorHAnsi"/>
          <w:lang w:val="en-GB"/>
        </w:rPr>
      </w:pPr>
      <w:r w:rsidRPr="00C36FD6">
        <w:rPr>
          <w:rFonts w:eastAsia="Times New Roman" w:cstheme="minorHAnsi"/>
          <w:i/>
          <w:iCs/>
          <w:u w:val="single"/>
          <w:lang w:val="en-GB"/>
        </w:rPr>
        <w:t>(c) </w:t>
      </w:r>
      <w:r w:rsidRPr="00C36FD6">
        <w:rPr>
          <w:rFonts w:eastAsia="Times New Roman" w:cstheme="minorHAnsi"/>
          <w:i/>
          <w:iCs/>
          <w:lang w:val="en-GB"/>
        </w:rPr>
        <w:t>requires information about the sustainability</w:t>
      </w:r>
      <w:r w:rsidRPr="00C36FD6">
        <w:rPr>
          <w:rFonts w:eastAsia="Calibri Light" w:cstheme="minorHAnsi"/>
          <w:i/>
          <w:iCs/>
          <w:u w:val="single"/>
          <w:lang w:val="en-GB"/>
        </w:rPr>
        <w:t xml:space="preserve"> </w:t>
      </w:r>
      <w:r w:rsidRPr="00C36FD6">
        <w:rPr>
          <w:rFonts w:eastAsia="Times New Roman" w:cstheme="minorHAnsi"/>
          <w:i/>
          <w:iCs/>
          <w:u w:val="single"/>
          <w:lang w:val="en-GB"/>
        </w:rPr>
        <w:t>and greenhouse gas emissions</w:t>
      </w:r>
      <w:r w:rsidR="004C1EFA" w:rsidRPr="00C36FD6">
        <w:rPr>
          <w:rFonts w:eastAsia="Times New Roman" w:cstheme="minorHAnsi"/>
          <w:i/>
          <w:iCs/>
          <w:u w:val="single"/>
          <w:lang w:val="en-GB"/>
        </w:rPr>
        <w:t>-</w:t>
      </w:r>
      <w:r w:rsidRPr="00C36FD6">
        <w:rPr>
          <w:rStyle w:val="normaltextrun"/>
          <w:rFonts w:eastAsia="Times New Roman" w:cstheme="minorHAnsi"/>
          <w:i/>
          <w:iCs/>
          <w:u w:val="single"/>
          <w:lang w:val="en-GB"/>
        </w:rPr>
        <w:t>saving</w:t>
      </w:r>
      <w:r w:rsidRPr="00C36FD6">
        <w:rPr>
          <w:rFonts w:eastAsia="Times New Roman" w:cstheme="minorHAnsi"/>
          <w:i/>
          <w:iCs/>
          <w:lang w:val="en-GB"/>
        </w:rPr>
        <w:t xml:space="preserve"> characteristics and sizes of the consignments referred to in point (a) to remain assigned to the mixture; and</w:t>
      </w:r>
      <w:r w:rsidRPr="00C36FD6">
        <w:rPr>
          <w:rFonts w:eastAsia="Times New Roman" w:cstheme="minorHAnsi"/>
          <w:lang w:val="en-GB"/>
        </w:rPr>
        <w:t xml:space="preserve"> </w:t>
      </w:r>
    </w:p>
    <w:p w14:paraId="57D3909E" w14:textId="0B7555C7" w:rsidR="003D68D6" w:rsidRPr="00C36FD6" w:rsidRDefault="1AD58C3C" w:rsidP="00D87C8B">
      <w:pPr>
        <w:pStyle w:val="paragraph"/>
        <w:rPr>
          <w:rFonts w:asciiTheme="minorHAnsi" w:hAnsiTheme="minorHAnsi" w:cstheme="minorHAnsi"/>
          <w:sz w:val="22"/>
          <w:szCs w:val="22"/>
          <w:lang w:val="en-GB"/>
        </w:rPr>
      </w:pPr>
      <w:r w:rsidRPr="00C36FD6">
        <w:rPr>
          <w:rFonts w:asciiTheme="minorHAnsi" w:hAnsiTheme="minorHAnsi" w:cstheme="minorHAnsi"/>
          <w:i/>
          <w:iCs/>
          <w:sz w:val="22"/>
          <w:szCs w:val="22"/>
          <w:lang w:val="en-GB"/>
        </w:rPr>
        <w:t>(d) provides for the sum of all consignments withdrawn from the mixture to be described as having the same sustainability characteristics, in the same quantities, as the sum of all consignments added to the mixture</w:t>
      </w:r>
      <w:r w:rsidR="004C1EFA" w:rsidRPr="00C36FD6">
        <w:rPr>
          <w:rFonts w:asciiTheme="minorHAnsi" w:hAnsiTheme="minorHAnsi" w:cstheme="minorHAnsi"/>
          <w:i/>
          <w:iCs/>
          <w:sz w:val="22"/>
          <w:szCs w:val="22"/>
          <w:lang w:val="en-GB"/>
        </w:rPr>
        <w:t>. This</w:t>
      </w:r>
      <w:r w:rsidRPr="00C36FD6">
        <w:rPr>
          <w:rFonts w:asciiTheme="minorHAnsi" w:eastAsia="Calibri Light" w:hAnsiTheme="minorHAnsi" w:cstheme="minorHAnsi"/>
          <w:i/>
          <w:iCs/>
          <w:sz w:val="22"/>
          <w:szCs w:val="22"/>
          <w:u w:val="single"/>
          <w:lang w:val="en-GB"/>
        </w:rPr>
        <w:t xml:space="preserve"> </w:t>
      </w:r>
      <w:r w:rsidRPr="00C36FD6">
        <w:rPr>
          <w:rFonts w:asciiTheme="minorHAnsi" w:hAnsiTheme="minorHAnsi" w:cstheme="minorHAnsi"/>
          <w:i/>
          <w:iCs/>
          <w:sz w:val="22"/>
          <w:szCs w:val="22"/>
          <w:u w:val="single"/>
          <w:lang w:val="en-GB"/>
        </w:rPr>
        <w:t xml:space="preserve">requires that this balance be achieved over an appropriate </w:t>
      </w:r>
      <w:proofErr w:type="gramStart"/>
      <w:r w:rsidRPr="00C36FD6">
        <w:rPr>
          <w:rFonts w:asciiTheme="minorHAnsi" w:hAnsiTheme="minorHAnsi" w:cstheme="minorHAnsi"/>
          <w:i/>
          <w:iCs/>
          <w:sz w:val="22"/>
          <w:szCs w:val="22"/>
          <w:u w:val="single"/>
          <w:lang w:val="en-GB"/>
        </w:rPr>
        <w:t>period of time</w:t>
      </w:r>
      <w:proofErr w:type="gramEnd"/>
      <w:r w:rsidRPr="00C36FD6">
        <w:rPr>
          <w:rFonts w:asciiTheme="minorHAnsi" w:hAnsiTheme="minorHAnsi" w:cstheme="minorHAnsi"/>
          <w:i/>
          <w:iCs/>
          <w:sz w:val="22"/>
          <w:szCs w:val="22"/>
          <w:lang w:val="en-GB"/>
        </w:rPr>
        <w:t>.</w:t>
      </w:r>
    </w:p>
    <w:p w14:paraId="2C496D8E" w14:textId="093B550F" w:rsidR="003D68D6" w:rsidRPr="00565467" w:rsidRDefault="003D68D6" w:rsidP="04C0CE0E">
      <w:pPr>
        <w:spacing w:after="0" w:line="276" w:lineRule="auto"/>
        <w:jc w:val="both"/>
        <w:rPr>
          <w:lang w:val="en-GB"/>
        </w:rPr>
      </w:pPr>
    </w:p>
    <w:p w14:paraId="12642234" w14:textId="5E2AC079" w:rsidR="003D68D6" w:rsidRPr="00565467" w:rsidRDefault="003D68D6" w:rsidP="04C0CE0E">
      <w:pPr>
        <w:spacing w:after="0" w:line="276" w:lineRule="auto"/>
        <w:jc w:val="both"/>
        <w:rPr>
          <w:b/>
          <w:bCs/>
          <w:lang w:val="en-GB"/>
        </w:rPr>
      </w:pPr>
      <w:r w:rsidRPr="00565467">
        <w:rPr>
          <w:lang w:val="en-GB"/>
        </w:rPr>
        <w:t xml:space="preserve">Whenever the physical location also stores soybeans certified under another RED </w:t>
      </w:r>
      <w:r w:rsidR="00EF24D4" w:rsidRPr="00565467">
        <w:rPr>
          <w:lang w:val="en-GB"/>
        </w:rPr>
        <w:t>II</w:t>
      </w:r>
      <w:r w:rsidR="00E2231B">
        <w:rPr>
          <w:lang w:val="en-GB"/>
        </w:rPr>
        <w:t>I</w:t>
      </w:r>
      <w:r w:rsidR="00EF24D4" w:rsidRPr="00565467">
        <w:rPr>
          <w:lang w:val="en-GB"/>
        </w:rPr>
        <w:t xml:space="preserve"> </w:t>
      </w:r>
      <w:r w:rsidRPr="00565467">
        <w:rPr>
          <w:lang w:val="en-GB"/>
        </w:rPr>
        <w:t>sustainability scheme, proof should also be shown that the balance prevents double counting on the sustainability requirements (e.g. applying sustainability characteristics from SSAP/RED soy to soy from other RED</w:t>
      </w:r>
      <w:r w:rsidR="004C1EFA" w:rsidRPr="00565467">
        <w:rPr>
          <w:lang w:val="en-GB"/>
        </w:rPr>
        <w:t>-</w:t>
      </w:r>
      <w:r w:rsidRPr="00565467">
        <w:rPr>
          <w:lang w:val="en-GB"/>
        </w:rPr>
        <w:t>compliant soy and to soy from non-sustainable sources). This must be proven by administrating unique reference numbers in outgoing batches that are linked to the different soy purchase batches with these different claims. The same would apply when soybeans without a sustainability claim are part of the mixture. This means that soybean can be stored with a SSAP/RED</w:t>
      </w:r>
      <w:r w:rsidR="004C1EFA" w:rsidRPr="00565467">
        <w:rPr>
          <w:lang w:val="en-GB"/>
        </w:rPr>
        <w:t>-</w:t>
      </w:r>
      <w:r w:rsidRPr="00565467">
        <w:rPr>
          <w:lang w:val="en-GB"/>
        </w:rPr>
        <w:t>compliant claim, a RED</w:t>
      </w:r>
      <w:r w:rsidR="00592FCC" w:rsidRPr="00565467">
        <w:rPr>
          <w:lang w:val="en-GB"/>
        </w:rPr>
        <w:t>-</w:t>
      </w:r>
      <w:r w:rsidRPr="00565467">
        <w:rPr>
          <w:lang w:val="en-GB"/>
        </w:rPr>
        <w:t>compliant claim</w:t>
      </w:r>
      <w:r w:rsidR="00592FCC" w:rsidRPr="00565467">
        <w:rPr>
          <w:lang w:val="en-GB"/>
        </w:rPr>
        <w:t>,</w:t>
      </w:r>
      <w:r w:rsidRPr="00565467">
        <w:rPr>
          <w:lang w:val="en-GB"/>
        </w:rPr>
        <w:t xml:space="preserve"> or without any sustainability claim. Physical mixing of soybean with different claims is allowed, </w:t>
      </w:r>
      <w:proofErr w:type="gramStart"/>
      <w:r w:rsidRPr="00565467">
        <w:rPr>
          <w:lang w:val="en-GB"/>
        </w:rPr>
        <w:t>as long as</w:t>
      </w:r>
      <w:proofErr w:type="gramEnd"/>
      <w:r w:rsidRPr="00565467">
        <w:rPr>
          <w:lang w:val="en-GB"/>
        </w:rPr>
        <w:t xml:space="preserve"> mass balance administration proves that no more soybean</w:t>
      </w:r>
      <w:r w:rsidR="00592FCC" w:rsidRPr="00565467">
        <w:rPr>
          <w:lang w:val="en-GB"/>
        </w:rPr>
        <w:t>s</w:t>
      </w:r>
      <w:r w:rsidRPr="00565467">
        <w:rPr>
          <w:lang w:val="en-GB"/>
        </w:rPr>
        <w:t xml:space="preserve"> with </w:t>
      </w:r>
      <w:r w:rsidR="00592FCC" w:rsidRPr="00565467">
        <w:rPr>
          <w:lang w:val="en-GB"/>
        </w:rPr>
        <w:t xml:space="preserve">a </w:t>
      </w:r>
      <w:r w:rsidRPr="00565467">
        <w:rPr>
          <w:lang w:val="en-GB"/>
        </w:rPr>
        <w:t xml:space="preserve">SSAP/RED claim </w:t>
      </w:r>
      <w:r w:rsidR="00592FCC" w:rsidRPr="00565467">
        <w:rPr>
          <w:lang w:val="en-GB"/>
        </w:rPr>
        <w:t xml:space="preserve">are </w:t>
      </w:r>
      <w:r w:rsidRPr="00565467">
        <w:rPr>
          <w:lang w:val="en-GB"/>
        </w:rPr>
        <w:t>shipped out than the amount that entered the location.</w:t>
      </w:r>
    </w:p>
    <w:p w14:paraId="3BF2F20A" w14:textId="77777777" w:rsidR="003D68D6" w:rsidRPr="00565467" w:rsidRDefault="003D68D6" w:rsidP="000745D4">
      <w:pPr>
        <w:spacing w:after="0" w:line="276" w:lineRule="auto"/>
        <w:jc w:val="both"/>
        <w:rPr>
          <w:rFonts w:cstheme="minorHAnsi"/>
          <w:b/>
          <w:lang w:val="en-GB"/>
        </w:rPr>
      </w:pPr>
    </w:p>
    <w:p w14:paraId="723C41F8"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Mass Balance Location</w:t>
      </w:r>
    </w:p>
    <w:p w14:paraId="0CBBCD38" w14:textId="4B0B6EC5" w:rsidR="003D68D6" w:rsidRPr="00565467" w:rsidRDefault="003D68D6" w:rsidP="000745D4">
      <w:pPr>
        <w:spacing w:after="0" w:line="276" w:lineRule="auto"/>
        <w:jc w:val="both"/>
        <w:rPr>
          <w:rFonts w:cstheme="minorHAnsi"/>
          <w:lang w:val="en-GB"/>
        </w:rPr>
      </w:pPr>
      <w:r w:rsidRPr="00565467">
        <w:rPr>
          <w:rFonts w:cstheme="minorHAnsi"/>
          <w:lang w:val="en-GB"/>
        </w:rPr>
        <w:t>Th</w:t>
      </w:r>
      <w:r w:rsidR="00592FCC" w:rsidRPr="00565467">
        <w:rPr>
          <w:rFonts w:cstheme="minorHAnsi"/>
          <w:lang w:val="en-GB"/>
        </w:rPr>
        <w:t>is is th</w:t>
      </w:r>
      <w:r w:rsidRPr="00565467">
        <w:rPr>
          <w:rFonts w:cstheme="minorHAnsi"/>
          <w:lang w:val="en-GB"/>
        </w:rPr>
        <w:t>e physical location where soybean</w:t>
      </w:r>
      <w:r w:rsidR="00870172" w:rsidRPr="00565467">
        <w:rPr>
          <w:rFonts w:cstheme="minorHAnsi"/>
          <w:lang w:val="en-GB"/>
        </w:rPr>
        <w:t>s</w:t>
      </w:r>
      <w:r w:rsidRPr="00565467">
        <w:rPr>
          <w:rFonts w:cstheme="minorHAnsi"/>
          <w:lang w:val="en-GB"/>
        </w:rPr>
        <w:t xml:space="preserve"> are stored that is no longer in legal ownership of the </w:t>
      </w:r>
      <w:r w:rsidR="00592FCC" w:rsidRPr="00565467">
        <w:rPr>
          <w:rFonts w:cstheme="minorHAnsi"/>
          <w:lang w:val="en-GB"/>
        </w:rPr>
        <w:t>F</w:t>
      </w:r>
      <w:r w:rsidRPr="00565467">
        <w:rPr>
          <w:rFonts w:cstheme="minorHAnsi"/>
          <w:lang w:val="en-GB"/>
        </w:rPr>
        <w:t xml:space="preserve">armer. The mass balance system operates at the level of a site which is defined as a geographic location with precise boundaries within which products can be mixed. If more than one legal entity operates at a given site, then each entity is required to operate their own mass balance system. </w:t>
      </w:r>
    </w:p>
    <w:p w14:paraId="68A65AFC" w14:textId="49208D0A" w:rsidR="003D67FB" w:rsidRDefault="003D67FB" w:rsidP="000745D4">
      <w:pPr>
        <w:spacing w:after="0" w:line="276" w:lineRule="auto"/>
        <w:jc w:val="both"/>
        <w:rPr>
          <w:rFonts w:cstheme="minorHAnsi"/>
          <w:lang w:val="en-GB"/>
        </w:rPr>
      </w:pPr>
    </w:p>
    <w:p w14:paraId="78B6FE1F" w14:textId="629BECA1" w:rsidR="00D534E7" w:rsidRPr="00D145C1" w:rsidRDefault="00D534E7" w:rsidP="00D534E7">
      <w:pPr>
        <w:spacing w:line="276" w:lineRule="auto"/>
        <w:rPr>
          <w:rFonts w:cstheme="minorHAnsi"/>
          <w:b/>
          <w:bCs/>
          <w:lang w:val="en-GB"/>
        </w:rPr>
      </w:pPr>
      <w:r>
        <w:rPr>
          <w:rFonts w:cstheme="minorHAnsi"/>
          <w:b/>
          <w:bCs/>
          <w:lang w:val="en-GB"/>
        </w:rPr>
        <w:t>N</w:t>
      </w:r>
      <w:r w:rsidRPr="00D145C1">
        <w:rPr>
          <w:rFonts w:cstheme="minorHAnsi"/>
          <w:b/>
          <w:bCs/>
          <w:lang w:val="en-GB"/>
        </w:rPr>
        <w:t xml:space="preserve">atural highly biodiverse grassland </w:t>
      </w:r>
    </w:p>
    <w:p w14:paraId="1F3FD1D7" w14:textId="77777777" w:rsidR="00D534E7" w:rsidRPr="00BA574C" w:rsidRDefault="00D534E7" w:rsidP="00D534E7">
      <w:pPr>
        <w:spacing w:line="276" w:lineRule="auto"/>
        <w:rPr>
          <w:rFonts w:cstheme="minorHAnsi"/>
          <w:lang w:val="en-GB"/>
        </w:rPr>
      </w:pPr>
      <w:r w:rsidRPr="00BA574C">
        <w:rPr>
          <w:rFonts w:cstheme="minorHAnsi"/>
          <w:lang w:val="en-GB"/>
        </w:rPr>
        <w:t>means grassland that:</w:t>
      </w:r>
    </w:p>
    <w:p w14:paraId="6E61F234" w14:textId="77777777" w:rsidR="00D534E7" w:rsidRPr="00BA574C" w:rsidRDefault="00D534E7" w:rsidP="00D534E7">
      <w:pPr>
        <w:spacing w:line="276" w:lineRule="auto"/>
        <w:rPr>
          <w:rFonts w:cstheme="minorHAnsi"/>
          <w:lang w:val="en-GB"/>
        </w:rPr>
      </w:pPr>
      <w:r w:rsidRPr="00BA574C">
        <w:rPr>
          <w:rFonts w:cstheme="minorHAnsi"/>
          <w:lang w:val="en-GB"/>
        </w:rPr>
        <w:t>(a) would remain grassland in the absence of human intervention; and</w:t>
      </w:r>
    </w:p>
    <w:p w14:paraId="3E95B192" w14:textId="77777777" w:rsidR="00D534E7" w:rsidRPr="00BA574C" w:rsidRDefault="00D534E7" w:rsidP="00D534E7">
      <w:pPr>
        <w:spacing w:line="276" w:lineRule="auto"/>
        <w:rPr>
          <w:rFonts w:cstheme="minorHAnsi"/>
          <w:lang w:val="en-GB"/>
        </w:rPr>
      </w:pPr>
      <w:r w:rsidRPr="00BA574C">
        <w:rPr>
          <w:rFonts w:cstheme="minorHAnsi"/>
          <w:lang w:val="en-GB"/>
        </w:rPr>
        <w:t xml:space="preserve">(b) maintains the natural species composition and ecological characteristics and </w:t>
      </w:r>
      <w:proofErr w:type="gramStart"/>
      <w:r w:rsidRPr="00BA574C">
        <w:rPr>
          <w:rFonts w:cstheme="minorHAnsi"/>
          <w:lang w:val="en-GB"/>
        </w:rPr>
        <w:t>processes;</w:t>
      </w:r>
      <w:proofErr w:type="gramEnd"/>
    </w:p>
    <w:p w14:paraId="0FCA1179" w14:textId="3A80EE3C" w:rsidR="00D534E7" w:rsidRPr="00CD4800" w:rsidRDefault="00D534E7" w:rsidP="00D534E7">
      <w:pPr>
        <w:spacing w:line="276" w:lineRule="auto"/>
        <w:rPr>
          <w:rFonts w:cstheme="minorHAnsi"/>
          <w:b/>
          <w:bCs/>
          <w:lang w:val="en-GB"/>
        </w:rPr>
      </w:pPr>
      <w:r>
        <w:rPr>
          <w:rFonts w:cstheme="minorHAnsi"/>
          <w:b/>
          <w:bCs/>
          <w:lang w:val="en-GB"/>
        </w:rPr>
        <w:t>N</w:t>
      </w:r>
      <w:r w:rsidRPr="00CD4800">
        <w:rPr>
          <w:rFonts w:cstheme="minorHAnsi"/>
          <w:b/>
          <w:bCs/>
          <w:lang w:val="en-GB"/>
        </w:rPr>
        <w:t>on-natural highly biodiverse grassland</w:t>
      </w:r>
    </w:p>
    <w:p w14:paraId="560D03DB" w14:textId="77777777" w:rsidR="00D534E7" w:rsidRPr="00BA574C" w:rsidRDefault="00D534E7" w:rsidP="00D534E7">
      <w:pPr>
        <w:spacing w:line="276" w:lineRule="auto"/>
        <w:rPr>
          <w:rFonts w:cstheme="minorHAnsi"/>
          <w:lang w:val="en-GB"/>
        </w:rPr>
      </w:pPr>
      <w:r w:rsidRPr="00BA574C">
        <w:rPr>
          <w:rFonts w:cstheme="minorHAnsi"/>
          <w:lang w:val="en-GB"/>
        </w:rPr>
        <w:t>means grassland that:</w:t>
      </w:r>
    </w:p>
    <w:p w14:paraId="4C59CB8A" w14:textId="77777777" w:rsidR="00D534E7" w:rsidRPr="00BA574C" w:rsidRDefault="00D534E7" w:rsidP="00D534E7">
      <w:pPr>
        <w:spacing w:line="276" w:lineRule="auto"/>
        <w:rPr>
          <w:rFonts w:cstheme="minorHAnsi"/>
          <w:lang w:val="en-GB"/>
        </w:rPr>
      </w:pPr>
      <w:r w:rsidRPr="00BA574C">
        <w:rPr>
          <w:rFonts w:cstheme="minorHAnsi"/>
          <w:lang w:val="en-GB"/>
        </w:rPr>
        <w:t>(a) would cease to be grassland in the absence of human intervention; and</w:t>
      </w:r>
    </w:p>
    <w:p w14:paraId="2BE244F3" w14:textId="77777777" w:rsidR="00D534E7" w:rsidRPr="00BA574C" w:rsidRDefault="00D534E7" w:rsidP="00D534E7">
      <w:pPr>
        <w:spacing w:line="276" w:lineRule="auto"/>
        <w:rPr>
          <w:rFonts w:cstheme="minorHAnsi"/>
          <w:lang w:val="en-GB"/>
        </w:rPr>
      </w:pPr>
      <w:r w:rsidRPr="00BA574C">
        <w:rPr>
          <w:rFonts w:cstheme="minorHAnsi"/>
          <w:lang w:val="en-GB"/>
        </w:rPr>
        <w:t xml:space="preserve">(b) is not </w:t>
      </w:r>
      <w:r w:rsidRPr="00CD4800">
        <w:rPr>
          <w:rFonts w:cstheme="minorHAnsi"/>
          <w:i/>
          <w:iCs/>
          <w:lang w:val="en-GB"/>
        </w:rPr>
        <w:t>degraded</w:t>
      </w:r>
      <w:r w:rsidRPr="00BA574C">
        <w:rPr>
          <w:rFonts w:cstheme="minorHAnsi"/>
          <w:lang w:val="en-GB"/>
        </w:rPr>
        <w:t>; and</w:t>
      </w:r>
    </w:p>
    <w:p w14:paraId="227BF39F" w14:textId="77777777" w:rsidR="00D534E7" w:rsidRPr="00565467" w:rsidRDefault="00D534E7" w:rsidP="00D534E7">
      <w:pPr>
        <w:spacing w:line="276" w:lineRule="auto"/>
        <w:rPr>
          <w:rFonts w:cstheme="minorHAnsi"/>
          <w:lang w:val="en-GB"/>
        </w:rPr>
      </w:pPr>
      <w:r w:rsidRPr="00BA574C">
        <w:rPr>
          <w:rFonts w:cstheme="minorHAnsi"/>
          <w:lang w:val="en-GB"/>
        </w:rPr>
        <w:t xml:space="preserve">(c) is </w:t>
      </w:r>
      <w:r w:rsidRPr="00CD4800">
        <w:rPr>
          <w:rFonts w:cstheme="minorHAnsi"/>
          <w:i/>
          <w:iCs/>
          <w:lang w:val="en-GB"/>
        </w:rPr>
        <w:t>species-rich</w:t>
      </w:r>
    </w:p>
    <w:p w14:paraId="7393AD64" w14:textId="77777777" w:rsidR="00D534E7" w:rsidRDefault="00D534E7" w:rsidP="000745D4">
      <w:pPr>
        <w:spacing w:after="0" w:line="276" w:lineRule="auto"/>
        <w:jc w:val="both"/>
        <w:rPr>
          <w:rFonts w:cstheme="minorHAnsi"/>
          <w:lang w:val="en-GB"/>
        </w:rPr>
      </w:pPr>
    </w:p>
    <w:p w14:paraId="1D2FAFE0" w14:textId="77777777" w:rsidR="00F027BF" w:rsidRPr="00565467" w:rsidRDefault="00F027BF" w:rsidP="000745D4">
      <w:pPr>
        <w:spacing w:after="0" w:line="276" w:lineRule="auto"/>
        <w:jc w:val="both"/>
        <w:rPr>
          <w:rFonts w:cstheme="minorHAnsi"/>
          <w:lang w:val="en-GB"/>
        </w:rPr>
      </w:pPr>
    </w:p>
    <w:p w14:paraId="00CF8570" w14:textId="10A554A9" w:rsidR="003D67FB" w:rsidRPr="00565467" w:rsidRDefault="003D67FB" w:rsidP="000745D4">
      <w:pPr>
        <w:spacing w:after="0" w:line="276" w:lineRule="auto"/>
        <w:jc w:val="both"/>
        <w:rPr>
          <w:rFonts w:cstheme="minorHAnsi"/>
          <w:b/>
          <w:lang w:val="en-GB"/>
        </w:rPr>
      </w:pPr>
      <w:r w:rsidRPr="00565467">
        <w:rPr>
          <w:rFonts w:cstheme="minorHAnsi"/>
          <w:b/>
          <w:lang w:val="en-GB"/>
        </w:rPr>
        <w:lastRenderedPageBreak/>
        <w:t xml:space="preserve">Outermost </w:t>
      </w:r>
      <w:r w:rsidR="00592FCC" w:rsidRPr="00565467">
        <w:rPr>
          <w:rFonts w:cstheme="minorHAnsi"/>
          <w:b/>
          <w:lang w:val="en-GB"/>
        </w:rPr>
        <w:t>R</w:t>
      </w:r>
      <w:r w:rsidRPr="00565467">
        <w:rPr>
          <w:rFonts w:cstheme="minorHAnsi"/>
          <w:b/>
          <w:lang w:val="en-GB"/>
        </w:rPr>
        <w:t>egions</w:t>
      </w:r>
    </w:p>
    <w:p w14:paraId="1BBC9638" w14:textId="634EF279" w:rsidR="003D68D6" w:rsidRPr="00565467" w:rsidRDefault="00BF6567" w:rsidP="000745D4">
      <w:pPr>
        <w:spacing w:after="0" w:line="276" w:lineRule="auto"/>
        <w:jc w:val="both"/>
        <w:rPr>
          <w:rFonts w:cstheme="minorHAnsi"/>
          <w:lang w:val="en-GB"/>
        </w:rPr>
      </w:pPr>
      <w:r w:rsidRPr="00565467">
        <w:rPr>
          <w:rFonts w:cstheme="minorHAnsi"/>
          <w:lang w:val="en-GB"/>
        </w:rPr>
        <w:t>Outermost regions have a specific situation which has been addressed in the RED II</w:t>
      </w:r>
      <w:r w:rsidR="00E2231B">
        <w:rPr>
          <w:rFonts w:cstheme="minorHAnsi"/>
          <w:lang w:val="en-GB"/>
        </w:rPr>
        <w:t>I</w:t>
      </w:r>
      <w:r w:rsidRPr="00565467">
        <w:rPr>
          <w:rFonts w:cstheme="minorHAnsi"/>
          <w:lang w:val="en-GB"/>
        </w:rPr>
        <w:t>, referring to Article 349 TFEU. The energy sector in the outermost regions is often characterised by isolation, limited supply</w:t>
      </w:r>
      <w:r w:rsidR="00592FCC" w:rsidRPr="00565467">
        <w:rPr>
          <w:rFonts w:cstheme="minorHAnsi"/>
          <w:lang w:val="en-GB"/>
        </w:rPr>
        <w:t>,</w:t>
      </w:r>
      <w:r w:rsidRPr="00565467">
        <w:rPr>
          <w:rFonts w:cstheme="minorHAnsi"/>
          <w:lang w:val="en-GB"/>
        </w:rPr>
        <w:t xml:space="preserve"> and dependence on fossil fuels while those regions benefit from significant local renewable sources of energy. The outermost regions could thus serve as examples of the application of innovative energy technologies. For SSAP/RED, this definition is mainly relevant for cases where soybean</w:t>
      </w:r>
      <w:r w:rsidR="00592FCC" w:rsidRPr="00565467">
        <w:rPr>
          <w:rFonts w:cstheme="minorHAnsi"/>
          <w:lang w:val="en-GB"/>
        </w:rPr>
        <w:t>s</w:t>
      </w:r>
      <w:r w:rsidRPr="00565467">
        <w:rPr>
          <w:rFonts w:cstheme="minorHAnsi"/>
          <w:lang w:val="en-GB"/>
        </w:rPr>
        <w:t xml:space="preserve"> could be used for electricity generation. If this </w:t>
      </w:r>
      <w:r w:rsidR="00511AB2" w:rsidRPr="00565467">
        <w:rPr>
          <w:rFonts w:cstheme="minorHAnsi"/>
          <w:lang w:val="en-GB"/>
        </w:rPr>
        <w:t>happens</w:t>
      </w:r>
      <w:r w:rsidRPr="00565467">
        <w:rPr>
          <w:rFonts w:cstheme="minorHAnsi"/>
          <w:lang w:val="en-GB"/>
        </w:rPr>
        <w:t xml:space="preserve"> in outermost regions, the emissions can be calculated against a higher fossil fuel comparator, resulting in a better saving value.</w:t>
      </w:r>
    </w:p>
    <w:p w14:paraId="4090C998" w14:textId="77777777" w:rsidR="00D73D8E" w:rsidRPr="00565467" w:rsidRDefault="00D73D8E" w:rsidP="000745D4">
      <w:pPr>
        <w:spacing w:after="0" w:line="276" w:lineRule="auto"/>
        <w:jc w:val="both"/>
        <w:rPr>
          <w:rFonts w:cstheme="minorHAnsi"/>
          <w:b/>
          <w:lang w:val="en-GB"/>
        </w:rPr>
      </w:pPr>
    </w:p>
    <w:p w14:paraId="2CDB90A7" w14:textId="6BDAB64E" w:rsidR="003D68D6" w:rsidRPr="00565467" w:rsidRDefault="003D68D6" w:rsidP="000745D4">
      <w:pPr>
        <w:spacing w:after="0" w:line="276" w:lineRule="auto"/>
        <w:jc w:val="both"/>
        <w:rPr>
          <w:rFonts w:cstheme="minorHAnsi"/>
          <w:b/>
          <w:lang w:val="en-GB"/>
        </w:rPr>
      </w:pPr>
      <w:r w:rsidRPr="00565467">
        <w:rPr>
          <w:rFonts w:cstheme="minorHAnsi"/>
          <w:b/>
          <w:lang w:val="en-GB"/>
        </w:rPr>
        <w:t>Peatland</w:t>
      </w:r>
    </w:p>
    <w:p w14:paraId="7E4913E2" w14:textId="77777777" w:rsidR="003D68D6" w:rsidRPr="00565467" w:rsidRDefault="003D68D6" w:rsidP="000745D4">
      <w:pPr>
        <w:spacing w:after="0" w:line="276" w:lineRule="auto"/>
        <w:jc w:val="both"/>
        <w:rPr>
          <w:rFonts w:cstheme="minorHAnsi"/>
          <w:lang w:val="en-GB"/>
        </w:rPr>
      </w:pPr>
      <w:r w:rsidRPr="00565467">
        <w:rPr>
          <w:rFonts w:cstheme="minorHAnsi"/>
          <w:lang w:val="en-GB"/>
        </w:rPr>
        <w:t>Peatland soils are soils with horizons of organic material (peat substrate) of a cumulative thickness of at least 30 cm at a depth of down to 60 cm. The organic matter contains at least 20 mass percent of organic carbon in the fine soil</w:t>
      </w:r>
    </w:p>
    <w:p w14:paraId="548CAE4D" w14:textId="77777777" w:rsidR="003D68D6" w:rsidRPr="00565467" w:rsidRDefault="003D68D6" w:rsidP="000745D4">
      <w:pPr>
        <w:spacing w:after="0" w:line="276" w:lineRule="auto"/>
        <w:jc w:val="both"/>
        <w:rPr>
          <w:rFonts w:cstheme="minorHAnsi"/>
          <w:b/>
          <w:lang w:val="en-GB"/>
        </w:rPr>
      </w:pPr>
    </w:p>
    <w:p w14:paraId="34079AB6"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Primary Forest</w:t>
      </w:r>
    </w:p>
    <w:p w14:paraId="22C710AF" w14:textId="22274C37" w:rsidR="003D68D6" w:rsidRPr="00565467" w:rsidRDefault="003D68D6" w:rsidP="000745D4">
      <w:pPr>
        <w:spacing w:after="0" w:line="276" w:lineRule="auto"/>
        <w:jc w:val="both"/>
        <w:rPr>
          <w:rFonts w:cstheme="minorHAnsi"/>
          <w:lang w:val="en-GB"/>
        </w:rPr>
      </w:pPr>
      <w:r w:rsidRPr="00565467">
        <w:rPr>
          <w:rFonts w:eastAsia="Calibri" w:cstheme="minorHAnsi"/>
          <w:lang w:val="en-US"/>
        </w:rPr>
        <w:t xml:space="preserve">Primary </w:t>
      </w:r>
      <w:r w:rsidR="00592FCC" w:rsidRPr="00565467">
        <w:rPr>
          <w:rFonts w:eastAsia="Calibri" w:cstheme="minorHAnsi"/>
          <w:lang w:val="en-US"/>
        </w:rPr>
        <w:t>F</w:t>
      </w:r>
      <w:r w:rsidRPr="00565467">
        <w:rPr>
          <w:rFonts w:eastAsia="Calibri" w:cstheme="minorHAnsi"/>
          <w:lang w:val="en-US"/>
        </w:rPr>
        <w:t>orests are defined as forest or wooded land of native species where there is no clearly visible indication of human activity</w:t>
      </w:r>
      <w:r w:rsidR="00592FCC" w:rsidRPr="00565467">
        <w:rPr>
          <w:rFonts w:eastAsia="Calibri" w:cstheme="minorHAnsi"/>
          <w:lang w:val="en-US"/>
        </w:rPr>
        <w:t>,</w:t>
      </w:r>
      <w:r w:rsidRPr="00565467">
        <w:rPr>
          <w:rFonts w:eastAsia="Calibri" w:cstheme="minorHAnsi"/>
          <w:lang w:val="en-US"/>
        </w:rPr>
        <w:t xml:space="preserve"> and </w:t>
      </w:r>
      <w:r w:rsidR="00592FCC" w:rsidRPr="00565467">
        <w:rPr>
          <w:rFonts w:eastAsia="Calibri" w:cstheme="minorHAnsi"/>
          <w:lang w:val="en-US"/>
        </w:rPr>
        <w:t xml:space="preserve">where </w:t>
      </w:r>
      <w:r w:rsidRPr="00565467">
        <w:rPr>
          <w:rFonts w:eastAsia="Calibri" w:cstheme="minorHAnsi"/>
          <w:lang w:val="en-US"/>
        </w:rPr>
        <w:t>the ecological processes are not significantly disturbed</w:t>
      </w:r>
      <w:r w:rsidR="00670FD0">
        <w:rPr>
          <w:rFonts w:eastAsia="Calibri" w:cstheme="minorHAnsi"/>
          <w:lang w:val="en-US"/>
        </w:rPr>
        <w:t xml:space="preserve">; </w:t>
      </w:r>
      <w:r w:rsidR="00670FD0" w:rsidRPr="00670FD0">
        <w:rPr>
          <w:rFonts w:eastAsia="Calibri" w:cstheme="minorHAnsi"/>
          <w:lang w:val="en-US"/>
        </w:rPr>
        <w:t xml:space="preserve">and old growth forests </w:t>
      </w:r>
      <w:r w:rsidR="00730BFA">
        <w:rPr>
          <w:rFonts w:eastAsia="Times New Roman" w:cstheme="minorHAnsi"/>
          <w:color w:val="000000"/>
          <w:lang w:val="en-US"/>
        </w:rPr>
        <w:t>defined as “a forest stand or area consisting of native tree species that have developed, predominantly through natural processes, structures and dynamics normally associated with late-seral developmental phases in primary or undisturbed forests of the same type. Signs of former human activities may be visible, but they are gradually disappearing or too limited to significantly disturb natural processes” (</w:t>
      </w:r>
      <w:r w:rsidR="00391771">
        <w:rPr>
          <w:rFonts w:eastAsia="Times New Roman" w:cstheme="minorHAnsi"/>
          <w:color w:val="000000"/>
          <w:lang w:val="en-US"/>
        </w:rPr>
        <w:t xml:space="preserve">as defined in </w:t>
      </w:r>
      <w:r w:rsidR="00730BFA">
        <w:rPr>
          <w:rFonts w:eastAsia="Times New Roman" w:cstheme="minorHAnsi"/>
          <w:color w:val="000000"/>
          <w:lang w:val="en-US"/>
        </w:rPr>
        <w:t xml:space="preserve">section 2.3 of </w:t>
      </w:r>
      <w:proofErr w:type="gramStart"/>
      <w:r w:rsidR="00730BFA">
        <w:rPr>
          <w:rFonts w:eastAsia="Times New Roman" w:cstheme="minorHAnsi"/>
          <w:color w:val="000000"/>
          <w:lang w:val="en-US"/>
        </w:rPr>
        <w:t>SWD(</w:t>
      </w:r>
      <w:proofErr w:type="gramEnd"/>
      <w:r w:rsidR="00730BFA">
        <w:rPr>
          <w:rFonts w:eastAsia="Times New Roman" w:cstheme="minorHAnsi"/>
          <w:color w:val="000000"/>
          <w:lang w:val="en-US"/>
        </w:rPr>
        <w:t>2023) 62 final)</w:t>
      </w:r>
    </w:p>
    <w:p w14:paraId="49D7D7E0" w14:textId="77777777" w:rsidR="003D68D6" w:rsidRPr="00565467" w:rsidRDefault="003D68D6" w:rsidP="000745D4">
      <w:pPr>
        <w:spacing w:after="0" w:line="276" w:lineRule="auto"/>
        <w:jc w:val="both"/>
        <w:rPr>
          <w:rFonts w:cstheme="minorHAnsi"/>
          <w:u w:val="single"/>
          <w:lang w:val="en-GB"/>
        </w:rPr>
      </w:pPr>
    </w:p>
    <w:p w14:paraId="78817F18"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Producers</w:t>
      </w:r>
    </w:p>
    <w:p w14:paraId="1AF5A9F1" w14:textId="262AE0A8" w:rsidR="003D68D6" w:rsidRPr="00565467" w:rsidRDefault="003D68D6" w:rsidP="000745D4">
      <w:pPr>
        <w:spacing w:after="0" w:line="276" w:lineRule="auto"/>
        <w:jc w:val="both"/>
        <w:rPr>
          <w:rFonts w:cstheme="minorHAnsi"/>
          <w:lang w:val="en-GB"/>
        </w:rPr>
      </w:pPr>
      <w:r w:rsidRPr="00565467">
        <w:rPr>
          <w:rFonts w:cstheme="minorHAnsi"/>
          <w:lang w:val="en-GB"/>
        </w:rPr>
        <w:t xml:space="preserve">This term </w:t>
      </w:r>
      <w:r w:rsidR="00592FCC" w:rsidRPr="00565467">
        <w:rPr>
          <w:rFonts w:cstheme="minorHAnsi"/>
          <w:lang w:val="en-GB"/>
        </w:rPr>
        <w:t xml:space="preserve">merely refers to a multitude of single farmers operating independent from each </w:t>
      </w:r>
      <w:r w:rsidR="00226C3B" w:rsidRPr="00565467">
        <w:rPr>
          <w:rFonts w:cstheme="minorHAnsi"/>
          <w:lang w:val="en-GB"/>
        </w:rPr>
        <w:t>other as</w:t>
      </w:r>
      <w:r w:rsidR="00592FCC" w:rsidRPr="00565467">
        <w:rPr>
          <w:rFonts w:cstheme="minorHAnsi"/>
          <w:lang w:val="en-GB"/>
        </w:rPr>
        <w:t xml:space="preserve"> opposed to</w:t>
      </w:r>
      <w:r w:rsidRPr="00565467">
        <w:rPr>
          <w:rFonts w:cstheme="minorHAnsi"/>
          <w:lang w:val="en-GB"/>
        </w:rPr>
        <w:t xml:space="preserve"> a group of farmers associated with each other as a group or managed by a group manager. The SSAP/RED Protocol does not include farm group auditing and certification, as </w:t>
      </w:r>
      <w:r w:rsidR="00592FCC" w:rsidRPr="00565467">
        <w:rPr>
          <w:rFonts w:cstheme="minorHAnsi"/>
          <w:lang w:val="en-GB"/>
        </w:rPr>
        <w:t>F</w:t>
      </w:r>
      <w:r w:rsidRPr="00565467">
        <w:rPr>
          <w:rFonts w:cstheme="minorHAnsi"/>
          <w:lang w:val="en-GB"/>
        </w:rPr>
        <w:t>armer compliance is covered as part of the scope of the FGP audit.</w:t>
      </w:r>
    </w:p>
    <w:p w14:paraId="5D853D85" w14:textId="77777777" w:rsidR="003D68D6" w:rsidRPr="00565467" w:rsidRDefault="003D68D6" w:rsidP="000745D4">
      <w:pPr>
        <w:spacing w:after="0" w:line="276" w:lineRule="auto"/>
        <w:jc w:val="both"/>
        <w:rPr>
          <w:rFonts w:cstheme="minorHAnsi"/>
          <w:b/>
          <w:lang w:val="en-GB"/>
        </w:rPr>
      </w:pPr>
    </w:p>
    <w:p w14:paraId="5B95EF48"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Self-Declaration</w:t>
      </w:r>
    </w:p>
    <w:p w14:paraId="22098070" w14:textId="3EE8910E" w:rsidR="003D68D6" w:rsidRPr="00565467" w:rsidRDefault="003D68D6" w:rsidP="000745D4">
      <w:pPr>
        <w:spacing w:after="0" w:line="276" w:lineRule="auto"/>
        <w:jc w:val="both"/>
        <w:rPr>
          <w:rFonts w:cstheme="minorHAnsi"/>
          <w:lang w:val="en-GB"/>
        </w:rPr>
      </w:pPr>
      <w:r w:rsidRPr="00565467">
        <w:rPr>
          <w:rFonts w:cstheme="minorHAnsi"/>
          <w:lang w:val="en-GB"/>
        </w:rPr>
        <w:t xml:space="preserve">This is the document that shall be filled out and signed by the </w:t>
      </w:r>
      <w:r w:rsidR="00592FCC" w:rsidRPr="00565467">
        <w:rPr>
          <w:rFonts w:cstheme="minorHAnsi"/>
          <w:lang w:val="en-GB"/>
        </w:rPr>
        <w:t>F</w:t>
      </w:r>
      <w:r w:rsidRPr="00565467">
        <w:rPr>
          <w:rFonts w:cstheme="minorHAnsi"/>
          <w:lang w:val="en-GB"/>
        </w:rPr>
        <w:t>armer representing the trading entity of the farm. The document confirms the soybean</w:t>
      </w:r>
      <w:r w:rsidR="00592FCC" w:rsidRPr="00565467">
        <w:rPr>
          <w:rFonts w:cstheme="minorHAnsi"/>
          <w:lang w:val="en-GB"/>
        </w:rPr>
        <w:t>s</w:t>
      </w:r>
      <w:r w:rsidRPr="00565467">
        <w:rPr>
          <w:rFonts w:cstheme="minorHAnsi"/>
          <w:lang w:val="en-GB"/>
        </w:rPr>
        <w:t xml:space="preserve"> are grown in compliance with the SSAP/RED requirements. The declaration also confirms that the </w:t>
      </w:r>
      <w:r w:rsidR="00592FCC" w:rsidRPr="00565467">
        <w:rPr>
          <w:rFonts w:cstheme="minorHAnsi"/>
          <w:lang w:val="en-GB"/>
        </w:rPr>
        <w:t>F</w:t>
      </w:r>
      <w:r w:rsidRPr="00565467">
        <w:rPr>
          <w:rFonts w:cstheme="minorHAnsi"/>
          <w:lang w:val="en-GB"/>
        </w:rPr>
        <w:t>armer accepts additional evidence requests and/or onsite audits.</w:t>
      </w:r>
    </w:p>
    <w:p w14:paraId="61911603" w14:textId="77777777" w:rsidR="003D68D6" w:rsidRPr="00565467" w:rsidRDefault="003D68D6" w:rsidP="000745D4">
      <w:pPr>
        <w:spacing w:after="0" w:line="276" w:lineRule="auto"/>
        <w:jc w:val="both"/>
        <w:rPr>
          <w:rFonts w:cstheme="minorHAnsi"/>
          <w:b/>
          <w:lang w:val="en-GB"/>
        </w:rPr>
      </w:pPr>
    </w:p>
    <w:p w14:paraId="16065C51" w14:textId="77777777" w:rsidR="003D68D6" w:rsidRPr="00565467" w:rsidRDefault="003D68D6" w:rsidP="000745D4">
      <w:pPr>
        <w:pStyle w:val="NoSpacing"/>
        <w:spacing w:line="276" w:lineRule="auto"/>
        <w:rPr>
          <w:rFonts w:cstheme="minorHAnsi"/>
          <w:b/>
          <w:lang w:val="en-GB"/>
        </w:rPr>
      </w:pPr>
      <w:r w:rsidRPr="00565467">
        <w:rPr>
          <w:rFonts w:cstheme="minorHAnsi"/>
          <w:b/>
          <w:lang w:val="en-GB"/>
        </w:rPr>
        <w:t>Soy Farmer</w:t>
      </w:r>
    </w:p>
    <w:p w14:paraId="0D104022" w14:textId="46400917" w:rsidR="003D68D6" w:rsidRPr="00565467" w:rsidRDefault="00592FCC" w:rsidP="000745D4">
      <w:pPr>
        <w:spacing w:after="0" w:line="276" w:lineRule="auto"/>
        <w:jc w:val="both"/>
        <w:rPr>
          <w:rFonts w:cstheme="minorHAnsi"/>
          <w:lang w:val="en-GB"/>
        </w:rPr>
      </w:pPr>
      <w:r w:rsidRPr="00565467">
        <w:rPr>
          <w:rFonts w:cstheme="minorHAnsi"/>
          <w:lang w:val="en-GB"/>
        </w:rPr>
        <w:t>This is the p</w:t>
      </w:r>
      <w:r w:rsidR="003D68D6" w:rsidRPr="00565467">
        <w:rPr>
          <w:rFonts w:cstheme="minorHAnsi"/>
          <w:lang w:val="en-GB"/>
        </w:rPr>
        <w:t xml:space="preserve">erson that represents the legal entity responsible for growing the soy. This may be done on </w:t>
      </w:r>
      <w:r w:rsidRPr="00565467">
        <w:rPr>
          <w:rFonts w:cstheme="minorHAnsi"/>
          <w:lang w:val="en-GB"/>
        </w:rPr>
        <w:t xml:space="preserve">their </w:t>
      </w:r>
      <w:r w:rsidR="003D68D6" w:rsidRPr="00565467">
        <w:rPr>
          <w:rFonts w:cstheme="minorHAnsi"/>
          <w:lang w:val="en-GB"/>
        </w:rPr>
        <w:t xml:space="preserve">own land or subcontracted/leased land. This person is responsible for the </w:t>
      </w:r>
      <w:r w:rsidR="00226C3B" w:rsidRPr="00565467">
        <w:rPr>
          <w:rFonts w:cstheme="minorHAnsi"/>
          <w:lang w:val="en-GB"/>
        </w:rPr>
        <w:t>Self-assessment</w:t>
      </w:r>
      <w:r w:rsidR="003D68D6" w:rsidRPr="00565467">
        <w:rPr>
          <w:rFonts w:cstheme="minorHAnsi"/>
          <w:lang w:val="en-GB"/>
        </w:rPr>
        <w:t>/declaration.</w:t>
      </w:r>
    </w:p>
    <w:p w14:paraId="43790E60" w14:textId="77777777" w:rsidR="003D68D6" w:rsidRPr="00565467" w:rsidRDefault="003D68D6" w:rsidP="000745D4">
      <w:pPr>
        <w:spacing w:after="0" w:line="276" w:lineRule="auto"/>
        <w:jc w:val="both"/>
        <w:rPr>
          <w:rFonts w:cstheme="minorHAnsi"/>
          <w:lang w:val="en-GB"/>
        </w:rPr>
      </w:pPr>
    </w:p>
    <w:p w14:paraId="1629514B" w14:textId="77777777" w:rsidR="003D68D6" w:rsidRDefault="003D68D6" w:rsidP="000745D4">
      <w:pPr>
        <w:spacing w:after="0" w:line="276" w:lineRule="auto"/>
        <w:jc w:val="both"/>
        <w:rPr>
          <w:rFonts w:cstheme="minorHAnsi"/>
          <w:b/>
          <w:lang w:val="en-GB"/>
        </w:rPr>
      </w:pPr>
      <w:r w:rsidRPr="00565467">
        <w:rPr>
          <w:rFonts w:cstheme="minorHAnsi"/>
          <w:b/>
          <w:lang w:val="en-GB"/>
        </w:rPr>
        <w:t>Species Rich</w:t>
      </w:r>
    </w:p>
    <w:p w14:paraId="5DD35007" w14:textId="2797920A" w:rsidR="00C327A3" w:rsidRPr="00565467" w:rsidRDefault="00C327A3" w:rsidP="000745D4">
      <w:pPr>
        <w:spacing w:after="0" w:line="276" w:lineRule="auto"/>
        <w:jc w:val="both"/>
        <w:rPr>
          <w:rFonts w:cstheme="minorHAnsi"/>
          <w:b/>
          <w:lang w:val="en-GB"/>
        </w:rPr>
      </w:pPr>
      <w:r>
        <w:rPr>
          <w:rFonts w:cstheme="minorHAnsi"/>
          <w:b/>
          <w:lang w:val="en-GB"/>
        </w:rPr>
        <w:t xml:space="preserve">In line with </w:t>
      </w:r>
      <w:r w:rsidR="00E55A38" w:rsidRPr="00E55A38">
        <w:rPr>
          <w:rFonts w:cstheme="minorHAnsi"/>
          <w:b/>
          <w:lang w:val="en-GB"/>
        </w:rPr>
        <w:t>the Commission Regulation (EU) No 1307/2014</w:t>
      </w:r>
      <w:r w:rsidR="003B7AC7">
        <w:rPr>
          <w:rFonts w:cstheme="minorHAnsi"/>
          <w:b/>
          <w:lang w:val="en-GB"/>
        </w:rPr>
        <w:t xml:space="preserve"> Article 1 </w:t>
      </w:r>
      <w:r w:rsidR="00686A5A">
        <w:rPr>
          <w:rFonts w:cstheme="minorHAnsi"/>
          <w:b/>
          <w:lang w:val="en-GB"/>
        </w:rPr>
        <w:t>(</w:t>
      </w:r>
      <w:r w:rsidR="003B7AC7">
        <w:rPr>
          <w:rFonts w:cstheme="minorHAnsi"/>
          <w:b/>
          <w:lang w:val="en-GB"/>
        </w:rPr>
        <w:t>4</w:t>
      </w:r>
      <w:r w:rsidR="00686A5A">
        <w:rPr>
          <w:rFonts w:cstheme="minorHAnsi"/>
          <w:b/>
          <w:lang w:val="en-GB"/>
        </w:rPr>
        <w:t>)</w:t>
      </w:r>
      <w:r w:rsidR="003B7AC7">
        <w:rPr>
          <w:rFonts w:cstheme="minorHAnsi"/>
          <w:b/>
          <w:lang w:val="en-GB"/>
        </w:rPr>
        <w:t xml:space="preserve"> (c)</w:t>
      </w:r>
      <w:r w:rsidRPr="00C327A3">
        <w:rPr>
          <w:rFonts w:cstheme="minorHAnsi"/>
          <w:b/>
          <w:lang w:val="en-GB"/>
        </w:rPr>
        <w:t xml:space="preserve">, </w:t>
      </w:r>
      <w:proofErr w:type="gramStart"/>
      <w:r w:rsidRPr="00C327A3">
        <w:rPr>
          <w:rFonts w:cstheme="minorHAnsi"/>
          <w:b/>
          <w:lang w:val="en-GB"/>
        </w:rPr>
        <w:t>that is to say it</w:t>
      </w:r>
      <w:proofErr w:type="gramEnd"/>
      <w:r w:rsidRPr="00C327A3">
        <w:rPr>
          <w:rFonts w:cstheme="minorHAnsi"/>
          <w:b/>
          <w:lang w:val="en-GB"/>
        </w:rPr>
        <w:t xml:space="preserve"> is:</w:t>
      </w:r>
    </w:p>
    <w:p w14:paraId="4A206A9C" w14:textId="77777777" w:rsidR="003D68D6" w:rsidRPr="00565467" w:rsidRDefault="003D68D6" w:rsidP="000745D4">
      <w:pPr>
        <w:spacing w:after="0" w:line="276" w:lineRule="auto"/>
        <w:jc w:val="both"/>
        <w:rPr>
          <w:rFonts w:cstheme="minorHAnsi"/>
          <w:lang w:val="en-GB"/>
        </w:rPr>
      </w:pPr>
      <w:r w:rsidRPr="00565467">
        <w:rPr>
          <w:rFonts w:cstheme="minorHAnsi"/>
          <w:lang w:val="en-GB"/>
        </w:rPr>
        <w:t xml:space="preserve">a) a habitat of significant importance to critically endangered, endangered or vulnerable species as classified by the International Union for the Conservation of Nature Red List of Threatened Species or </w:t>
      </w:r>
      <w:r w:rsidRPr="00565467">
        <w:rPr>
          <w:rFonts w:cstheme="minorHAnsi"/>
          <w:lang w:val="en-GB"/>
        </w:rPr>
        <w:lastRenderedPageBreak/>
        <w:t xml:space="preserve">other lists with a similar purpose for species or habitats laid down in national legislation or recognised by a competent national authority in the country of origin of the raw material; or </w:t>
      </w:r>
    </w:p>
    <w:p w14:paraId="58A6BDA2" w14:textId="77777777" w:rsidR="003D68D6" w:rsidRPr="00565467" w:rsidRDefault="003D68D6" w:rsidP="000745D4">
      <w:pPr>
        <w:pStyle w:val="ListParagraph"/>
        <w:spacing w:after="0" w:line="276" w:lineRule="auto"/>
        <w:ind w:left="0"/>
        <w:jc w:val="both"/>
        <w:rPr>
          <w:rFonts w:cstheme="minorHAnsi"/>
          <w:lang w:val="en-GB"/>
        </w:rPr>
      </w:pPr>
      <w:r w:rsidRPr="00565467">
        <w:rPr>
          <w:rFonts w:cstheme="minorHAnsi"/>
          <w:lang w:val="en-GB"/>
        </w:rPr>
        <w:t xml:space="preserve">b) a habitat of significant importance to endemic or restricted-range species; or </w:t>
      </w:r>
    </w:p>
    <w:p w14:paraId="0FC5DD53" w14:textId="77777777" w:rsidR="003D68D6" w:rsidRPr="00565467" w:rsidRDefault="003D68D6" w:rsidP="000745D4">
      <w:pPr>
        <w:pStyle w:val="ListParagraph"/>
        <w:spacing w:after="0" w:line="276" w:lineRule="auto"/>
        <w:ind w:left="0"/>
        <w:jc w:val="both"/>
        <w:rPr>
          <w:rFonts w:cstheme="minorHAnsi"/>
          <w:lang w:val="en-GB"/>
        </w:rPr>
      </w:pPr>
      <w:r w:rsidRPr="00565467">
        <w:rPr>
          <w:rFonts w:cstheme="minorHAnsi"/>
          <w:lang w:val="en-GB"/>
        </w:rPr>
        <w:t xml:space="preserve">c) a habitat of significant importance to intra-species genetic diversity; or </w:t>
      </w:r>
    </w:p>
    <w:p w14:paraId="34C87B17" w14:textId="77777777" w:rsidR="003D68D6" w:rsidRPr="00565467" w:rsidRDefault="003D68D6" w:rsidP="000745D4">
      <w:pPr>
        <w:pStyle w:val="ListParagraph"/>
        <w:spacing w:after="0" w:line="276" w:lineRule="auto"/>
        <w:ind w:left="0"/>
        <w:jc w:val="both"/>
        <w:rPr>
          <w:rFonts w:cstheme="minorHAnsi"/>
          <w:lang w:val="en-GB"/>
        </w:rPr>
      </w:pPr>
      <w:r w:rsidRPr="00565467">
        <w:rPr>
          <w:rFonts w:cstheme="minorHAnsi"/>
          <w:lang w:val="en-GB"/>
        </w:rPr>
        <w:t xml:space="preserve">d) a habitat of significant importance to globally significant concentrations of migratory species or </w:t>
      </w:r>
      <w:proofErr w:type="spellStart"/>
      <w:r w:rsidRPr="00565467">
        <w:rPr>
          <w:rFonts w:cstheme="minorHAnsi"/>
          <w:lang w:val="en-GB"/>
        </w:rPr>
        <w:t>congregatory</w:t>
      </w:r>
      <w:proofErr w:type="spellEnd"/>
      <w:r w:rsidRPr="00565467">
        <w:rPr>
          <w:rFonts w:cstheme="minorHAnsi"/>
          <w:lang w:val="en-GB"/>
        </w:rPr>
        <w:t xml:space="preserve"> species; or </w:t>
      </w:r>
    </w:p>
    <w:p w14:paraId="0A26F534" w14:textId="77777777" w:rsidR="003D68D6" w:rsidRPr="00565467" w:rsidRDefault="003D68D6" w:rsidP="000745D4">
      <w:pPr>
        <w:pStyle w:val="ListParagraph"/>
        <w:spacing w:after="0" w:line="276" w:lineRule="auto"/>
        <w:ind w:left="0"/>
        <w:jc w:val="both"/>
        <w:rPr>
          <w:rFonts w:cstheme="minorHAnsi"/>
          <w:lang w:val="en-GB"/>
        </w:rPr>
      </w:pPr>
      <w:r w:rsidRPr="00565467">
        <w:rPr>
          <w:rFonts w:cstheme="minorHAnsi"/>
          <w:lang w:val="en-GB"/>
        </w:rPr>
        <w:t>e) a regionally or nationally significant or highly threatened or unique ecosystem</w:t>
      </w:r>
    </w:p>
    <w:p w14:paraId="1399892F" w14:textId="77777777" w:rsidR="003D68D6" w:rsidRPr="00565467" w:rsidRDefault="003D68D6" w:rsidP="000745D4">
      <w:pPr>
        <w:spacing w:after="0" w:line="276" w:lineRule="auto"/>
        <w:jc w:val="both"/>
        <w:rPr>
          <w:rFonts w:cstheme="minorHAnsi"/>
          <w:lang w:val="en-GB"/>
        </w:rPr>
      </w:pPr>
    </w:p>
    <w:p w14:paraId="043099E2"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SSAP/RED scope certificate</w:t>
      </w:r>
    </w:p>
    <w:p w14:paraId="578C235B" w14:textId="01FF58B8" w:rsidR="003D68D6" w:rsidRPr="00565467" w:rsidRDefault="003D68D6" w:rsidP="000745D4">
      <w:pPr>
        <w:spacing w:after="0" w:line="276" w:lineRule="auto"/>
        <w:jc w:val="both"/>
        <w:rPr>
          <w:rFonts w:cstheme="minorHAnsi"/>
          <w:lang w:val="en-GB"/>
        </w:rPr>
      </w:pPr>
      <w:r w:rsidRPr="00565467">
        <w:rPr>
          <w:rFonts w:cstheme="minorHAnsi"/>
          <w:lang w:val="en-GB"/>
        </w:rPr>
        <w:t>Legal entities that wish to collect and or trade soybean</w:t>
      </w:r>
      <w:r w:rsidR="00592FCC" w:rsidRPr="00565467">
        <w:rPr>
          <w:rFonts w:cstheme="minorHAnsi"/>
          <w:lang w:val="en-GB"/>
        </w:rPr>
        <w:t>s</w:t>
      </w:r>
      <w:r w:rsidRPr="00565467">
        <w:rPr>
          <w:rFonts w:cstheme="minorHAnsi"/>
          <w:lang w:val="en-GB"/>
        </w:rPr>
        <w:t xml:space="preserve"> with a SSAP/RED</w:t>
      </w:r>
      <w:r w:rsidR="00592FCC" w:rsidRPr="00565467">
        <w:rPr>
          <w:rFonts w:cstheme="minorHAnsi"/>
          <w:lang w:val="en-GB"/>
        </w:rPr>
        <w:t>-</w:t>
      </w:r>
      <w:r w:rsidRPr="00565467">
        <w:rPr>
          <w:rFonts w:cstheme="minorHAnsi"/>
          <w:lang w:val="en-GB"/>
        </w:rPr>
        <w:t xml:space="preserve">compliant claim need a SSAP/RED scope certificate. This document is the proof for buyers that </w:t>
      </w:r>
      <w:r w:rsidR="00592FCC" w:rsidRPr="00565467">
        <w:rPr>
          <w:rFonts w:cstheme="minorHAnsi"/>
          <w:lang w:val="en-GB"/>
        </w:rPr>
        <w:t xml:space="preserve">the Trader </w:t>
      </w:r>
      <w:r w:rsidRPr="00565467">
        <w:rPr>
          <w:rFonts w:cstheme="minorHAnsi"/>
          <w:lang w:val="en-GB"/>
        </w:rPr>
        <w:t>can supply soybean</w:t>
      </w:r>
      <w:r w:rsidR="00592FCC" w:rsidRPr="00565467">
        <w:rPr>
          <w:rFonts w:cstheme="minorHAnsi"/>
          <w:lang w:val="en-GB"/>
        </w:rPr>
        <w:t>s</w:t>
      </w:r>
      <w:r w:rsidRPr="00565467">
        <w:rPr>
          <w:rFonts w:cstheme="minorHAnsi"/>
          <w:lang w:val="en-GB"/>
        </w:rPr>
        <w:t xml:space="preserve"> with an SSAP/RED</w:t>
      </w:r>
      <w:r w:rsidR="00592FCC" w:rsidRPr="00565467">
        <w:rPr>
          <w:rFonts w:cstheme="minorHAnsi"/>
          <w:lang w:val="en-GB"/>
        </w:rPr>
        <w:t>-</w:t>
      </w:r>
      <w:r w:rsidRPr="00565467">
        <w:rPr>
          <w:rFonts w:cstheme="minorHAnsi"/>
          <w:lang w:val="en-GB"/>
        </w:rPr>
        <w:t xml:space="preserve">compliant claim </w:t>
      </w:r>
      <w:r w:rsidR="00592FCC" w:rsidRPr="00565467">
        <w:rPr>
          <w:rFonts w:cstheme="minorHAnsi"/>
          <w:lang w:val="en-GB"/>
        </w:rPr>
        <w:t xml:space="preserve">and </w:t>
      </w:r>
      <w:r w:rsidRPr="00565467">
        <w:rPr>
          <w:rFonts w:cstheme="minorHAnsi"/>
          <w:lang w:val="en-GB"/>
        </w:rPr>
        <w:t>includ</w:t>
      </w:r>
      <w:r w:rsidR="00592FCC" w:rsidRPr="00565467">
        <w:rPr>
          <w:rFonts w:cstheme="minorHAnsi"/>
          <w:lang w:val="en-GB"/>
        </w:rPr>
        <w:t>es</w:t>
      </w:r>
      <w:r w:rsidRPr="00565467">
        <w:rPr>
          <w:rFonts w:cstheme="minorHAnsi"/>
          <w:lang w:val="en-GB"/>
        </w:rPr>
        <w:t xml:space="preserve"> a Sustainability Declaration (as </w:t>
      </w:r>
      <w:r w:rsidR="00592FCC" w:rsidRPr="00565467">
        <w:rPr>
          <w:rFonts w:cstheme="minorHAnsi"/>
          <w:lang w:val="en-GB"/>
        </w:rPr>
        <w:t xml:space="preserve">an </w:t>
      </w:r>
      <w:r w:rsidRPr="00565467">
        <w:rPr>
          <w:rFonts w:cstheme="minorHAnsi"/>
          <w:lang w:val="en-GB"/>
        </w:rPr>
        <w:t xml:space="preserve">annex to the Export Certificate). </w:t>
      </w:r>
    </w:p>
    <w:p w14:paraId="36353300" w14:textId="77777777" w:rsidR="003D68D6" w:rsidRPr="00565467" w:rsidRDefault="003D68D6" w:rsidP="000745D4">
      <w:pPr>
        <w:spacing w:after="0" w:line="276" w:lineRule="auto"/>
        <w:jc w:val="both"/>
        <w:rPr>
          <w:rFonts w:cstheme="minorHAnsi"/>
          <w:b/>
          <w:lang w:val="en-GB"/>
        </w:rPr>
      </w:pPr>
    </w:p>
    <w:p w14:paraId="383823C6"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Sustainability Declaration</w:t>
      </w:r>
    </w:p>
    <w:p w14:paraId="5CC12CA8" w14:textId="2E95D85B" w:rsidR="003D68D6" w:rsidRPr="00565467" w:rsidRDefault="003D68D6" w:rsidP="000745D4">
      <w:pPr>
        <w:spacing w:after="0" w:line="276" w:lineRule="auto"/>
        <w:jc w:val="both"/>
        <w:rPr>
          <w:rFonts w:cstheme="minorHAnsi"/>
          <w:lang w:val="en-GB"/>
        </w:rPr>
      </w:pPr>
      <w:r w:rsidRPr="00565467">
        <w:rPr>
          <w:rFonts w:cstheme="minorHAnsi"/>
          <w:lang w:val="en-GB"/>
        </w:rPr>
        <w:t>For all SSAP/RED compliant soybean</w:t>
      </w:r>
      <w:r w:rsidR="00592FCC" w:rsidRPr="00565467">
        <w:rPr>
          <w:rFonts w:cstheme="minorHAnsi"/>
          <w:lang w:val="en-GB"/>
        </w:rPr>
        <w:t>s</w:t>
      </w:r>
      <w:r w:rsidRPr="00565467">
        <w:rPr>
          <w:rFonts w:cstheme="minorHAnsi"/>
          <w:lang w:val="en-GB"/>
        </w:rPr>
        <w:t xml:space="preserve"> exported, a Sustainability Declaration will be added to the Export </w:t>
      </w:r>
      <w:r w:rsidR="00592FCC" w:rsidRPr="00565467">
        <w:rPr>
          <w:rFonts w:cstheme="minorHAnsi"/>
          <w:lang w:val="en-GB"/>
        </w:rPr>
        <w:t>C</w:t>
      </w:r>
      <w:r w:rsidRPr="00565467">
        <w:rPr>
          <w:rFonts w:cstheme="minorHAnsi"/>
          <w:lang w:val="en-GB"/>
        </w:rPr>
        <w:t xml:space="preserve">ertificate to assure the buyer the soybeans are produced and gathered in line with the SSAP/RED requirements. This document will also provide the buyer with the necessary information that needs to be passed on to the final user of the biofuel </w:t>
      </w:r>
      <w:r w:rsidR="00592FCC" w:rsidRPr="00565467">
        <w:rPr>
          <w:rFonts w:cstheme="minorHAnsi"/>
          <w:lang w:val="en-GB"/>
        </w:rPr>
        <w:t xml:space="preserve">that is </w:t>
      </w:r>
      <w:r w:rsidRPr="00565467">
        <w:rPr>
          <w:rFonts w:cstheme="minorHAnsi"/>
          <w:lang w:val="en-GB"/>
        </w:rPr>
        <w:t xml:space="preserve">produced from the soybean. </w:t>
      </w:r>
    </w:p>
    <w:p w14:paraId="79DB1F0A" w14:textId="77777777" w:rsidR="003D68D6" w:rsidRPr="00565467" w:rsidRDefault="003D68D6" w:rsidP="000745D4">
      <w:pPr>
        <w:spacing w:after="0" w:line="276" w:lineRule="auto"/>
        <w:jc w:val="both"/>
        <w:rPr>
          <w:rFonts w:cstheme="minorHAnsi"/>
          <w:lang w:val="en-GB"/>
        </w:rPr>
      </w:pPr>
    </w:p>
    <w:p w14:paraId="6642C60E" w14:textId="4599E59D" w:rsidR="003D68D6" w:rsidRPr="00565467" w:rsidRDefault="003D68D6" w:rsidP="000745D4">
      <w:pPr>
        <w:spacing w:after="0" w:line="276" w:lineRule="auto"/>
        <w:rPr>
          <w:rFonts w:cstheme="minorHAnsi"/>
          <w:b/>
          <w:lang w:val="en-GB"/>
        </w:rPr>
      </w:pPr>
      <w:r w:rsidRPr="00565467">
        <w:rPr>
          <w:rFonts w:cstheme="minorHAnsi"/>
          <w:b/>
          <w:lang w:val="en-GB"/>
        </w:rPr>
        <w:t xml:space="preserve">Storage </w:t>
      </w:r>
      <w:r w:rsidR="00592FCC" w:rsidRPr="00565467">
        <w:rPr>
          <w:rFonts w:cstheme="minorHAnsi"/>
          <w:b/>
          <w:lang w:val="en-GB"/>
        </w:rPr>
        <w:t>L</w:t>
      </w:r>
      <w:r w:rsidRPr="00565467">
        <w:rPr>
          <w:rFonts w:cstheme="minorHAnsi"/>
          <w:b/>
          <w:lang w:val="en-GB"/>
        </w:rPr>
        <w:t>ocation</w:t>
      </w:r>
    </w:p>
    <w:p w14:paraId="2AB4F801" w14:textId="137F6648" w:rsidR="003D68D6" w:rsidRPr="00565467" w:rsidRDefault="003D68D6" w:rsidP="000745D4">
      <w:pPr>
        <w:spacing w:after="0" w:line="276" w:lineRule="auto"/>
        <w:jc w:val="both"/>
        <w:rPr>
          <w:rFonts w:cstheme="minorHAnsi"/>
          <w:lang w:val="en-GB"/>
        </w:rPr>
      </w:pPr>
      <w:r w:rsidRPr="00565467">
        <w:rPr>
          <w:rFonts w:cstheme="minorHAnsi"/>
          <w:lang w:val="en-GB"/>
        </w:rPr>
        <w:t>This is the location where</w:t>
      </w:r>
      <w:r w:rsidR="00592FCC" w:rsidRPr="00565467">
        <w:rPr>
          <w:rFonts w:cstheme="minorHAnsi"/>
          <w:lang w:val="en-GB"/>
        </w:rPr>
        <w:t xml:space="preserve"> the</w:t>
      </w:r>
      <w:r w:rsidRPr="00565467">
        <w:rPr>
          <w:rFonts w:cstheme="minorHAnsi"/>
          <w:lang w:val="en-GB"/>
        </w:rPr>
        <w:t xml:space="preserve"> soybeans are stored </w:t>
      </w:r>
      <w:r w:rsidR="00592FCC" w:rsidRPr="00565467">
        <w:rPr>
          <w:rFonts w:cstheme="minorHAnsi"/>
          <w:lang w:val="en-GB"/>
        </w:rPr>
        <w:t xml:space="preserve">that </w:t>
      </w:r>
      <w:r w:rsidRPr="00565467">
        <w:rPr>
          <w:rFonts w:cstheme="minorHAnsi"/>
          <w:lang w:val="en-GB"/>
        </w:rPr>
        <w:t xml:space="preserve">are under legal ownership of a SSAP/RED certified Trader. It will act as a mass-balance location in the SSAP/RED supply chain under the </w:t>
      </w:r>
      <w:r w:rsidR="00511AB2" w:rsidRPr="00565467">
        <w:rPr>
          <w:rFonts w:cstheme="minorHAnsi"/>
          <w:lang w:val="en-GB"/>
        </w:rPr>
        <w:t>responsibility</w:t>
      </w:r>
      <w:r w:rsidRPr="00565467">
        <w:rPr>
          <w:rFonts w:cstheme="minorHAnsi"/>
          <w:lang w:val="en-GB"/>
        </w:rPr>
        <w:t xml:space="preserve"> of a certified Trader. Individual certification is voluntary under SSAP/RED. Administration responsibility of the mass balance location is with the certified legal entity (e.g. Trader), but administration should always be linked to information collected at the </w:t>
      </w:r>
      <w:r w:rsidR="00CB78FD" w:rsidRPr="00565467">
        <w:rPr>
          <w:rFonts w:cstheme="minorHAnsi"/>
          <w:lang w:val="en-GB"/>
        </w:rPr>
        <w:t>E</w:t>
      </w:r>
      <w:r w:rsidRPr="00565467">
        <w:rPr>
          <w:rFonts w:cstheme="minorHAnsi"/>
          <w:lang w:val="en-GB"/>
        </w:rPr>
        <w:t>levator.</w:t>
      </w:r>
    </w:p>
    <w:p w14:paraId="7B9B0DEF" w14:textId="77777777" w:rsidR="003D68D6" w:rsidRPr="00565467" w:rsidRDefault="003D68D6" w:rsidP="000745D4">
      <w:pPr>
        <w:spacing w:after="0" w:line="276" w:lineRule="auto"/>
        <w:jc w:val="both"/>
        <w:rPr>
          <w:rFonts w:cstheme="minorHAnsi"/>
          <w:lang w:val="en-GB"/>
        </w:rPr>
      </w:pPr>
    </w:p>
    <w:p w14:paraId="06728649"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Tract</w:t>
      </w:r>
    </w:p>
    <w:p w14:paraId="729646C1" w14:textId="7DCE9311" w:rsidR="003D68D6" w:rsidRPr="00565467" w:rsidRDefault="003D68D6" w:rsidP="000745D4">
      <w:pPr>
        <w:spacing w:after="0" w:line="276" w:lineRule="auto"/>
        <w:jc w:val="both"/>
        <w:rPr>
          <w:rFonts w:cstheme="minorHAnsi"/>
          <w:lang w:val="en-GB"/>
        </w:rPr>
      </w:pPr>
      <w:r w:rsidRPr="00565467">
        <w:rPr>
          <w:rFonts w:cstheme="minorHAnsi"/>
          <w:lang w:val="en-GB"/>
        </w:rPr>
        <w:t>Field on which soybean</w:t>
      </w:r>
      <w:r w:rsidR="00CB78FD" w:rsidRPr="00565467">
        <w:rPr>
          <w:rFonts w:cstheme="minorHAnsi"/>
          <w:lang w:val="en-GB"/>
        </w:rPr>
        <w:t>s</w:t>
      </w:r>
      <w:r w:rsidRPr="00565467">
        <w:rPr>
          <w:rFonts w:cstheme="minorHAnsi"/>
          <w:lang w:val="en-GB"/>
        </w:rPr>
        <w:t xml:space="preserve"> are grown. One </w:t>
      </w:r>
      <w:r w:rsidR="00CB78FD" w:rsidRPr="00565467">
        <w:rPr>
          <w:rFonts w:cstheme="minorHAnsi"/>
          <w:lang w:val="en-GB"/>
        </w:rPr>
        <w:t>F</w:t>
      </w:r>
      <w:r w:rsidRPr="00565467">
        <w:rPr>
          <w:rFonts w:cstheme="minorHAnsi"/>
          <w:lang w:val="en-GB"/>
        </w:rPr>
        <w:t>armer can have different tracts. Tracts can be in legal ownership of the farm</w:t>
      </w:r>
      <w:r w:rsidR="00CB78FD" w:rsidRPr="00565467">
        <w:rPr>
          <w:rFonts w:cstheme="minorHAnsi"/>
          <w:lang w:val="en-GB"/>
        </w:rPr>
        <w:t>-</w:t>
      </w:r>
      <w:r w:rsidRPr="00565467">
        <w:rPr>
          <w:rFonts w:cstheme="minorHAnsi"/>
          <w:lang w:val="en-GB"/>
        </w:rPr>
        <w:t>trading entity, or they can be subcontracted</w:t>
      </w:r>
      <w:r w:rsidR="00CB78FD" w:rsidRPr="00565467">
        <w:rPr>
          <w:rFonts w:cstheme="minorHAnsi"/>
          <w:lang w:val="en-GB"/>
        </w:rPr>
        <w:t>/</w:t>
      </w:r>
      <w:r w:rsidRPr="00565467">
        <w:rPr>
          <w:rFonts w:cstheme="minorHAnsi"/>
          <w:lang w:val="en-GB"/>
        </w:rPr>
        <w:t xml:space="preserve">leased from other </w:t>
      </w:r>
      <w:r w:rsidR="00CB78FD" w:rsidRPr="00565467">
        <w:rPr>
          <w:rFonts w:cstheme="minorHAnsi"/>
          <w:lang w:val="en-GB"/>
        </w:rPr>
        <w:t>landowners</w:t>
      </w:r>
      <w:r w:rsidRPr="00565467">
        <w:rPr>
          <w:rFonts w:cstheme="minorHAnsi"/>
          <w:lang w:val="en-GB"/>
        </w:rPr>
        <w:t>.</w:t>
      </w:r>
    </w:p>
    <w:p w14:paraId="0A2548B6" w14:textId="77777777" w:rsidR="003D68D6" w:rsidRPr="00565467" w:rsidRDefault="003D68D6" w:rsidP="000745D4">
      <w:pPr>
        <w:spacing w:after="0" w:line="276" w:lineRule="auto"/>
        <w:jc w:val="both"/>
        <w:rPr>
          <w:rFonts w:cstheme="minorHAnsi"/>
          <w:b/>
          <w:lang w:val="en-GB"/>
        </w:rPr>
      </w:pPr>
    </w:p>
    <w:p w14:paraId="5363257D" w14:textId="77777777" w:rsidR="003D68D6" w:rsidRPr="00565467" w:rsidRDefault="003D68D6" w:rsidP="000745D4">
      <w:pPr>
        <w:spacing w:after="0" w:line="276" w:lineRule="auto"/>
        <w:jc w:val="both"/>
        <w:rPr>
          <w:rFonts w:cstheme="minorHAnsi"/>
          <w:b/>
          <w:lang w:val="en-GB"/>
        </w:rPr>
      </w:pPr>
      <w:r w:rsidRPr="00565467">
        <w:rPr>
          <w:rFonts w:cstheme="minorHAnsi"/>
          <w:b/>
          <w:lang w:val="en-GB"/>
        </w:rPr>
        <w:t>Trader</w:t>
      </w:r>
    </w:p>
    <w:p w14:paraId="1DA20F2B" w14:textId="5728A6AE" w:rsidR="003D68D6" w:rsidRPr="00565467" w:rsidRDefault="003D68D6" w:rsidP="000745D4">
      <w:pPr>
        <w:spacing w:after="0" w:line="276" w:lineRule="auto"/>
        <w:jc w:val="both"/>
        <w:rPr>
          <w:rFonts w:cstheme="minorHAnsi"/>
          <w:lang w:val="en-GB"/>
        </w:rPr>
      </w:pPr>
      <w:r w:rsidRPr="00565467">
        <w:rPr>
          <w:rFonts w:cstheme="minorHAnsi"/>
          <w:lang w:val="en-GB"/>
        </w:rPr>
        <w:t>This is a legal entity that wish</w:t>
      </w:r>
      <w:r w:rsidR="00CB78FD" w:rsidRPr="00565467">
        <w:rPr>
          <w:rFonts w:cstheme="minorHAnsi"/>
          <w:lang w:val="en-GB"/>
        </w:rPr>
        <w:t>es</w:t>
      </w:r>
      <w:r w:rsidRPr="00565467">
        <w:rPr>
          <w:rFonts w:cstheme="minorHAnsi"/>
          <w:lang w:val="en-GB"/>
        </w:rPr>
        <w:t xml:space="preserve"> to trade soybeans with an SSAP/RED</w:t>
      </w:r>
      <w:r w:rsidR="00CB78FD" w:rsidRPr="00565467">
        <w:rPr>
          <w:rFonts w:cstheme="minorHAnsi"/>
          <w:lang w:val="en-GB"/>
        </w:rPr>
        <w:t>-</w:t>
      </w:r>
      <w:r w:rsidRPr="00565467">
        <w:rPr>
          <w:rFonts w:cstheme="minorHAnsi"/>
          <w:lang w:val="en-GB"/>
        </w:rPr>
        <w:t>compliant claim but are not buying the material directly from farmers</w:t>
      </w:r>
      <w:r w:rsidR="00CB78FD" w:rsidRPr="00565467">
        <w:rPr>
          <w:rFonts w:cstheme="minorHAnsi"/>
          <w:lang w:val="en-GB"/>
        </w:rPr>
        <w:t>; rather they are buying</w:t>
      </w:r>
      <w:r w:rsidRPr="00565467">
        <w:rPr>
          <w:rFonts w:cstheme="minorHAnsi"/>
          <w:lang w:val="en-GB"/>
        </w:rPr>
        <w:t xml:space="preserve"> from SSAP/RED</w:t>
      </w:r>
      <w:r w:rsidR="00CB78FD" w:rsidRPr="00565467">
        <w:rPr>
          <w:rFonts w:cstheme="minorHAnsi"/>
          <w:lang w:val="en-GB"/>
        </w:rPr>
        <w:t>-</w:t>
      </w:r>
      <w:r w:rsidRPr="00565467">
        <w:rPr>
          <w:rFonts w:cstheme="minorHAnsi"/>
          <w:lang w:val="en-GB"/>
        </w:rPr>
        <w:t>certified FGPs or other SSAP/RED</w:t>
      </w:r>
      <w:r w:rsidR="00CB78FD" w:rsidRPr="00565467">
        <w:rPr>
          <w:rFonts w:cstheme="minorHAnsi"/>
          <w:lang w:val="en-GB"/>
        </w:rPr>
        <w:t>-</w:t>
      </w:r>
      <w:r w:rsidRPr="00565467">
        <w:rPr>
          <w:rFonts w:cstheme="minorHAnsi"/>
          <w:lang w:val="en-GB"/>
        </w:rPr>
        <w:t xml:space="preserve">certified </w:t>
      </w:r>
      <w:proofErr w:type="gramStart"/>
      <w:r w:rsidR="00CB78FD" w:rsidRPr="00565467">
        <w:rPr>
          <w:rFonts w:cstheme="minorHAnsi"/>
          <w:lang w:val="en-GB"/>
        </w:rPr>
        <w:t>T</w:t>
      </w:r>
      <w:r w:rsidRPr="00565467">
        <w:rPr>
          <w:rFonts w:cstheme="minorHAnsi"/>
          <w:lang w:val="en-GB"/>
        </w:rPr>
        <w:t xml:space="preserve">raders, </w:t>
      </w:r>
      <w:r w:rsidR="00CB78FD" w:rsidRPr="00565467">
        <w:rPr>
          <w:rFonts w:cstheme="minorHAnsi"/>
          <w:lang w:val="en-GB"/>
        </w:rPr>
        <w:t>and</w:t>
      </w:r>
      <w:proofErr w:type="gramEnd"/>
      <w:r w:rsidR="00CB78FD" w:rsidRPr="00565467">
        <w:rPr>
          <w:rFonts w:cstheme="minorHAnsi"/>
          <w:lang w:val="en-GB"/>
        </w:rPr>
        <w:t xml:space="preserve"> </w:t>
      </w:r>
      <w:r w:rsidRPr="00565467">
        <w:rPr>
          <w:rFonts w:cstheme="minorHAnsi"/>
          <w:lang w:val="en-GB"/>
        </w:rPr>
        <w:t xml:space="preserve">must be certified under the SSAP/RED Protocol with the </w:t>
      </w:r>
      <w:r w:rsidR="00CB78FD" w:rsidRPr="00565467">
        <w:rPr>
          <w:rFonts w:cstheme="minorHAnsi"/>
          <w:lang w:val="en-GB"/>
        </w:rPr>
        <w:t>T</w:t>
      </w:r>
      <w:r w:rsidRPr="00565467">
        <w:rPr>
          <w:rFonts w:cstheme="minorHAnsi"/>
          <w:lang w:val="en-GB"/>
        </w:rPr>
        <w:t xml:space="preserve">rader scope. The </w:t>
      </w:r>
      <w:r w:rsidR="00CB78FD" w:rsidRPr="00565467">
        <w:rPr>
          <w:rFonts w:cstheme="minorHAnsi"/>
          <w:lang w:val="en-GB"/>
        </w:rPr>
        <w:t>T</w:t>
      </w:r>
      <w:r w:rsidRPr="00565467">
        <w:rPr>
          <w:rFonts w:cstheme="minorHAnsi"/>
          <w:lang w:val="en-GB"/>
        </w:rPr>
        <w:t>rader may</w:t>
      </w:r>
      <w:r w:rsidRPr="000745D4">
        <w:rPr>
          <w:rFonts w:cstheme="minorHAnsi"/>
          <w:lang w:val="en-GB"/>
        </w:rPr>
        <w:t xml:space="preserve"> </w:t>
      </w:r>
      <w:r w:rsidRPr="00565467">
        <w:rPr>
          <w:rFonts w:cstheme="minorHAnsi"/>
          <w:lang w:val="en-GB"/>
        </w:rPr>
        <w:t xml:space="preserve">delegate execution of tasks to soybean storage locations, but </w:t>
      </w:r>
      <w:r w:rsidR="00CB78FD" w:rsidRPr="00565467">
        <w:rPr>
          <w:rFonts w:cstheme="minorHAnsi"/>
          <w:lang w:val="en-GB"/>
        </w:rPr>
        <w:t xml:space="preserve">the Trader </w:t>
      </w:r>
      <w:r w:rsidRPr="00565467">
        <w:rPr>
          <w:rFonts w:cstheme="minorHAnsi"/>
          <w:lang w:val="en-GB"/>
        </w:rPr>
        <w:t xml:space="preserve">remains responsible for correct implementation of SSAP/RED requirements. </w:t>
      </w:r>
      <w:r w:rsidR="00CB78FD" w:rsidRPr="00565467">
        <w:rPr>
          <w:rFonts w:cstheme="minorHAnsi"/>
          <w:lang w:val="en-GB"/>
        </w:rPr>
        <w:t>An e</w:t>
      </w:r>
      <w:r w:rsidRPr="00565467">
        <w:rPr>
          <w:rFonts w:cstheme="minorHAnsi"/>
          <w:lang w:val="en-GB"/>
        </w:rPr>
        <w:t xml:space="preserve">xample of </w:t>
      </w:r>
      <w:r w:rsidR="00CB78FD" w:rsidRPr="00565467">
        <w:rPr>
          <w:rFonts w:cstheme="minorHAnsi"/>
          <w:lang w:val="en-GB"/>
        </w:rPr>
        <w:t xml:space="preserve">a </w:t>
      </w:r>
      <w:r w:rsidRPr="00565467">
        <w:rPr>
          <w:rFonts w:cstheme="minorHAnsi"/>
          <w:lang w:val="en-GB"/>
        </w:rPr>
        <w:t xml:space="preserve">task </w:t>
      </w:r>
      <w:r w:rsidR="00CB78FD" w:rsidRPr="00565467">
        <w:rPr>
          <w:rFonts w:cstheme="minorHAnsi"/>
          <w:lang w:val="en-GB"/>
        </w:rPr>
        <w:t xml:space="preserve">delegated </w:t>
      </w:r>
      <w:r w:rsidRPr="00565467">
        <w:rPr>
          <w:rFonts w:cstheme="minorHAnsi"/>
          <w:lang w:val="en-GB"/>
        </w:rPr>
        <w:t xml:space="preserve">to storage locations could be operating the management system that stores transport documents. </w:t>
      </w:r>
    </w:p>
    <w:p w14:paraId="6D2CA788" w14:textId="77777777" w:rsidR="003D68D6" w:rsidRPr="00565467" w:rsidRDefault="003D68D6" w:rsidP="000745D4">
      <w:pPr>
        <w:spacing w:after="0" w:line="276" w:lineRule="auto"/>
        <w:jc w:val="both"/>
        <w:rPr>
          <w:rFonts w:cstheme="minorHAnsi"/>
          <w:lang w:val="en-GB"/>
        </w:rPr>
      </w:pPr>
    </w:p>
    <w:p w14:paraId="6523EE1C" w14:textId="4D8F4FA8" w:rsidR="003D68D6" w:rsidRPr="00565467" w:rsidRDefault="003D68D6" w:rsidP="000745D4">
      <w:pPr>
        <w:spacing w:after="0" w:line="276" w:lineRule="auto"/>
        <w:jc w:val="both"/>
        <w:rPr>
          <w:rFonts w:cstheme="minorHAnsi"/>
          <w:lang w:val="en-GB"/>
        </w:rPr>
      </w:pPr>
      <w:r w:rsidRPr="00565467">
        <w:rPr>
          <w:rFonts w:cstheme="minorHAnsi"/>
          <w:b/>
          <w:lang w:val="en-GB"/>
        </w:rPr>
        <w:t xml:space="preserve">Verification / </w:t>
      </w:r>
      <w:r w:rsidR="00CB78FD" w:rsidRPr="00565467">
        <w:rPr>
          <w:rFonts w:cstheme="minorHAnsi"/>
          <w:b/>
          <w:lang w:val="en-GB"/>
        </w:rPr>
        <w:t xml:space="preserve">Third </w:t>
      </w:r>
      <w:r w:rsidRPr="00565467">
        <w:rPr>
          <w:rFonts w:cstheme="minorHAnsi"/>
          <w:b/>
          <w:lang w:val="en-GB"/>
        </w:rPr>
        <w:t>party Assessment</w:t>
      </w:r>
    </w:p>
    <w:p w14:paraId="2E72A2FB" w14:textId="004A54FE" w:rsidR="003D68D6" w:rsidRPr="000745D4" w:rsidRDefault="003D68D6" w:rsidP="000745D4">
      <w:pPr>
        <w:spacing w:after="0" w:line="276" w:lineRule="auto"/>
        <w:jc w:val="both"/>
        <w:rPr>
          <w:rFonts w:cstheme="minorHAnsi"/>
          <w:lang w:val="en-GB"/>
        </w:rPr>
      </w:pPr>
      <w:r w:rsidRPr="00565467">
        <w:rPr>
          <w:rFonts w:cstheme="minorHAnsi"/>
          <w:lang w:val="en-GB"/>
        </w:rPr>
        <w:t>All SSAP/RED</w:t>
      </w:r>
      <w:r w:rsidR="00CB78FD" w:rsidRPr="00565467">
        <w:rPr>
          <w:rFonts w:cstheme="minorHAnsi"/>
          <w:lang w:val="en-GB"/>
        </w:rPr>
        <w:t>-</w:t>
      </w:r>
      <w:r w:rsidRPr="00565467">
        <w:rPr>
          <w:rFonts w:cstheme="minorHAnsi"/>
          <w:lang w:val="en-GB"/>
        </w:rPr>
        <w:t>certified legal entities</w:t>
      </w:r>
      <w:r w:rsidR="00CB78FD" w:rsidRPr="00565467">
        <w:rPr>
          <w:rFonts w:cstheme="minorHAnsi"/>
          <w:lang w:val="en-GB"/>
        </w:rPr>
        <w:t xml:space="preserve">, such as </w:t>
      </w:r>
      <w:r w:rsidRPr="00565467">
        <w:rPr>
          <w:rFonts w:cstheme="minorHAnsi"/>
          <w:lang w:val="en-GB"/>
        </w:rPr>
        <w:t>FGPs</w:t>
      </w:r>
      <w:r w:rsidR="00CB78FD" w:rsidRPr="00565467">
        <w:rPr>
          <w:rFonts w:cstheme="minorHAnsi"/>
          <w:lang w:val="en-GB"/>
        </w:rPr>
        <w:t xml:space="preserve"> or</w:t>
      </w:r>
      <w:r w:rsidRPr="00565467">
        <w:rPr>
          <w:rFonts w:cstheme="minorHAnsi"/>
          <w:lang w:val="en-GB"/>
        </w:rPr>
        <w:t xml:space="preserve"> </w:t>
      </w:r>
      <w:r w:rsidR="00CB78FD" w:rsidRPr="00565467">
        <w:rPr>
          <w:rFonts w:cstheme="minorHAnsi"/>
          <w:lang w:val="en-GB"/>
        </w:rPr>
        <w:t>T</w:t>
      </w:r>
      <w:r w:rsidRPr="00565467">
        <w:rPr>
          <w:rFonts w:cstheme="minorHAnsi"/>
          <w:lang w:val="en-GB"/>
        </w:rPr>
        <w:t>raders</w:t>
      </w:r>
      <w:r w:rsidR="00CB78FD" w:rsidRPr="00565467">
        <w:rPr>
          <w:rFonts w:cstheme="minorHAnsi"/>
          <w:lang w:val="en-GB"/>
        </w:rPr>
        <w:t>,</w:t>
      </w:r>
      <w:r w:rsidRPr="00565467">
        <w:rPr>
          <w:rFonts w:cstheme="minorHAnsi"/>
          <w:lang w:val="en-GB"/>
        </w:rPr>
        <w:t xml:space="preserve"> are subject to an annual </w:t>
      </w:r>
      <w:r w:rsidR="00226C3B" w:rsidRPr="00565467">
        <w:rPr>
          <w:rFonts w:cstheme="minorHAnsi"/>
          <w:lang w:val="en-GB"/>
        </w:rPr>
        <w:t>third-party</w:t>
      </w:r>
      <w:r w:rsidRPr="00565467">
        <w:rPr>
          <w:rFonts w:cstheme="minorHAnsi"/>
          <w:lang w:val="en-GB"/>
        </w:rPr>
        <w:t xml:space="preserve"> assessment that will verify if </w:t>
      </w:r>
      <w:r w:rsidR="00CB78FD" w:rsidRPr="00565467">
        <w:rPr>
          <w:rFonts w:cstheme="minorHAnsi"/>
          <w:lang w:val="en-GB"/>
        </w:rPr>
        <w:t xml:space="preserve">entities </w:t>
      </w:r>
      <w:r w:rsidRPr="00565467">
        <w:rPr>
          <w:rFonts w:cstheme="minorHAnsi"/>
          <w:lang w:val="en-GB"/>
        </w:rPr>
        <w:t>act in compliance with the SSAP/RED requirements. After a completed verification without unsolved non-conformities, the legal entity receives a SSAP/RED scope certificate.</w:t>
      </w:r>
    </w:p>
    <w:p w14:paraId="7EE345DB" w14:textId="77777777" w:rsidR="003D68D6" w:rsidRPr="000745D4" w:rsidRDefault="003D68D6" w:rsidP="000745D4">
      <w:pPr>
        <w:spacing w:after="0" w:line="276" w:lineRule="auto"/>
        <w:jc w:val="both"/>
        <w:rPr>
          <w:rFonts w:cstheme="minorHAnsi"/>
          <w:lang w:val="en-GB"/>
        </w:rPr>
      </w:pPr>
    </w:p>
    <w:p w14:paraId="6FFBD81E" w14:textId="77777777" w:rsidR="003D68D6" w:rsidRPr="000745D4" w:rsidRDefault="003D68D6" w:rsidP="000745D4">
      <w:pPr>
        <w:spacing w:after="0" w:line="276" w:lineRule="auto"/>
        <w:jc w:val="both"/>
        <w:rPr>
          <w:rFonts w:cstheme="minorHAnsi"/>
          <w:b/>
          <w:lang w:val="en-GB"/>
        </w:rPr>
      </w:pPr>
      <w:r w:rsidRPr="000745D4">
        <w:rPr>
          <w:rFonts w:cstheme="minorHAnsi"/>
          <w:b/>
          <w:lang w:val="en-GB"/>
        </w:rPr>
        <w:t>Wetland</w:t>
      </w:r>
    </w:p>
    <w:p w14:paraId="2B9EF6F4" w14:textId="77777777" w:rsidR="003D68D6" w:rsidRPr="000745D4" w:rsidRDefault="003D68D6" w:rsidP="000745D4">
      <w:pPr>
        <w:spacing w:after="0" w:line="276" w:lineRule="auto"/>
        <w:jc w:val="both"/>
        <w:rPr>
          <w:rFonts w:cstheme="minorHAnsi"/>
          <w:lang w:val="en-US"/>
        </w:rPr>
      </w:pPr>
      <w:r w:rsidRPr="000745D4">
        <w:rPr>
          <w:rFonts w:cstheme="minorHAnsi"/>
          <w:lang w:val="en-US"/>
        </w:rPr>
        <w:t xml:space="preserve">Land that is covered with or saturated by water permanently or for a significant part of the year. </w:t>
      </w:r>
      <w:proofErr w:type="gramStart"/>
      <w:r w:rsidRPr="000745D4">
        <w:rPr>
          <w:rFonts w:cstheme="minorHAnsi"/>
          <w:lang w:val="en-US"/>
        </w:rPr>
        <w:t>In order to</w:t>
      </w:r>
      <w:proofErr w:type="gramEnd"/>
      <w:r w:rsidRPr="000745D4">
        <w:rPr>
          <w:rFonts w:cstheme="minorHAnsi"/>
          <w:lang w:val="en-US"/>
        </w:rPr>
        <w:t xml:space="preserve"> confirm if land complies </w:t>
      </w:r>
      <w:proofErr w:type="gramStart"/>
      <w:r w:rsidRPr="000745D4">
        <w:rPr>
          <w:rFonts w:cstheme="minorHAnsi"/>
          <w:lang w:val="en-US"/>
        </w:rPr>
        <w:t>to</w:t>
      </w:r>
      <w:proofErr w:type="gramEnd"/>
      <w:r w:rsidRPr="000745D4">
        <w:rPr>
          <w:rFonts w:cstheme="minorHAnsi"/>
          <w:lang w:val="en-US"/>
        </w:rPr>
        <w:t xml:space="preserve"> this definition, specific indicators are used to verify and reflect seasonal changes within a given year. </w:t>
      </w:r>
    </w:p>
    <w:p w14:paraId="0C74B274" w14:textId="77777777" w:rsidR="003D68D6" w:rsidRPr="000745D4" w:rsidRDefault="003D68D6" w:rsidP="000745D4">
      <w:pPr>
        <w:spacing w:line="276" w:lineRule="auto"/>
        <w:rPr>
          <w:rFonts w:eastAsiaTheme="majorEastAsia" w:cstheme="minorHAnsi"/>
          <w:b/>
          <w:color w:val="2E74B5" w:themeColor="accent1" w:themeShade="BF"/>
          <w:sz w:val="24"/>
          <w:szCs w:val="24"/>
          <w:lang w:val="en-GB"/>
        </w:rPr>
      </w:pPr>
      <w:r w:rsidRPr="000745D4">
        <w:rPr>
          <w:rFonts w:cstheme="minorHAnsi"/>
          <w:b/>
          <w:sz w:val="24"/>
          <w:szCs w:val="24"/>
          <w:lang w:val="en-GB"/>
        </w:rPr>
        <w:br w:type="page"/>
      </w:r>
    </w:p>
    <w:p w14:paraId="73EECE60" w14:textId="2631BD1F" w:rsidR="003D68D6" w:rsidRPr="000745D4" w:rsidRDefault="003D68D6" w:rsidP="22B86ED6">
      <w:pPr>
        <w:pStyle w:val="Heading1"/>
        <w:spacing w:line="276" w:lineRule="auto"/>
        <w:rPr>
          <w:rFonts w:asciiTheme="minorHAnsi" w:hAnsiTheme="minorHAnsi" w:cstheme="minorBidi"/>
          <w:b/>
          <w:bCs/>
          <w:sz w:val="24"/>
          <w:szCs w:val="24"/>
          <w:lang w:val="en-GB"/>
        </w:rPr>
      </w:pPr>
      <w:bookmarkStart w:id="36" w:name="_Toc2065592180"/>
      <w:r w:rsidRPr="22B86ED6">
        <w:rPr>
          <w:rFonts w:asciiTheme="minorHAnsi" w:hAnsiTheme="minorHAnsi" w:cstheme="minorBidi"/>
          <w:b/>
          <w:bCs/>
          <w:sz w:val="24"/>
          <w:szCs w:val="24"/>
          <w:lang w:val="en-GB"/>
        </w:rPr>
        <w:lastRenderedPageBreak/>
        <w:t xml:space="preserve">Annex II </w:t>
      </w:r>
      <w:r w:rsidR="000745D4" w:rsidRPr="22B86ED6">
        <w:rPr>
          <w:rFonts w:asciiTheme="minorHAnsi" w:hAnsiTheme="minorHAnsi" w:cstheme="minorBidi"/>
          <w:b/>
          <w:bCs/>
          <w:sz w:val="24"/>
          <w:szCs w:val="24"/>
          <w:lang w:val="en-GB"/>
        </w:rPr>
        <w:t xml:space="preserve">- </w:t>
      </w:r>
      <w:r w:rsidRPr="22B86ED6">
        <w:rPr>
          <w:rFonts w:asciiTheme="minorHAnsi" w:hAnsiTheme="minorHAnsi" w:cstheme="minorBidi"/>
          <w:b/>
          <w:bCs/>
          <w:sz w:val="24"/>
          <w:szCs w:val="24"/>
          <w:lang w:val="en-GB"/>
        </w:rPr>
        <w:t>Reference to U.S. Laws</w:t>
      </w:r>
      <w:bookmarkEnd w:id="36"/>
      <w:r w:rsidRPr="22B86ED6">
        <w:rPr>
          <w:rFonts w:asciiTheme="minorHAnsi" w:hAnsiTheme="minorHAnsi" w:cstheme="minorBidi"/>
          <w:b/>
          <w:bCs/>
          <w:sz w:val="24"/>
          <w:szCs w:val="24"/>
          <w:lang w:val="en-GB"/>
        </w:rPr>
        <w:t xml:space="preserve"> </w:t>
      </w:r>
    </w:p>
    <w:p w14:paraId="2B702898" w14:textId="77777777" w:rsidR="003D68D6" w:rsidRPr="000745D4" w:rsidRDefault="003D68D6" w:rsidP="000745D4">
      <w:pPr>
        <w:spacing w:after="0" w:line="276" w:lineRule="auto"/>
        <w:jc w:val="both"/>
        <w:rPr>
          <w:rFonts w:cstheme="minorHAnsi"/>
          <w:lang w:val="en-GB"/>
        </w:rPr>
      </w:pPr>
    </w:p>
    <w:p w14:paraId="08D22278" w14:textId="77777777" w:rsidR="003D68D6" w:rsidRPr="000745D4" w:rsidRDefault="003D68D6" w:rsidP="000745D4">
      <w:pPr>
        <w:spacing w:line="276" w:lineRule="auto"/>
        <w:rPr>
          <w:rFonts w:cstheme="minorHAnsi"/>
          <w:lang w:val="en-GB"/>
        </w:rPr>
      </w:pPr>
      <w:r w:rsidRPr="000745D4">
        <w:rPr>
          <w:rFonts w:cstheme="minorHAnsi"/>
          <w:lang w:val="en-GB"/>
        </w:rPr>
        <w:t>SSAP/RED is referring to the following U.S. federal regulations:</w:t>
      </w:r>
    </w:p>
    <w:p w14:paraId="00810182" w14:textId="77777777" w:rsidR="003D68D6" w:rsidRPr="000745D4" w:rsidRDefault="003D68D6" w:rsidP="000745D4">
      <w:pPr>
        <w:spacing w:after="0" w:line="276" w:lineRule="auto"/>
        <w:rPr>
          <w:rFonts w:cstheme="minorHAnsi"/>
          <w:lang w:val="en-GB"/>
        </w:rPr>
      </w:pPr>
      <w:r w:rsidRPr="000745D4">
        <w:rPr>
          <w:rFonts w:cstheme="minorHAnsi"/>
          <w:lang w:val="en-GB"/>
        </w:rPr>
        <w:t xml:space="preserve">Clean Air Act of 1990 </w:t>
      </w:r>
    </w:p>
    <w:p w14:paraId="70237645" w14:textId="77777777" w:rsidR="003D68D6" w:rsidRPr="000745D4" w:rsidRDefault="003D68D6" w:rsidP="000745D4">
      <w:pPr>
        <w:spacing w:after="0" w:line="276" w:lineRule="auto"/>
        <w:rPr>
          <w:rFonts w:cstheme="minorHAnsi"/>
          <w:lang w:val="en-GB"/>
        </w:rPr>
      </w:pPr>
      <w:r w:rsidRPr="000745D4">
        <w:rPr>
          <w:rFonts w:cstheme="minorHAnsi"/>
          <w:lang w:val="en-GB"/>
        </w:rPr>
        <w:t xml:space="preserve">Clean Water Act of 1987   </w:t>
      </w:r>
    </w:p>
    <w:p w14:paraId="1B7D2F0E"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Endangered Species Act of 1973 </w:t>
      </w:r>
    </w:p>
    <w:p w14:paraId="2C82E003"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Federal Insecticide, Fungicide and Rodenticide Act </w:t>
      </w:r>
    </w:p>
    <w:p w14:paraId="33D8A836"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Federal Land Policy and Management Act of 1976 </w:t>
      </w:r>
    </w:p>
    <w:p w14:paraId="19B9E048"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Fish and Wildlife Conservation Act of 1980 </w:t>
      </w:r>
    </w:p>
    <w:p w14:paraId="0ADDFAA2"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National Environmental Policy Act of 1969 </w:t>
      </w:r>
    </w:p>
    <w:p w14:paraId="00E4CF7A"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National Trails System Act of 1968 </w:t>
      </w:r>
    </w:p>
    <w:p w14:paraId="64F83EC1"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National Wildlife Refuge System Act of 1966 </w:t>
      </w:r>
    </w:p>
    <w:p w14:paraId="228C5E3D" w14:textId="77777777" w:rsidR="003D68D6" w:rsidRPr="000745D4" w:rsidRDefault="003D68D6" w:rsidP="000745D4">
      <w:pPr>
        <w:spacing w:after="0" w:line="276" w:lineRule="auto"/>
        <w:jc w:val="both"/>
        <w:rPr>
          <w:rFonts w:cstheme="minorHAnsi"/>
          <w:lang w:val="en-GB"/>
        </w:rPr>
      </w:pPr>
      <w:r w:rsidRPr="000745D4">
        <w:rPr>
          <w:rFonts w:cstheme="minorHAnsi"/>
          <w:lang w:val="en-GB"/>
        </w:rPr>
        <w:t>National Forest Management Act of 1972</w:t>
      </w:r>
    </w:p>
    <w:p w14:paraId="7E080D38"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Occupational Safety and Health Act of 1970 </w:t>
      </w:r>
    </w:p>
    <w:p w14:paraId="15F00CFD" w14:textId="77777777" w:rsidR="003D68D6" w:rsidRPr="000745D4" w:rsidRDefault="003D68D6" w:rsidP="000745D4">
      <w:pPr>
        <w:spacing w:after="0" w:line="276" w:lineRule="auto"/>
        <w:jc w:val="both"/>
        <w:rPr>
          <w:rFonts w:cstheme="minorHAnsi"/>
          <w:lang w:val="en-GB"/>
        </w:rPr>
      </w:pPr>
      <w:r w:rsidRPr="000745D4">
        <w:rPr>
          <w:rFonts w:cstheme="minorHAnsi"/>
          <w:lang w:val="en-GB"/>
        </w:rPr>
        <w:t>Renewable Fuel Standard (CFR Title 40 Part 80 Subpart M 80.1401)</w:t>
      </w:r>
    </w:p>
    <w:p w14:paraId="352F1243"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Soil and Water Conservation Act of 1977 </w:t>
      </w:r>
    </w:p>
    <w:p w14:paraId="69DC71B3"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Wild and Scenic Rivers Act of 1968 </w:t>
      </w:r>
    </w:p>
    <w:p w14:paraId="4902C64E" w14:textId="77777777" w:rsidR="003D68D6" w:rsidRPr="000745D4" w:rsidRDefault="003D68D6" w:rsidP="000745D4">
      <w:pPr>
        <w:spacing w:after="0" w:line="276" w:lineRule="auto"/>
        <w:jc w:val="both"/>
        <w:rPr>
          <w:rFonts w:cstheme="minorHAnsi"/>
          <w:lang w:val="en-GB"/>
        </w:rPr>
      </w:pPr>
      <w:r w:rsidRPr="000745D4">
        <w:rPr>
          <w:rFonts w:cstheme="minorHAnsi"/>
          <w:lang w:val="en-GB"/>
        </w:rPr>
        <w:t xml:space="preserve">Wilderness Act of 1964 </w:t>
      </w:r>
    </w:p>
    <w:p w14:paraId="0A7E75DB" w14:textId="77777777" w:rsidR="003D68D6" w:rsidRPr="000745D4" w:rsidRDefault="003D68D6" w:rsidP="000745D4">
      <w:pPr>
        <w:spacing w:after="0" w:line="276" w:lineRule="auto"/>
        <w:jc w:val="both"/>
        <w:rPr>
          <w:rFonts w:cstheme="minorHAnsi"/>
          <w:lang w:val="en-GB"/>
        </w:rPr>
      </w:pPr>
    </w:p>
    <w:p w14:paraId="307C0C08" w14:textId="3D521832" w:rsidR="003D68D6" w:rsidRPr="000745D4" w:rsidRDefault="003D68D6" w:rsidP="000745D4">
      <w:pPr>
        <w:spacing w:after="0" w:line="276" w:lineRule="auto"/>
        <w:jc w:val="both"/>
        <w:rPr>
          <w:rFonts w:cstheme="minorHAnsi"/>
          <w:lang w:val="en-GB"/>
        </w:rPr>
      </w:pPr>
      <w:r w:rsidRPr="000745D4">
        <w:rPr>
          <w:rFonts w:cstheme="minorHAnsi"/>
          <w:b/>
          <w:lang w:val="en-GB"/>
        </w:rPr>
        <w:t>CFR Title 40 Part 80 Subpart M 80.1401 (the Renewable Fuel Standard</w:t>
      </w:r>
      <w:r w:rsidRPr="000745D4">
        <w:rPr>
          <w:rFonts w:cstheme="minorHAnsi"/>
          <w:lang w:val="en-GB"/>
        </w:rPr>
        <w:t xml:space="preserve">), as amended, defines </w:t>
      </w:r>
      <w:r w:rsidRPr="000745D4">
        <w:rPr>
          <w:rFonts w:cstheme="minorHAnsi"/>
          <w:b/>
          <w:lang w:val="en-GB"/>
        </w:rPr>
        <w:t>existing agricultural land</w:t>
      </w:r>
      <w:r w:rsidRPr="000745D4">
        <w:rPr>
          <w:rFonts w:cstheme="minorHAnsi"/>
          <w:lang w:val="en-GB"/>
        </w:rPr>
        <w:t xml:space="preserve"> as cropland, pastureland</w:t>
      </w:r>
      <w:r w:rsidR="0037575A" w:rsidRPr="00565467">
        <w:rPr>
          <w:rFonts w:cstheme="minorHAnsi"/>
          <w:lang w:val="en-GB"/>
        </w:rPr>
        <w:t>,</w:t>
      </w:r>
      <w:r w:rsidRPr="000745D4">
        <w:rPr>
          <w:rFonts w:cstheme="minorHAnsi"/>
          <w:lang w:val="en-GB"/>
        </w:rPr>
        <w:t xml:space="preserve"> and land enrolled in the Conservation Reserve Program that was cleared or cultivated prior to December 19, 2007</w:t>
      </w:r>
      <w:r w:rsidR="0037575A" w:rsidRPr="00565467">
        <w:rPr>
          <w:rFonts w:cstheme="minorHAnsi"/>
          <w:lang w:val="en-GB"/>
        </w:rPr>
        <w:t>,</w:t>
      </w:r>
      <w:r w:rsidRPr="000745D4">
        <w:rPr>
          <w:rFonts w:cstheme="minorHAnsi"/>
          <w:lang w:val="en-GB"/>
        </w:rPr>
        <w:t xml:space="preserve"> and that, on December 19, 2007</w:t>
      </w:r>
      <w:r w:rsidR="0037575A" w:rsidRPr="00565467">
        <w:rPr>
          <w:rFonts w:cstheme="minorHAnsi"/>
          <w:lang w:val="en-GB"/>
        </w:rPr>
        <w:t>,</w:t>
      </w:r>
      <w:r w:rsidRPr="000745D4">
        <w:rPr>
          <w:rFonts w:cstheme="minorHAnsi"/>
          <w:lang w:val="en-GB"/>
        </w:rPr>
        <w:t xml:space="preserve"> was non-forested and actively managed as agricultural land as evidenced by records traceable to the land in question.     </w:t>
      </w:r>
    </w:p>
    <w:p w14:paraId="21E64E99" w14:textId="77777777" w:rsidR="003D68D6" w:rsidRPr="000745D4" w:rsidRDefault="003D68D6" w:rsidP="000745D4">
      <w:pPr>
        <w:spacing w:after="0" w:line="276" w:lineRule="auto"/>
        <w:jc w:val="both"/>
        <w:rPr>
          <w:rFonts w:cstheme="minorHAnsi"/>
          <w:lang w:val="en-GB"/>
        </w:rPr>
      </w:pPr>
    </w:p>
    <w:p w14:paraId="1B620632" w14:textId="77777777" w:rsidR="003D68D6" w:rsidRPr="000745D4" w:rsidRDefault="003D68D6" w:rsidP="000745D4">
      <w:pPr>
        <w:spacing w:after="0" w:line="276" w:lineRule="auto"/>
        <w:jc w:val="both"/>
        <w:rPr>
          <w:rFonts w:cstheme="minorHAnsi"/>
          <w:lang w:val="en-GB"/>
        </w:rPr>
      </w:pPr>
      <w:r w:rsidRPr="000745D4">
        <w:rPr>
          <w:rFonts w:cstheme="minorHAnsi"/>
          <w:b/>
          <w:lang w:val="en-GB"/>
        </w:rPr>
        <w:t xml:space="preserve">Clean Water Act Section 404 </w:t>
      </w:r>
      <w:r w:rsidRPr="000745D4">
        <w:rPr>
          <w:rFonts w:cstheme="minorHAnsi"/>
          <w:lang w:val="en-GB"/>
        </w:rPr>
        <w:t xml:space="preserve">prohibits discharged of dredged or fill material into water including wetlands with perm it of the Army Corp of Engineering.  Permit can be vetoed by the Environmental Protection Agency under Section 404 of the Clean Water Act. </w:t>
      </w:r>
    </w:p>
    <w:p w14:paraId="1A947200" w14:textId="77777777" w:rsidR="003D68D6" w:rsidRPr="000745D4" w:rsidRDefault="003D68D6" w:rsidP="000745D4">
      <w:pPr>
        <w:spacing w:after="0" w:line="276" w:lineRule="auto"/>
        <w:jc w:val="both"/>
        <w:rPr>
          <w:rFonts w:cstheme="minorHAnsi"/>
          <w:lang w:val="en-GB"/>
        </w:rPr>
      </w:pPr>
    </w:p>
    <w:p w14:paraId="4BE62891" w14:textId="590E3066" w:rsidR="003D68D6" w:rsidRPr="000745D4" w:rsidRDefault="003D68D6" w:rsidP="000745D4">
      <w:pPr>
        <w:shd w:val="clear" w:color="auto" w:fill="FFFFFF"/>
        <w:spacing w:after="0" w:line="276" w:lineRule="auto"/>
        <w:jc w:val="both"/>
        <w:rPr>
          <w:rFonts w:eastAsia="Times New Roman" w:cstheme="minorHAnsi"/>
          <w:color w:val="212121"/>
          <w:lang w:val="en-GB"/>
        </w:rPr>
      </w:pPr>
      <w:hyperlink r:id="rId21" w:history="1">
        <w:r w:rsidRPr="000745D4">
          <w:rPr>
            <w:rFonts w:eastAsia="Times New Roman" w:cstheme="minorHAnsi"/>
            <w:color w:val="4C2C92"/>
            <w:u w:val="single"/>
            <w:lang w:val="en-GB"/>
          </w:rPr>
          <w:t>Section 404 of the Clean Water Act</w:t>
        </w:r>
      </w:hyperlink>
      <w:r w:rsidRPr="000745D4">
        <w:rPr>
          <w:rFonts w:eastAsia="Times New Roman" w:cstheme="minorHAnsi"/>
          <w:color w:val="212121"/>
          <w:lang w:val="en-GB"/>
        </w:rPr>
        <w:t xml:space="preserve"> (CWA) establishes a program to regulate the discharge of </w:t>
      </w:r>
      <w:hyperlink r:id="rId22" w:history="1">
        <w:r w:rsidRPr="000745D4">
          <w:rPr>
            <w:rFonts w:eastAsia="Times New Roman" w:cstheme="minorHAnsi"/>
            <w:color w:val="4C2C92"/>
            <w:u w:val="single"/>
            <w:lang w:val="en-GB"/>
          </w:rPr>
          <w:t>dredged</w:t>
        </w:r>
      </w:hyperlink>
      <w:r w:rsidRPr="000745D4">
        <w:rPr>
          <w:rFonts w:eastAsia="Times New Roman" w:cstheme="minorHAnsi"/>
          <w:color w:val="212121"/>
          <w:lang w:val="en-GB"/>
        </w:rPr>
        <w:t xml:space="preserve"> or </w:t>
      </w:r>
      <w:hyperlink r:id="rId23" w:history="1">
        <w:r w:rsidRPr="000745D4">
          <w:rPr>
            <w:rFonts w:eastAsia="Times New Roman" w:cstheme="minorHAnsi"/>
            <w:color w:val="4C2C92"/>
            <w:u w:val="single"/>
            <w:lang w:val="en-GB"/>
          </w:rPr>
          <w:t>fill</w:t>
        </w:r>
      </w:hyperlink>
      <w:r w:rsidRPr="000745D4">
        <w:rPr>
          <w:rFonts w:eastAsia="Times New Roman" w:cstheme="minorHAnsi"/>
          <w:color w:val="212121"/>
          <w:lang w:val="en-GB"/>
        </w:rPr>
        <w:t xml:space="preserve"> material into </w:t>
      </w:r>
      <w:hyperlink r:id="rId24" w:history="1">
        <w:r w:rsidRPr="000745D4">
          <w:rPr>
            <w:rFonts w:eastAsia="Times New Roman" w:cstheme="minorHAnsi"/>
            <w:color w:val="4C2C92"/>
            <w:u w:val="single"/>
            <w:lang w:val="en-GB"/>
          </w:rPr>
          <w:t>waters of the United States</w:t>
        </w:r>
      </w:hyperlink>
      <w:r w:rsidRPr="000745D4">
        <w:rPr>
          <w:rFonts w:eastAsia="Times New Roman" w:cstheme="minorHAnsi"/>
          <w:color w:val="212121"/>
          <w:lang w:val="en-GB"/>
        </w:rPr>
        <w:t xml:space="preserve">, including wetlands. Activities in waters of the United States regulated under this program include fill for development, water resource projects (such as dams and levees), infrastructure development (such as highways and </w:t>
      </w:r>
      <w:r w:rsidRPr="00565467">
        <w:rPr>
          <w:rFonts w:eastAsia="Times New Roman" w:cstheme="minorHAnsi"/>
          <w:color w:val="212121"/>
          <w:lang w:val="en-GB"/>
        </w:rPr>
        <w:t>airports)</w:t>
      </w:r>
      <w:r w:rsidR="0037575A" w:rsidRPr="00565467">
        <w:rPr>
          <w:rFonts w:eastAsia="Times New Roman" w:cstheme="minorHAnsi"/>
          <w:color w:val="212121"/>
          <w:lang w:val="en-GB"/>
        </w:rPr>
        <w:t>,</w:t>
      </w:r>
      <w:r w:rsidRPr="00565467">
        <w:rPr>
          <w:rFonts w:eastAsia="Times New Roman" w:cstheme="minorHAnsi"/>
          <w:color w:val="212121"/>
          <w:lang w:val="en-GB"/>
        </w:rPr>
        <w:t xml:space="preserve"> and mining projects. Section 404 requires a permit before dredged or fill material may be discharged into waters of the United State</w:t>
      </w:r>
      <w:r w:rsidR="0037575A" w:rsidRPr="00565467">
        <w:rPr>
          <w:rFonts w:eastAsia="Times New Roman" w:cstheme="minorHAnsi"/>
          <w:color w:val="212121"/>
          <w:lang w:val="en-GB"/>
        </w:rPr>
        <w:t>s</w:t>
      </w:r>
      <w:r w:rsidRPr="00565467">
        <w:rPr>
          <w:rFonts w:eastAsia="Times New Roman" w:cstheme="minorHAnsi"/>
          <w:color w:val="212121"/>
          <w:lang w:val="en-GB"/>
        </w:rPr>
        <w:t>.</w:t>
      </w:r>
      <w:r w:rsidRPr="000745D4">
        <w:rPr>
          <w:rFonts w:eastAsia="Times New Roman" w:cstheme="minorHAnsi"/>
          <w:color w:val="212121"/>
          <w:lang w:val="en-GB"/>
        </w:rPr>
        <w:t xml:space="preserve"> </w:t>
      </w:r>
    </w:p>
    <w:p w14:paraId="57AF0FDA" w14:textId="77777777" w:rsidR="003D68D6" w:rsidRPr="000745D4" w:rsidRDefault="003D68D6" w:rsidP="000745D4">
      <w:pPr>
        <w:shd w:val="clear" w:color="auto" w:fill="FFFFFF"/>
        <w:spacing w:after="0" w:line="276" w:lineRule="auto"/>
        <w:jc w:val="both"/>
        <w:rPr>
          <w:rFonts w:eastAsia="Times New Roman" w:cstheme="minorHAnsi"/>
          <w:color w:val="212121"/>
          <w:lang w:val="en-GB"/>
        </w:rPr>
      </w:pPr>
    </w:p>
    <w:p w14:paraId="71FFFB7A" w14:textId="45BD6D59" w:rsidR="003D68D6" w:rsidRPr="000745D4" w:rsidRDefault="003D68D6" w:rsidP="000745D4">
      <w:pPr>
        <w:shd w:val="clear" w:color="auto" w:fill="FFFFFF"/>
        <w:spacing w:after="0" w:line="276" w:lineRule="auto"/>
        <w:jc w:val="both"/>
        <w:rPr>
          <w:rFonts w:eastAsia="Times New Roman" w:cstheme="minorHAnsi"/>
          <w:color w:val="212121"/>
          <w:lang w:val="en-GB"/>
        </w:rPr>
      </w:pPr>
      <w:r w:rsidRPr="000745D4">
        <w:rPr>
          <w:rFonts w:eastAsia="Times New Roman" w:cstheme="minorHAnsi"/>
          <w:color w:val="212121"/>
          <w:lang w:val="en-GB"/>
        </w:rPr>
        <w:t>The basic premise of the program is that no discharge of dredged or fill material may be permitted if: (1) a practicable alternative exists that is less damaging to the aquatic environment or (2) the nation’s waters would be significantly degraded. In other words, when you apply for a permit, you must first show that steps have been taken to avoid impacts to wetlands, streams</w:t>
      </w:r>
      <w:r w:rsidR="0037575A" w:rsidRPr="00565467">
        <w:rPr>
          <w:rFonts w:eastAsia="Times New Roman" w:cstheme="minorHAnsi"/>
          <w:color w:val="212121"/>
          <w:lang w:val="en-GB"/>
        </w:rPr>
        <w:t>,</w:t>
      </w:r>
      <w:r w:rsidRPr="000745D4">
        <w:rPr>
          <w:rFonts w:eastAsia="Times New Roman" w:cstheme="minorHAnsi"/>
          <w:color w:val="212121"/>
          <w:lang w:val="en-GB"/>
        </w:rPr>
        <w:t xml:space="preserve"> and other aquatic resources; that potential impacts have been minimized; and that </w:t>
      </w:r>
      <w:hyperlink r:id="rId25" w:history="1">
        <w:r w:rsidRPr="000745D4">
          <w:rPr>
            <w:rFonts w:eastAsia="Times New Roman" w:cstheme="minorHAnsi"/>
            <w:color w:val="4C2C92"/>
            <w:u w:val="single"/>
            <w:lang w:val="en-GB"/>
          </w:rPr>
          <w:t>compensation</w:t>
        </w:r>
      </w:hyperlink>
      <w:r w:rsidRPr="000745D4">
        <w:rPr>
          <w:rFonts w:eastAsia="Times New Roman" w:cstheme="minorHAnsi"/>
          <w:color w:val="212121"/>
          <w:lang w:val="en-GB"/>
        </w:rPr>
        <w:t xml:space="preserve"> will be provided for all remaining unavoidable impacts.</w:t>
      </w:r>
    </w:p>
    <w:p w14:paraId="045F7CFF" w14:textId="77777777" w:rsidR="003D68D6" w:rsidRPr="000745D4" w:rsidRDefault="003D68D6" w:rsidP="000745D4">
      <w:pPr>
        <w:shd w:val="clear" w:color="auto" w:fill="FFFFFF"/>
        <w:spacing w:after="0" w:line="276" w:lineRule="auto"/>
        <w:jc w:val="both"/>
        <w:rPr>
          <w:rFonts w:eastAsia="Times New Roman" w:cstheme="minorHAnsi"/>
          <w:color w:val="212121"/>
          <w:lang w:val="en-GB"/>
        </w:rPr>
      </w:pPr>
    </w:p>
    <w:p w14:paraId="5E4AF7E9" w14:textId="77777777" w:rsidR="003D68D6" w:rsidRPr="000745D4" w:rsidRDefault="003D68D6" w:rsidP="000745D4">
      <w:pPr>
        <w:shd w:val="clear" w:color="auto" w:fill="FFFFFF"/>
        <w:spacing w:after="0" w:line="276" w:lineRule="auto"/>
        <w:jc w:val="both"/>
        <w:rPr>
          <w:rFonts w:eastAsia="Times New Roman" w:cstheme="minorHAnsi"/>
          <w:color w:val="212121"/>
          <w:lang w:val="en-GB"/>
        </w:rPr>
      </w:pPr>
      <w:r w:rsidRPr="000745D4">
        <w:rPr>
          <w:rFonts w:eastAsia="Times New Roman" w:cstheme="minorHAnsi"/>
          <w:color w:val="212121"/>
          <w:lang w:val="en-GB"/>
        </w:rPr>
        <w:lastRenderedPageBreak/>
        <w:t xml:space="preserve">Proposed activities are regulated through a permit review process. An individual permit is required for potentially significant impacts. Individual permits are reviewed by the </w:t>
      </w:r>
      <w:hyperlink r:id="rId26" w:history="1">
        <w:r w:rsidRPr="000745D4">
          <w:rPr>
            <w:rFonts w:eastAsia="Times New Roman" w:cstheme="minorHAnsi"/>
            <w:lang w:val="en-GB"/>
          </w:rPr>
          <w:t>U.S. Army Corps of Engineers</w:t>
        </w:r>
      </w:hyperlink>
      <w:r w:rsidRPr="000745D4">
        <w:rPr>
          <w:rFonts w:eastAsia="Times New Roman" w:cstheme="minorHAnsi"/>
          <w:lang w:val="en-GB"/>
        </w:rPr>
        <w:t xml:space="preserve">, </w:t>
      </w:r>
      <w:r w:rsidRPr="000745D4">
        <w:rPr>
          <w:rFonts w:eastAsia="Times New Roman" w:cstheme="minorHAnsi"/>
          <w:color w:val="212121"/>
          <w:lang w:val="en-GB"/>
        </w:rPr>
        <w:t xml:space="preserve">which evaluates applications under a public interest review, as well as the environmental criteria set forth in the CWA Section 404(b)(1) Guidelines, regulations promulgated by EPA. </w:t>
      </w:r>
    </w:p>
    <w:p w14:paraId="7D15851A" w14:textId="77777777" w:rsidR="003D68D6" w:rsidRPr="000745D4" w:rsidRDefault="003D68D6" w:rsidP="000745D4">
      <w:pPr>
        <w:spacing w:after="0" w:line="276" w:lineRule="auto"/>
        <w:jc w:val="both"/>
        <w:rPr>
          <w:rFonts w:cstheme="minorHAnsi"/>
          <w:lang w:val="en-GB"/>
        </w:rPr>
      </w:pPr>
    </w:p>
    <w:p w14:paraId="3DA02005" w14:textId="5757A93E" w:rsidR="003D68D6" w:rsidRPr="003E0AE3" w:rsidRDefault="003D68D6" w:rsidP="000745D4">
      <w:pPr>
        <w:spacing w:after="0" w:line="276" w:lineRule="auto"/>
        <w:jc w:val="both"/>
        <w:rPr>
          <w:rFonts w:cstheme="minorHAnsi"/>
          <w:spacing w:val="-15"/>
          <w:shd w:val="clear" w:color="auto" w:fill="F6F6F6"/>
          <w:lang w:val="en-GB"/>
        </w:rPr>
      </w:pPr>
      <w:r w:rsidRPr="003E0AE3">
        <w:rPr>
          <w:rFonts w:cstheme="minorHAnsi"/>
          <w:lang w:val="en-GB"/>
        </w:rPr>
        <w:t xml:space="preserve">Endangered Species Act of 1973 Sec 9 (a) 1 (G) and Sec 9 (a) 2 (e) as amended </w:t>
      </w:r>
      <w:r w:rsidRPr="003E0AE3">
        <w:rPr>
          <w:rFonts w:cstheme="minorHAnsi"/>
          <w:spacing w:val="-15"/>
          <w:shd w:val="clear" w:color="auto" w:fill="F6F6F6"/>
          <w:lang w:val="en-GB"/>
        </w:rPr>
        <w:t xml:space="preserve">makes it unlawful for any person – including private and public entities – to “take” individuals of an endangered or threatened species. “Take” means to “harass, harm, pursue, hunt, shoot, wound, kill, trap, capture, or collect, or attempt to engage in any such conduct.” “Harm” is further defined to include significant habitat modification or degradation which “actually kills or injures fish or wildlife by significantly impairing essential </w:t>
      </w:r>
      <w:proofErr w:type="spellStart"/>
      <w:r w:rsidRPr="003E0AE3">
        <w:rPr>
          <w:rFonts w:cstheme="minorHAnsi"/>
          <w:spacing w:val="-15"/>
          <w:shd w:val="clear" w:color="auto" w:fill="F6F6F6"/>
          <w:lang w:val="en-GB"/>
        </w:rPr>
        <w:t>behavioral</w:t>
      </w:r>
      <w:proofErr w:type="spellEnd"/>
      <w:r w:rsidRPr="003E0AE3">
        <w:rPr>
          <w:rFonts w:cstheme="minorHAnsi"/>
          <w:spacing w:val="-15"/>
          <w:shd w:val="clear" w:color="auto" w:fill="F6F6F6"/>
          <w:lang w:val="en-GB"/>
        </w:rPr>
        <w:t xml:space="preserve"> patterns, including, breeding, spawning, rearing, migrating, feeding or sheltering.” </w:t>
      </w:r>
    </w:p>
    <w:p w14:paraId="42F9371C" w14:textId="77777777" w:rsidR="003D68D6" w:rsidRPr="000745D4" w:rsidRDefault="003D68D6" w:rsidP="000745D4">
      <w:pPr>
        <w:spacing w:after="0" w:line="276" w:lineRule="auto"/>
        <w:jc w:val="both"/>
        <w:rPr>
          <w:rFonts w:cstheme="minorHAnsi"/>
          <w:lang w:val="en-GB"/>
        </w:rPr>
      </w:pPr>
    </w:p>
    <w:p w14:paraId="6DC3F819" w14:textId="2B635DAF" w:rsidR="003D68D6" w:rsidRPr="00565467" w:rsidRDefault="003D68D6" w:rsidP="000745D4">
      <w:pPr>
        <w:shd w:val="clear" w:color="auto" w:fill="FFFFFF"/>
        <w:spacing w:after="0" w:line="276" w:lineRule="auto"/>
        <w:jc w:val="both"/>
        <w:rPr>
          <w:rFonts w:eastAsia="Times New Roman" w:cstheme="minorHAnsi"/>
          <w:color w:val="333333"/>
          <w:lang w:val="en-GB"/>
        </w:rPr>
      </w:pPr>
      <w:r w:rsidRPr="000745D4">
        <w:rPr>
          <w:rFonts w:eastAsia="Times New Roman" w:cstheme="minorHAnsi"/>
          <w:b/>
          <w:color w:val="333333"/>
          <w:lang w:val="en-GB"/>
        </w:rPr>
        <w:t>Federal Insecticide, Fungicide, and Rodenticide Act (FIFRA)</w:t>
      </w:r>
      <w:r w:rsidRPr="000745D4">
        <w:rPr>
          <w:rFonts w:eastAsia="Times New Roman" w:cstheme="minorHAnsi"/>
          <w:color w:val="333333"/>
          <w:lang w:val="en-GB"/>
        </w:rPr>
        <w:t xml:space="preserve"> was first passed in 1947. It established procedures for registering pesticides with the U.S. Department of Agriculture and established </w:t>
      </w:r>
      <w:r w:rsidR="00511AB2" w:rsidRPr="000745D4">
        <w:rPr>
          <w:rFonts w:eastAsia="Times New Roman" w:cstheme="minorHAnsi"/>
          <w:color w:val="333333"/>
          <w:lang w:val="en-GB"/>
        </w:rPr>
        <w:t>labelling</w:t>
      </w:r>
      <w:r w:rsidRPr="000745D4">
        <w:rPr>
          <w:rFonts w:eastAsia="Times New Roman" w:cstheme="minorHAnsi"/>
          <w:color w:val="333333"/>
          <w:lang w:val="en-GB"/>
        </w:rPr>
        <w:t xml:space="preserve"> provisions. The law underwent major revision in 1972 and has </w:t>
      </w:r>
      <w:r w:rsidR="0037575A" w:rsidRPr="00565467">
        <w:rPr>
          <w:rFonts w:eastAsia="Times New Roman" w:cstheme="minorHAnsi"/>
          <w:color w:val="333333"/>
          <w:lang w:val="en-GB"/>
        </w:rPr>
        <w:t>since</w:t>
      </w:r>
      <w:r w:rsidR="0037575A">
        <w:rPr>
          <w:rFonts w:eastAsia="Times New Roman" w:cstheme="minorHAnsi"/>
          <w:color w:val="333333"/>
          <w:lang w:val="en-GB"/>
        </w:rPr>
        <w:t xml:space="preserve"> </w:t>
      </w:r>
      <w:r w:rsidRPr="000745D4">
        <w:rPr>
          <w:rFonts w:eastAsia="Times New Roman" w:cstheme="minorHAnsi"/>
          <w:color w:val="333333"/>
          <w:lang w:val="en-GB"/>
        </w:rPr>
        <w:t>been amended numerous times</w:t>
      </w:r>
      <w:r w:rsidR="00694DAD" w:rsidRPr="00565467">
        <w:rPr>
          <w:rFonts w:eastAsia="Times New Roman" w:cstheme="minorHAnsi"/>
          <w:color w:val="333333"/>
          <w:lang w:val="en-GB"/>
        </w:rPr>
        <w:t>,</w:t>
      </w:r>
      <w:r w:rsidRPr="000745D4">
        <w:rPr>
          <w:rFonts w:eastAsia="Times New Roman" w:cstheme="minorHAnsi"/>
          <w:color w:val="333333"/>
          <w:lang w:val="en-GB"/>
        </w:rPr>
        <w:t xml:space="preserve"> </w:t>
      </w:r>
      <w:r w:rsidRPr="00565467">
        <w:rPr>
          <w:rFonts w:eastAsia="Times New Roman" w:cstheme="minorHAnsi"/>
          <w:color w:val="333333"/>
          <w:lang w:val="en-GB"/>
        </w:rPr>
        <w:t xml:space="preserve">including some significant amendments in the form of the Food Quality Protection Act (FQPA) of 1996. In 1972, FIFRA transferred responsibility of pesticide regulation to the Environmental Protection Agency (EPA) and shifted </w:t>
      </w:r>
      <w:r w:rsidR="00694DAD" w:rsidRPr="00565467">
        <w:rPr>
          <w:rFonts w:eastAsia="Times New Roman" w:cstheme="minorHAnsi"/>
          <w:color w:val="333333"/>
          <w:lang w:val="en-GB"/>
        </w:rPr>
        <w:t xml:space="preserve">its own </w:t>
      </w:r>
      <w:r w:rsidRPr="00565467">
        <w:rPr>
          <w:rFonts w:eastAsia="Times New Roman" w:cstheme="minorHAnsi"/>
          <w:color w:val="333333"/>
          <w:lang w:val="en-GB"/>
        </w:rPr>
        <w:t>emphasis to protection of the environment and public health.</w:t>
      </w:r>
    </w:p>
    <w:p w14:paraId="1211C980" w14:textId="77777777" w:rsidR="003D68D6" w:rsidRPr="00565467" w:rsidRDefault="003D68D6" w:rsidP="000745D4">
      <w:pPr>
        <w:shd w:val="clear" w:color="auto" w:fill="FFFFFF"/>
        <w:spacing w:after="0" w:line="276" w:lineRule="auto"/>
        <w:jc w:val="both"/>
        <w:rPr>
          <w:rFonts w:eastAsia="Times New Roman" w:cstheme="minorHAnsi"/>
          <w:color w:val="333333"/>
          <w:lang w:val="en-GB"/>
        </w:rPr>
      </w:pPr>
    </w:p>
    <w:p w14:paraId="4F6BF510" w14:textId="11407064" w:rsidR="003D68D6" w:rsidRPr="00565467" w:rsidRDefault="003D68D6" w:rsidP="000745D4">
      <w:pPr>
        <w:shd w:val="clear" w:color="auto" w:fill="FFFFFF"/>
        <w:spacing w:after="0" w:line="276" w:lineRule="auto"/>
        <w:jc w:val="both"/>
        <w:rPr>
          <w:rFonts w:eastAsia="Times New Roman" w:cstheme="minorHAnsi"/>
          <w:color w:val="333333"/>
          <w:lang w:val="en-GB"/>
        </w:rPr>
      </w:pPr>
      <w:r w:rsidRPr="00565467">
        <w:rPr>
          <w:rFonts w:eastAsia="Times New Roman" w:cstheme="minorHAnsi"/>
          <w:color w:val="333333"/>
          <w:lang w:val="en-GB"/>
        </w:rPr>
        <w:t xml:space="preserve">FIFRA mandates that EPA regulate the use and sale of pesticides to protect human health and preserve the environment.  The EPA is specifically authorized to: strengthen the registration process by shifting the burden of proof to the chemical manufacturer and enforce compliance against banned and unregistered products. Further </w:t>
      </w:r>
      <w:r w:rsidR="00694DAD" w:rsidRPr="00565467">
        <w:rPr>
          <w:rFonts w:eastAsia="Times New Roman" w:cstheme="minorHAnsi"/>
          <w:color w:val="333333"/>
          <w:lang w:val="en-GB"/>
        </w:rPr>
        <w:t>a</w:t>
      </w:r>
      <w:r w:rsidRPr="00565467">
        <w:rPr>
          <w:rFonts w:eastAsia="Times New Roman" w:cstheme="minorHAnsi"/>
          <w:color w:val="333333"/>
          <w:lang w:val="en-GB"/>
        </w:rPr>
        <w:t xml:space="preserve">mendments have strengthened the regulatory framework, including the authority to oversee the sale and use of pesticides, the registration process and determination of effectiveness for its intended use, appropriate dosage, and hazards of the </w:t>
      </w:r>
      <w:proofErr w:type="gramStart"/>
      <w:r w:rsidRPr="00565467">
        <w:rPr>
          <w:rFonts w:eastAsia="Times New Roman" w:cstheme="minorHAnsi"/>
          <w:color w:val="333333"/>
          <w:lang w:val="en-GB"/>
        </w:rPr>
        <w:t>particular material</w:t>
      </w:r>
      <w:proofErr w:type="gramEnd"/>
      <w:r w:rsidRPr="00565467">
        <w:rPr>
          <w:rFonts w:eastAsia="Times New Roman" w:cstheme="minorHAnsi"/>
          <w:color w:val="333333"/>
          <w:lang w:val="en-GB"/>
        </w:rPr>
        <w:t>. FIFRA established a system of examination and certification both at the private level and at the commercial level for applicators who wish to purchase and use restricted</w:t>
      </w:r>
      <w:r w:rsidR="00694DAD" w:rsidRPr="00565467">
        <w:rPr>
          <w:rFonts w:eastAsia="Times New Roman" w:cstheme="minorHAnsi"/>
          <w:color w:val="333333"/>
          <w:lang w:val="en-GB"/>
        </w:rPr>
        <w:t>-</w:t>
      </w:r>
      <w:r w:rsidRPr="00565467">
        <w:rPr>
          <w:rFonts w:eastAsia="Times New Roman" w:cstheme="minorHAnsi"/>
          <w:color w:val="333333"/>
          <w:lang w:val="en-GB"/>
        </w:rPr>
        <w:t>use pesticides.  The distribution of restricted pesticides is also monitored.</w:t>
      </w:r>
    </w:p>
    <w:p w14:paraId="7BA53E2D" w14:textId="77777777" w:rsidR="003D68D6" w:rsidRPr="00565467" w:rsidRDefault="003D68D6" w:rsidP="000745D4">
      <w:pPr>
        <w:shd w:val="clear" w:color="auto" w:fill="FFFFFF"/>
        <w:spacing w:after="0" w:line="276" w:lineRule="auto"/>
        <w:jc w:val="both"/>
        <w:rPr>
          <w:rFonts w:eastAsia="Times New Roman" w:cstheme="minorHAnsi"/>
          <w:color w:val="333333"/>
          <w:lang w:val="en-GB"/>
        </w:rPr>
      </w:pPr>
    </w:p>
    <w:p w14:paraId="0D4F3C9C" w14:textId="376180C9" w:rsidR="003D68D6" w:rsidRPr="000745D4" w:rsidRDefault="003D68D6" w:rsidP="000745D4">
      <w:pPr>
        <w:spacing w:after="0" w:line="276" w:lineRule="auto"/>
        <w:jc w:val="both"/>
        <w:rPr>
          <w:rFonts w:cstheme="minorHAnsi"/>
          <w:lang w:val="en-GB"/>
        </w:rPr>
      </w:pPr>
      <w:r w:rsidRPr="00565467">
        <w:rPr>
          <w:rFonts w:cstheme="minorHAnsi"/>
          <w:b/>
          <w:lang w:val="en-GB"/>
        </w:rPr>
        <w:t xml:space="preserve">Food Security Act of 1985, as amended, </w:t>
      </w:r>
      <w:r w:rsidRPr="00565467">
        <w:rPr>
          <w:rFonts w:cstheme="minorHAnsi"/>
          <w:lang w:val="en-GB"/>
        </w:rPr>
        <w:t>suspends subsidies to farmers who co</w:t>
      </w:r>
      <w:r w:rsidR="00694DAD" w:rsidRPr="00565467">
        <w:rPr>
          <w:rFonts w:cstheme="minorHAnsi"/>
          <w:lang w:val="en-GB"/>
        </w:rPr>
        <w:t>n</w:t>
      </w:r>
      <w:r w:rsidRPr="00565467">
        <w:rPr>
          <w:rFonts w:cstheme="minorHAnsi"/>
          <w:lang w:val="en-GB"/>
        </w:rPr>
        <w:t>vert wetlands to agricultural production.  Wetlands are defined as an area that has a predominance of hydric soils</w:t>
      </w:r>
      <w:r w:rsidR="00694DAD" w:rsidRPr="00565467">
        <w:rPr>
          <w:rFonts w:cstheme="minorHAnsi"/>
          <w:lang w:val="en-GB"/>
        </w:rPr>
        <w:t xml:space="preserve"> and</w:t>
      </w:r>
      <w:r w:rsidRPr="00565467">
        <w:rPr>
          <w:rFonts w:cstheme="minorHAnsi"/>
          <w:lang w:val="en-GB"/>
        </w:rPr>
        <w:t xml:space="preserve"> is inundated or saturated by surface or groundwater at a frequency and duration sufficient to support a prevalence of water</w:t>
      </w:r>
      <w:r w:rsidR="00694DAD" w:rsidRPr="00565467">
        <w:rPr>
          <w:rFonts w:cstheme="minorHAnsi"/>
          <w:lang w:val="en-GB"/>
        </w:rPr>
        <w:t>-</w:t>
      </w:r>
      <w:r w:rsidRPr="00565467">
        <w:rPr>
          <w:rFonts w:cstheme="minorHAnsi"/>
          <w:lang w:val="en-GB"/>
        </w:rPr>
        <w:t>tolerant vegetation typically adapted for life in saturated soil conditions.</w:t>
      </w:r>
      <w:r w:rsidRPr="000745D4">
        <w:rPr>
          <w:rFonts w:cstheme="minorHAnsi"/>
          <w:lang w:val="en-GB"/>
        </w:rPr>
        <w:t xml:space="preserve"> </w:t>
      </w:r>
    </w:p>
    <w:p w14:paraId="14D31979" w14:textId="2CC6DCC0" w:rsidR="00CF20AC" w:rsidRPr="000745D4" w:rsidRDefault="00CF20AC" w:rsidP="000745D4">
      <w:pPr>
        <w:spacing w:line="276" w:lineRule="auto"/>
        <w:rPr>
          <w:rFonts w:cstheme="minorHAnsi"/>
          <w:lang w:val="en-GB"/>
        </w:rPr>
      </w:pPr>
      <w:r w:rsidRPr="000745D4">
        <w:rPr>
          <w:rFonts w:cstheme="minorHAnsi"/>
          <w:lang w:val="en-GB"/>
        </w:rPr>
        <w:br w:type="page"/>
      </w:r>
    </w:p>
    <w:p w14:paraId="33D4F4AE" w14:textId="4BC60463" w:rsidR="003D68D6" w:rsidRPr="000745D4" w:rsidRDefault="00CF20AC" w:rsidP="22B86ED6">
      <w:pPr>
        <w:pStyle w:val="Heading1"/>
        <w:spacing w:line="276" w:lineRule="auto"/>
        <w:rPr>
          <w:rFonts w:asciiTheme="minorHAnsi" w:hAnsiTheme="minorHAnsi" w:cstheme="minorBidi"/>
          <w:lang w:val="en-GB"/>
        </w:rPr>
      </w:pPr>
      <w:bookmarkStart w:id="37" w:name="_Toc1749610274"/>
      <w:r w:rsidRPr="22B86ED6">
        <w:rPr>
          <w:rFonts w:asciiTheme="minorHAnsi" w:hAnsiTheme="minorHAnsi" w:cstheme="minorBidi"/>
          <w:b/>
          <w:bCs/>
          <w:sz w:val="24"/>
          <w:szCs w:val="24"/>
          <w:lang w:val="en-GB"/>
        </w:rPr>
        <w:lastRenderedPageBreak/>
        <w:t xml:space="preserve">Annex III </w:t>
      </w:r>
      <w:r w:rsidR="000745D4" w:rsidRPr="22B86ED6">
        <w:rPr>
          <w:rFonts w:asciiTheme="minorHAnsi" w:hAnsiTheme="minorHAnsi" w:cstheme="minorBidi"/>
          <w:b/>
          <w:bCs/>
          <w:sz w:val="24"/>
          <w:szCs w:val="24"/>
          <w:lang w:val="en-GB"/>
        </w:rPr>
        <w:t xml:space="preserve">- </w:t>
      </w:r>
      <w:r w:rsidRPr="22B86ED6">
        <w:rPr>
          <w:rFonts w:asciiTheme="minorHAnsi" w:hAnsiTheme="minorHAnsi" w:cstheme="minorBidi"/>
          <w:b/>
          <w:bCs/>
          <w:sz w:val="24"/>
          <w:szCs w:val="24"/>
          <w:lang w:val="en-GB"/>
        </w:rPr>
        <w:t>List of emission factors for calculating actual GHG emissions</w:t>
      </w:r>
      <w:bookmarkEnd w:id="37"/>
    </w:p>
    <w:p w14:paraId="0BBB800B" w14:textId="512846E1" w:rsidR="003D68D6" w:rsidRPr="00531B4A" w:rsidRDefault="00B851D8" w:rsidP="009B76B5">
      <w:pPr>
        <w:pStyle w:val="NoSpacing"/>
        <w:rPr>
          <w:b/>
          <w:color w:val="5B9BD5" w:themeColor="accent1"/>
          <w:sz w:val="18"/>
          <w:szCs w:val="18"/>
          <w:lang w:val="en-GB"/>
        </w:rPr>
      </w:pPr>
      <w:r w:rsidRPr="00531B4A">
        <w:rPr>
          <w:b/>
          <w:color w:val="5B9BD5" w:themeColor="accent1"/>
          <w:sz w:val="18"/>
          <w:szCs w:val="18"/>
          <w:lang w:val="en-GB"/>
        </w:rPr>
        <w:t xml:space="preserve"> Table </w:t>
      </w:r>
      <w:r w:rsidR="00694DAD" w:rsidRPr="00531B4A">
        <w:rPr>
          <w:b/>
          <w:color w:val="5B9BD5" w:themeColor="accent1"/>
          <w:sz w:val="18"/>
          <w:szCs w:val="18"/>
          <w:lang w:val="en-GB"/>
        </w:rPr>
        <w:t>4</w:t>
      </w:r>
      <w:r w:rsidRPr="00531B4A">
        <w:rPr>
          <w:b/>
          <w:color w:val="5B9BD5" w:themeColor="accent1"/>
          <w:sz w:val="18"/>
          <w:szCs w:val="18"/>
          <w:lang w:val="en-GB"/>
        </w:rPr>
        <w:t>: Emission factors for cultivatio</w:t>
      </w:r>
      <w:r w:rsidR="00AD2E02" w:rsidRPr="00531B4A">
        <w:rPr>
          <w:b/>
          <w:color w:val="5B9BD5" w:themeColor="accent1"/>
          <w:sz w:val="18"/>
          <w:szCs w:val="18"/>
          <w:lang w:val="en-GB"/>
        </w:rPr>
        <w:t>n</w:t>
      </w:r>
    </w:p>
    <w:tbl>
      <w:tblPr>
        <w:tblStyle w:val="GridTable4-Accent5"/>
        <w:tblW w:w="0" w:type="auto"/>
        <w:tblLook w:val="04A0" w:firstRow="1" w:lastRow="0" w:firstColumn="1" w:lastColumn="0" w:noHBand="0" w:noVBand="1"/>
      </w:tblPr>
      <w:tblGrid>
        <w:gridCol w:w="4035"/>
        <w:gridCol w:w="1246"/>
        <w:gridCol w:w="1259"/>
        <w:gridCol w:w="1238"/>
        <w:gridCol w:w="1288"/>
      </w:tblGrid>
      <w:tr w:rsidR="00AD1949" w14:paraId="6DF0F904" w14:textId="46F92B7A" w:rsidTr="001600CB">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shd w:val="clear" w:color="auto" w:fill="0070C0"/>
          </w:tcPr>
          <w:p w14:paraId="426A52A2" w14:textId="77777777" w:rsidR="00AD1949" w:rsidRPr="00BE7246" w:rsidRDefault="00AD1949">
            <w:pPr>
              <w:spacing w:line="276" w:lineRule="auto"/>
              <w:rPr>
                <w:sz w:val="20"/>
                <w:szCs w:val="20"/>
                <w:lang w:val="en-GB"/>
              </w:rPr>
            </w:pPr>
          </w:p>
        </w:tc>
        <w:tc>
          <w:tcPr>
            <w:tcW w:w="5229" w:type="dxa"/>
            <w:gridSpan w:val="4"/>
            <w:shd w:val="clear" w:color="auto" w:fill="0070C0"/>
          </w:tcPr>
          <w:p w14:paraId="4CCCF572" w14:textId="524FB6DF" w:rsidR="00AD1949" w:rsidRPr="00BE7246" w:rsidRDefault="00AD1949">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BE7246">
              <w:rPr>
                <w:sz w:val="20"/>
                <w:szCs w:val="20"/>
                <w:lang w:val="en-GB"/>
              </w:rPr>
              <w:t>GHG emission coefficient</w:t>
            </w:r>
          </w:p>
        </w:tc>
      </w:tr>
      <w:tr w:rsidR="00AD1949" w14:paraId="7D16C12D" w14:textId="35A21F48" w:rsidTr="006E2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shd w:val="clear" w:color="auto" w:fill="0070C0"/>
          </w:tcPr>
          <w:p w14:paraId="508E1027" w14:textId="6132D0BA" w:rsidR="00AD1949" w:rsidRPr="00BE7246" w:rsidRDefault="00AD1949" w:rsidP="00DE54E5">
            <w:pPr>
              <w:spacing w:line="276" w:lineRule="auto"/>
              <w:rPr>
                <w:color w:val="FFFFFF" w:themeColor="background1"/>
                <w:sz w:val="20"/>
                <w:szCs w:val="20"/>
                <w:lang w:val="en-GB"/>
              </w:rPr>
            </w:pPr>
            <w:r w:rsidRPr="00BE7246">
              <w:rPr>
                <w:color w:val="FFFFFF" w:themeColor="background1"/>
                <w:sz w:val="20"/>
                <w:szCs w:val="20"/>
                <w:lang w:val="en-GB"/>
              </w:rPr>
              <w:t>N-fertiliser (kg N)</w:t>
            </w:r>
          </w:p>
        </w:tc>
        <w:tc>
          <w:tcPr>
            <w:tcW w:w="1288" w:type="dxa"/>
            <w:shd w:val="clear" w:color="auto" w:fill="0070C0"/>
          </w:tcPr>
          <w:p w14:paraId="750E9230" w14:textId="51920D59" w:rsidR="00AD1949" w:rsidRPr="00BE7246" w:rsidRDefault="00AD1949" w:rsidP="00DE54E5">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BE7246">
              <w:rPr>
                <w:color w:val="FFFFFF" w:themeColor="background1"/>
                <w:sz w:val="20"/>
                <w:szCs w:val="20"/>
                <w:lang w:val="en-GB"/>
              </w:rPr>
              <w:t xml:space="preserve">gCO2/kg </w:t>
            </w:r>
          </w:p>
        </w:tc>
        <w:tc>
          <w:tcPr>
            <w:tcW w:w="1304" w:type="dxa"/>
            <w:shd w:val="clear" w:color="auto" w:fill="0070C0"/>
          </w:tcPr>
          <w:p w14:paraId="4B0B3C77" w14:textId="21DC3E30" w:rsidR="00AD1949" w:rsidRPr="00BE7246" w:rsidRDefault="00AD1949" w:rsidP="00DE54E5">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BE7246">
              <w:rPr>
                <w:color w:val="FFFFFF" w:themeColor="background1"/>
                <w:sz w:val="20"/>
                <w:szCs w:val="20"/>
                <w:lang w:val="en-GB"/>
              </w:rPr>
              <w:t xml:space="preserve">gCH4/kg </w:t>
            </w:r>
          </w:p>
        </w:tc>
        <w:tc>
          <w:tcPr>
            <w:tcW w:w="1276" w:type="dxa"/>
            <w:shd w:val="clear" w:color="auto" w:fill="0070C0"/>
          </w:tcPr>
          <w:p w14:paraId="2E161EBE" w14:textId="1F51D0EB" w:rsidR="00AD1949" w:rsidRPr="00BE7246" w:rsidRDefault="00AD1949" w:rsidP="00DE54E5">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BE7246">
              <w:rPr>
                <w:color w:val="FFFFFF" w:themeColor="background1"/>
                <w:sz w:val="20"/>
                <w:szCs w:val="20"/>
                <w:lang w:val="en-GB"/>
              </w:rPr>
              <w:t xml:space="preserve">gN2O/kg </w:t>
            </w:r>
          </w:p>
        </w:tc>
        <w:tc>
          <w:tcPr>
            <w:tcW w:w="1361" w:type="dxa"/>
            <w:shd w:val="clear" w:color="auto" w:fill="0070C0"/>
          </w:tcPr>
          <w:p w14:paraId="091B72FB" w14:textId="33399FBA" w:rsidR="00AD1949" w:rsidRPr="00BE7246" w:rsidRDefault="00AD1949" w:rsidP="00DE54E5">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BE7246">
              <w:rPr>
                <w:color w:val="FFFFFF" w:themeColor="background1"/>
                <w:sz w:val="20"/>
                <w:szCs w:val="20"/>
                <w:lang w:val="en-GB"/>
              </w:rPr>
              <w:t>gCO2-eq/kg</w:t>
            </w:r>
          </w:p>
        </w:tc>
      </w:tr>
      <w:tr w:rsidR="00AD1949" w14:paraId="30AC566B" w14:textId="274B438A" w:rsidTr="00AD1949">
        <w:trPr>
          <w:trHeight w:val="281"/>
        </w:trPr>
        <w:tc>
          <w:tcPr>
            <w:cnfStyle w:val="001000000000" w:firstRow="0" w:lastRow="0" w:firstColumn="1" w:lastColumn="0" w:oddVBand="0" w:evenVBand="0" w:oddHBand="0" w:evenHBand="0" w:firstRowFirstColumn="0" w:firstRowLastColumn="0" w:lastRowFirstColumn="0" w:lastRowLastColumn="0"/>
            <w:tcW w:w="4349" w:type="dxa"/>
          </w:tcPr>
          <w:p w14:paraId="6CFDCBD0" w14:textId="21CB1EB4" w:rsidR="00AD1949" w:rsidRPr="00B04924" w:rsidRDefault="00AD1949" w:rsidP="00507D55">
            <w:pPr>
              <w:spacing w:line="276" w:lineRule="auto"/>
              <w:rPr>
                <w:rFonts w:cstheme="minorHAnsi"/>
                <w:sz w:val="20"/>
                <w:szCs w:val="20"/>
                <w:lang w:val="en-GB"/>
              </w:rPr>
            </w:pPr>
            <w:r w:rsidRPr="00B04924">
              <w:rPr>
                <w:rFonts w:cstheme="minorHAnsi"/>
                <w:sz w:val="20"/>
                <w:szCs w:val="20"/>
              </w:rPr>
              <w:t xml:space="preserve">Ammonium </w:t>
            </w:r>
            <w:proofErr w:type="spellStart"/>
            <w:r w:rsidRPr="00B04924">
              <w:rPr>
                <w:rFonts w:cstheme="minorHAnsi"/>
                <w:sz w:val="20"/>
                <w:szCs w:val="20"/>
              </w:rPr>
              <w:t>nitrate</w:t>
            </w:r>
            <w:proofErr w:type="spellEnd"/>
            <w:r w:rsidRPr="00B04924">
              <w:rPr>
                <w:rFonts w:cstheme="minorHAnsi"/>
                <w:sz w:val="20"/>
                <w:szCs w:val="20"/>
              </w:rPr>
              <w:t xml:space="preserve"> (AN)</w:t>
            </w:r>
          </w:p>
        </w:tc>
        <w:tc>
          <w:tcPr>
            <w:tcW w:w="1288" w:type="dxa"/>
          </w:tcPr>
          <w:p w14:paraId="5F80DD20" w14:textId="405AAB4C"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4924">
              <w:rPr>
                <w:rFonts w:cstheme="minorHAnsi"/>
                <w:color w:val="000000"/>
                <w:sz w:val="20"/>
                <w:szCs w:val="20"/>
              </w:rPr>
              <w:t>2671</w:t>
            </w:r>
          </w:p>
        </w:tc>
        <w:tc>
          <w:tcPr>
            <w:tcW w:w="1304" w:type="dxa"/>
          </w:tcPr>
          <w:p w14:paraId="6DB00A7C" w14:textId="1818FD13"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4924">
              <w:rPr>
                <w:rFonts w:cstheme="minorHAnsi"/>
                <w:sz w:val="20"/>
                <w:szCs w:val="20"/>
              </w:rPr>
              <w:t>6,9</w:t>
            </w:r>
          </w:p>
        </w:tc>
        <w:tc>
          <w:tcPr>
            <w:tcW w:w="1276" w:type="dxa"/>
          </w:tcPr>
          <w:p w14:paraId="5AE2CC15" w14:textId="11B17562"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2,1</w:t>
            </w:r>
          </w:p>
        </w:tc>
        <w:tc>
          <w:tcPr>
            <w:tcW w:w="1361" w:type="dxa"/>
          </w:tcPr>
          <w:p w14:paraId="158F2C8A" w14:textId="36315309"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B04924">
              <w:rPr>
                <w:rFonts w:cstheme="minorHAnsi"/>
                <w:color w:val="000000"/>
                <w:sz w:val="20"/>
                <w:szCs w:val="20"/>
              </w:rPr>
              <w:t>3469</w:t>
            </w:r>
          </w:p>
        </w:tc>
      </w:tr>
      <w:tr w:rsidR="00AD1949" w14:paraId="175C1769" w14:textId="1B2EAF7B" w:rsidTr="00AD194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349" w:type="dxa"/>
          </w:tcPr>
          <w:p w14:paraId="5E7C07C2" w14:textId="6D0F29E3" w:rsidR="00AD1949" w:rsidRPr="00B04924" w:rsidRDefault="00AD1949" w:rsidP="00507D55">
            <w:pPr>
              <w:spacing w:line="276" w:lineRule="auto"/>
              <w:rPr>
                <w:rFonts w:cstheme="minorHAnsi"/>
                <w:sz w:val="20"/>
                <w:szCs w:val="20"/>
                <w:lang w:val="en-GB"/>
              </w:rPr>
            </w:pPr>
            <w:r w:rsidRPr="00B04924">
              <w:rPr>
                <w:rFonts w:cstheme="minorHAnsi"/>
                <w:sz w:val="20"/>
                <w:szCs w:val="20"/>
              </w:rPr>
              <w:t xml:space="preserve">Ammonium </w:t>
            </w:r>
            <w:proofErr w:type="spellStart"/>
            <w:r w:rsidRPr="00B04924">
              <w:rPr>
                <w:rFonts w:cstheme="minorHAnsi"/>
                <w:sz w:val="20"/>
                <w:szCs w:val="20"/>
              </w:rPr>
              <w:t>sulphate</w:t>
            </w:r>
            <w:proofErr w:type="spellEnd"/>
            <w:r w:rsidRPr="00B04924">
              <w:rPr>
                <w:rFonts w:cstheme="minorHAnsi"/>
                <w:sz w:val="20"/>
                <w:szCs w:val="20"/>
              </w:rPr>
              <w:t xml:space="preserve"> (AS)</w:t>
            </w:r>
          </w:p>
        </w:tc>
        <w:tc>
          <w:tcPr>
            <w:tcW w:w="1288" w:type="dxa"/>
          </w:tcPr>
          <w:p w14:paraId="574282DA" w14:textId="5CEB4EDE"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4924">
              <w:rPr>
                <w:rFonts w:cstheme="minorHAnsi"/>
                <w:color w:val="000000"/>
                <w:sz w:val="20"/>
                <w:szCs w:val="20"/>
              </w:rPr>
              <w:t>2560</w:t>
            </w:r>
          </w:p>
        </w:tc>
        <w:tc>
          <w:tcPr>
            <w:tcW w:w="1304" w:type="dxa"/>
          </w:tcPr>
          <w:p w14:paraId="2DA2DC2F" w14:textId="4A3D7D2E"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4924">
              <w:rPr>
                <w:rFonts w:cstheme="minorHAnsi"/>
                <w:sz w:val="20"/>
                <w:szCs w:val="20"/>
              </w:rPr>
              <w:t>6,5</w:t>
            </w:r>
          </w:p>
        </w:tc>
        <w:tc>
          <w:tcPr>
            <w:tcW w:w="1276" w:type="dxa"/>
          </w:tcPr>
          <w:p w14:paraId="44B0DDFE" w14:textId="33F82215"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4924">
              <w:rPr>
                <w:rFonts w:cstheme="minorHAnsi"/>
                <w:sz w:val="20"/>
                <w:szCs w:val="20"/>
              </w:rPr>
              <w:t>0,0</w:t>
            </w:r>
          </w:p>
        </w:tc>
        <w:tc>
          <w:tcPr>
            <w:tcW w:w="1361" w:type="dxa"/>
          </w:tcPr>
          <w:p w14:paraId="5BE5BBA2" w14:textId="51404756"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B04924">
              <w:rPr>
                <w:rFonts w:cstheme="minorHAnsi"/>
                <w:color w:val="000000"/>
                <w:sz w:val="20"/>
                <w:szCs w:val="20"/>
              </w:rPr>
              <w:t>2724</w:t>
            </w:r>
          </w:p>
        </w:tc>
      </w:tr>
      <w:tr w:rsidR="00AD1949" w:rsidRPr="009A4B7E" w14:paraId="558F633B" w14:textId="4351AF99" w:rsidTr="001C604B">
        <w:trPr>
          <w:trHeight w:val="99"/>
        </w:trPr>
        <w:tc>
          <w:tcPr>
            <w:cnfStyle w:val="001000000000" w:firstRow="0" w:lastRow="0" w:firstColumn="1" w:lastColumn="0" w:oddVBand="0" w:evenVBand="0" w:oddHBand="0" w:evenHBand="0" w:firstRowFirstColumn="0" w:firstRowLastColumn="0" w:lastRowFirstColumn="0" w:lastRowLastColumn="0"/>
            <w:tcW w:w="4349" w:type="dxa"/>
          </w:tcPr>
          <w:p w14:paraId="42FADDA7" w14:textId="7D604A8C" w:rsidR="00AD1949" w:rsidRPr="00B04924" w:rsidRDefault="00AD1949" w:rsidP="00507D55">
            <w:pPr>
              <w:spacing w:line="276" w:lineRule="auto"/>
              <w:rPr>
                <w:rFonts w:cstheme="minorHAnsi"/>
                <w:sz w:val="20"/>
                <w:szCs w:val="20"/>
              </w:rPr>
            </w:pPr>
            <w:r w:rsidRPr="00B04924">
              <w:rPr>
                <w:rFonts w:cstheme="minorHAnsi"/>
                <w:sz w:val="20"/>
                <w:szCs w:val="20"/>
              </w:rPr>
              <w:t xml:space="preserve">Ammonium </w:t>
            </w:r>
            <w:proofErr w:type="spellStart"/>
            <w:r w:rsidRPr="00B04924">
              <w:rPr>
                <w:rFonts w:cstheme="minorHAnsi"/>
                <w:sz w:val="20"/>
                <w:szCs w:val="20"/>
              </w:rPr>
              <w:t>nitrate</w:t>
            </w:r>
            <w:proofErr w:type="spellEnd"/>
            <w:r w:rsidRPr="00B04924">
              <w:rPr>
                <w:rFonts w:cstheme="minorHAnsi"/>
                <w:sz w:val="20"/>
                <w:szCs w:val="20"/>
              </w:rPr>
              <w:t xml:space="preserve"> </w:t>
            </w:r>
            <w:proofErr w:type="spellStart"/>
            <w:r w:rsidRPr="00B04924">
              <w:rPr>
                <w:rFonts w:cstheme="minorHAnsi"/>
                <w:sz w:val="20"/>
                <w:szCs w:val="20"/>
              </w:rPr>
              <w:t>sulphate</w:t>
            </w:r>
            <w:proofErr w:type="spellEnd"/>
            <w:r w:rsidRPr="00B04924">
              <w:rPr>
                <w:rFonts w:cstheme="minorHAnsi"/>
                <w:sz w:val="20"/>
                <w:szCs w:val="20"/>
              </w:rPr>
              <w:t xml:space="preserve"> (ANS)</w:t>
            </w:r>
          </w:p>
        </w:tc>
        <w:tc>
          <w:tcPr>
            <w:tcW w:w="1288" w:type="dxa"/>
          </w:tcPr>
          <w:p w14:paraId="2D162696" w14:textId="40D10A85"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color w:val="000000"/>
                <w:sz w:val="20"/>
                <w:szCs w:val="20"/>
              </w:rPr>
              <w:t>2561</w:t>
            </w:r>
          </w:p>
        </w:tc>
        <w:tc>
          <w:tcPr>
            <w:tcW w:w="1304" w:type="dxa"/>
          </w:tcPr>
          <w:p w14:paraId="45D316F1" w14:textId="0217533E"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8,9</w:t>
            </w:r>
          </w:p>
        </w:tc>
        <w:tc>
          <w:tcPr>
            <w:tcW w:w="1276" w:type="dxa"/>
          </w:tcPr>
          <w:p w14:paraId="2A34412E" w14:textId="53E11F27"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1,3</w:t>
            </w:r>
          </w:p>
        </w:tc>
        <w:tc>
          <w:tcPr>
            <w:tcW w:w="1361" w:type="dxa"/>
          </w:tcPr>
          <w:p w14:paraId="4E23FC35" w14:textId="6B776D67" w:rsidR="00AD1949" w:rsidRPr="00B04924" w:rsidRDefault="00AD1949" w:rsidP="00507D55">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color w:val="000000"/>
                <w:sz w:val="20"/>
                <w:szCs w:val="20"/>
              </w:rPr>
              <w:t>3162</w:t>
            </w:r>
          </w:p>
        </w:tc>
      </w:tr>
      <w:tr w:rsidR="00AD1949" w:rsidRPr="009A4B7E" w14:paraId="6051F71B" w14:textId="508DCDF1" w:rsidTr="00AD194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349" w:type="dxa"/>
          </w:tcPr>
          <w:p w14:paraId="78DEB070" w14:textId="0A7BA12B" w:rsidR="00AD1949" w:rsidRPr="00B04924" w:rsidRDefault="00AD1949" w:rsidP="00507D55">
            <w:pPr>
              <w:spacing w:line="276" w:lineRule="auto"/>
              <w:rPr>
                <w:rFonts w:cstheme="minorHAnsi"/>
                <w:sz w:val="20"/>
                <w:szCs w:val="20"/>
              </w:rPr>
            </w:pPr>
            <w:proofErr w:type="spellStart"/>
            <w:r w:rsidRPr="00B04924">
              <w:rPr>
                <w:rFonts w:cstheme="minorHAnsi"/>
                <w:sz w:val="20"/>
                <w:szCs w:val="20"/>
              </w:rPr>
              <w:t>Anhydrous</w:t>
            </w:r>
            <w:proofErr w:type="spellEnd"/>
            <w:r w:rsidRPr="00B04924">
              <w:rPr>
                <w:rFonts w:cstheme="minorHAnsi"/>
                <w:sz w:val="20"/>
                <w:szCs w:val="20"/>
              </w:rPr>
              <w:t xml:space="preserve"> </w:t>
            </w:r>
            <w:proofErr w:type="spellStart"/>
            <w:r w:rsidRPr="00B04924">
              <w:rPr>
                <w:rFonts w:cstheme="minorHAnsi"/>
                <w:sz w:val="20"/>
                <w:szCs w:val="20"/>
              </w:rPr>
              <w:t>ammonia</w:t>
            </w:r>
            <w:proofErr w:type="spellEnd"/>
          </w:p>
        </w:tc>
        <w:tc>
          <w:tcPr>
            <w:tcW w:w="1288" w:type="dxa"/>
          </w:tcPr>
          <w:p w14:paraId="1223A902" w14:textId="6B4E69C6"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4924">
              <w:rPr>
                <w:rFonts w:cstheme="minorHAnsi"/>
                <w:color w:val="000000"/>
                <w:sz w:val="20"/>
                <w:szCs w:val="20"/>
              </w:rPr>
              <w:t>2662</w:t>
            </w:r>
          </w:p>
        </w:tc>
        <w:tc>
          <w:tcPr>
            <w:tcW w:w="1304" w:type="dxa"/>
          </w:tcPr>
          <w:p w14:paraId="7D176FFD" w14:textId="47DCD1CB"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4924">
              <w:rPr>
                <w:rFonts w:cstheme="minorHAnsi"/>
                <w:sz w:val="20"/>
                <w:szCs w:val="20"/>
              </w:rPr>
              <w:t>6,8</w:t>
            </w:r>
          </w:p>
        </w:tc>
        <w:tc>
          <w:tcPr>
            <w:tcW w:w="1276" w:type="dxa"/>
          </w:tcPr>
          <w:p w14:paraId="0732499D" w14:textId="7D693B33"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4924">
              <w:rPr>
                <w:rFonts w:cstheme="minorHAnsi"/>
                <w:sz w:val="20"/>
                <w:szCs w:val="20"/>
              </w:rPr>
              <w:t>0,0</w:t>
            </w:r>
          </w:p>
        </w:tc>
        <w:tc>
          <w:tcPr>
            <w:tcW w:w="1361" w:type="dxa"/>
          </w:tcPr>
          <w:p w14:paraId="07303AF1" w14:textId="2D519426" w:rsidR="00AD1949" w:rsidRPr="00B04924" w:rsidRDefault="00AD1949" w:rsidP="00507D55">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4924">
              <w:rPr>
                <w:rFonts w:cstheme="minorHAnsi"/>
                <w:color w:val="000000"/>
                <w:sz w:val="20"/>
                <w:szCs w:val="20"/>
              </w:rPr>
              <w:t>2832</w:t>
            </w:r>
          </w:p>
        </w:tc>
      </w:tr>
      <w:tr w:rsidR="00AD1949" w:rsidRPr="009A4B7E" w14:paraId="28F363DB" w14:textId="77777777" w:rsidTr="00AD1949">
        <w:trPr>
          <w:trHeight w:val="281"/>
        </w:trPr>
        <w:tc>
          <w:tcPr>
            <w:cnfStyle w:val="001000000000" w:firstRow="0" w:lastRow="0" w:firstColumn="1" w:lastColumn="0" w:oddVBand="0" w:evenVBand="0" w:oddHBand="0" w:evenHBand="0" w:firstRowFirstColumn="0" w:firstRowLastColumn="0" w:lastRowFirstColumn="0" w:lastRowLastColumn="0"/>
            <w:tcW w:w="4349" w:type="dxa"/>
          </w:tcPr>
          <w:p w14:paraId="04F02E99" w14:textId="39836B94" w:rsidR="00AD1949" w:rsidRPr="00B04924" w:rsidRDefault="00AD1949" w:rsidP="00453347">
            <w:pPr>
              <w:spacing w:line="276" w:lineRule="auto"/>
              <w:rPr>
                <w:rFonts w:cstheme="minorHAnsi"/>
                <w:sz w:val="20"/>
                <w:szCs w:val="20"/>
              </w:rPr>
            </w:pPr>
            <w:r w:rsidRPr="00B04924">
              <w:rPr>
                <w:rFonts w:cstheme="minorHAnsi"/>
                <w:sz w:val="20"/>
                <w:szCs w:val="20"/>
              </w:rPr>
              <w:t xml:space="preserve">Calcium </w:t>
            </w:r>
            <w:proofErr w:type="spellStart"/>
            <w:r w:rsidRPr="00B04924">
              <w:rPr>
                <w:rFonts w:cstheme="minorHAnsi"/>
                <w:sz w:val="20"/>
                <w:szCs w:val="20"/>
              </w:rPr>
              <w:t>nitrate</w:t>
            </w:r>
            <w:proofErr w:type="spellEnd"/>
            <w:r w:rsidRPr="00B04924">
              <w:rPr>
                <w:rFonts w:cstheme="minorHAnsi"/>
                <w:sz w:val="20"/>
                <w:szCs w:val="20"/>
              </w:rPr>
              <w:t xml:space="preserve"> (CN)</w:t>
            </w:r>
          </w:p>
        </w:tc>
        <w:tc>
          <w:tcPr>
            <w:tcW w:w="1288" w:type="dxa"/>
            <w:vAlign w:val="bottom"/>
          </w:tcPr>
          <w:p w14:paraId="0D3848AD" w14:textId="744D0158" w:rsidR="00AD1949" w:rsidRPr="00B04924" w:rsidRDefault="00AD1949"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04924">
              <w:rPr>
                <w:rFonts w:cstheme="minorHAnsi"/>
                <w:color w:val="000000"/>
                <w:sz w:val="20"/>
                <w:szCs w:val="20"/>
              </w:rPr>
              <w:t> </w:t>
            </w:r>
            <w:r w:rsidR="00D31905" w:rsidRPr="00B04924">
              <w:rPr>
                <w:rFonts w:cstheme="minorHAnsi"/>
                <w:color w:val="000000"/>
                <w:sz w:val="20"/>
                <w:szCs w:val="20"/>
              </w:rPr>
              <w:t>2653</w:t>
            </w:r>
          </w:p>
        </w:tc>
        <w:tc>
          <w:tcPr>
            <w:tcW w:w="1304" w:type="dxa"/>
          </w:tcPr>
          <w:p w14:paraId="4348C4F4" w14:textId="337AB120" w:rsidR="00AD1949" w:rsidRPr="00B04924" w:rsidRDefault="00D31905"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7,0</w:t>
            </w:r>
          </w:p>
        </w:tc>
        <w:tc>
          <w:tcPr>
            <w:tcW w:w="1276" w:type="dxa"/>
          </w:tcPr>
          <w:p w14:paraId="59B88FA5" w14:textId="04E9E788" w:rsidR="00AD1949" w:rsidRPr="00B04924" w:rsidRDefault="00120749"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5,1</w:t>
            </w:r>
          </w:p>
        </w:tc>
        <w:tc>
          <w:tcPr>
            <w:tcW w:w="1361" w:type="dxa"/>
          </w:tcPr>
          <w:p w14:paraId="186B7FF7" w14:textId="1C63EF4A" w:rsidR="00AD1949" w:rsidRPr="00B04924" w:rsidRDefault="00AE2B7C"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04924">
              <w:rPr>
                <w:rFonts w:cstheme="minorHAnsi"/>
                <w:sz w:val="20"/>
                <w:szCs w:val="20"/>
              </w:rPr>
              <w:t>4348</w:t>
            </w:r>
          </w:p>
        </w:tc>
      </w:tr>
      <w:tr w:rsidR="00AD1949" w:rsidRPr="009A4B7E" w14:paraId="03D86F7A" w14:textId="77777777" w:rsidTr="00AD194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349" w:type="dxa"/>
          </w:tcPr>
          <w:p w14:paraId="1C4A9B35" w14:textId="7A091BC1" w:rsidR="00AD1949" w:rsidRPr="00B04924" w:rsidRDefault="00AD1949" w:rsidP="00453347">
            <w:pPr>
              <w:spacing w:line="276" w:lineRule="auto"/>
              <w:rPr>
                <w:rFonts w:cstheme="minorHAnsi"/>
                <w:sz w:val="20"/>
                <w:szCs w:val="20"/>
              </w:rPr>
            </w:pPr>
            <w:r w:rsidRPr="00B04924">
              <w:rPr>
                <w:rFonts w:cstheme="minorHAnsi"/>
                <w:sz w:val="20"/>
                <w:szCs w:val="20"/>
              </w:rPr>
              <w:t>Urea</w:t>
            </w:r>
          </w:p>
        </w:tc>
        <w:tc>
          <w:tcPr>
            <w:tcW w:w="1288" w:type="dxa"/>
            <w:vAlign w:val="bottom"/>
          </w:tcPr>
          <w:p w14:paraId="75310124" w14:textId="2B05EB44" w:rsidR="00AD1949" w:rsidRPr="00B04924" w:rsidRDefault="00AD1949" w:rsidP="0045334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04924">
              <w:rPr>
                <w:rFonts w:cstheme="minorHAnsi"/>
                <w:color w:val="000000"/>
                <w:sz w:val="20"/>
                <w:szCs w:val="20"/>
              </w:rPr>
              <w:t> </w:t>
            </w:r>
            <w:r w:rsidR="00AE2B7C" w:rsidRPr="00B04924">
              <w:rPr>
                <w:rFonts w:cstheme="minorHAnsi"/>
                <w:color w:val="000000"/>
                <w:sz w:val="20"/>
                <w:szCs w:val="20"/>
              </w:rPr>
              <w:t>1703</w:t>
            </w:r>
          </w:p>
        </w:tc>
        <w:tc>
          <w:tcPr>
            <w:tcW w:w="1304" w:type="dxa"/>
          </w:tcPr>
          <w:p w14:paraId="7405A774" w14:textId="40DF9F6B" w:rsidR="00AD1949" w:rsidRPr="00B04924" w:rsidRDefault="00AE2B7C" w:rsidP="0045334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4924">
              <w:rPr>
                <w:rFonts w:cstheme="minorHAnsi"/>
                <w:sz w:val="20"/>
                <w:szCs w:val="20"/>
              </w:rPr>
              <w:t>9,3</w:t>
            </w:r>
          </w:p>
        </w:tc>
        <w:tc>
          <w:tcPr>
            <w:tcW w:w="1276" w:type="dxa"/>
          </w:tcPr>
          <w:p w14:paraId="17F60434" w14:textId="5DF3B089" w:rsidR="00AD1949" w:rsidRPr="00B04924" w:rsidRDefault="00AE2B7C" w:rsidP="0045334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04924">
              <w:rPr>
                <w:rFonts w:cstheme="minorHAnsi"/>
                <w:sz w:val="20"/>
                <w:szCs w:val="20"/>
              </w:rPr>
              <w:t>0,0</w:t>
            </w:r>
          </w:p>
        </w:tc>
        <w:tc>
          <w:tcPr>
            <w:tcW w:w="1361" w:type="dxa"/>
          </w:tcPr>
          <w:p w14:paraId="540C0A7E" w14:textId="68C86610" w:rsidR="00AD1949" w:rsidRPr="00B04924" w:rsidRDefault="00EF3FEE" w:rsidP="00453347">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B04924">
              <w:rPr>
                <w:rFonts w:cstheme="minorHAnsi"/>
                <w:sz w:val="20"/>
                <w:szCs w:val="20"/>
              </w:rPr>
              <w:t>1935</w:t>
            </w:r>
          </w:p>
        </w:tc>
      </w:tr>
      <w:tr w:rsidR="00AD1949" w:rsidRPr="009A4B7E" w14:paraId="03F16DD1" w14:textId="77777777" w:rsidTr="00AD1949">
        <w:trPr>
          <w:trHeight w:val="281"/>
        </w:trPr>
        <w:tc>
          <w:tcPr>
            <w:cnfStyle w:val="001000000000" w:firstRow="0" w:lastRow="0" w:firstColumn="1" w:lastColumn="0" w:oddVBand="0" w:evenVBand="0" w:oddHBand="0" w:evenHBand="0" w:firstRowFirstColumn="0" w:firstRowLastColumn="0" w:lastRowFirstColumn="0" w:lastRowLastColumn="0"/>
            <w:tcW w:w="4349" w:type="dxa"/>
          </w:tcPr>
          <w:p w14:paraId="213948CE" w14:textId="082F1602" w:rsidR="00AD1949" w:rsidRPr="00B04924" w:rsidRDefault="00AD1949" w:rsidP="00453347">
            <w:pPr>
              <w:spacing w:line="276" w:lineRule="auto"/>
              <w:rPr>
                <w:rFonts w:cstheme="minorHAnsi"/>
                <w:sz w:val="20"/>
                <w:szCs w:val="20"/>
              </w:rPr>
            </w:pPr>
            <w:r w:rsidRPr="00B04924">
              <w:rPr>
                <w:rFonts w:cstheme="minorHAnsi"/>
                <w:sz w:val="20"/>
                <w:szCs w:val="20"/>
              </w:rPr>
              <w:t xml:space="preserve">Urea </w:t>
            </w:r>
            <w:proofErr w:type="spellStart"/>
            <w:r w:rsidRPr="00B04924">
              <w:rPr>
                <w:rFonts w:cstheme="minorHAnsi"/>
                <w:sz w:val="20"/>
                <w:szCs w:val="20"/>
              </w:rPr>
              <w:t>ammonium</w:t>
            </w:r>
            <w:proofErr w:type="spellEnd"/>
            <w:r w:rsidRPr="00B04924">
              <w:rPr>
                <w:rFonts w:cstheme="minorHAnsi"/>
                <w:sz w:val="20"/>
                <w:szCs w:val="20"/>
              </w:rPr>
              <w:t xml:space="preserve"> </w:t>
            </w:r>
            <w:proofErr w:type="spellStart"/>
            <w:r w:rsidRPr="00B04924">
              <w:rPr>
                <w:rFonts w:cstheme="minorHAnsi"/>
                <w:sz w:val="20"/>
                <w:szCs w:val="20"/>
              </w:rPr>
              <w:t>nitrate</w:t>
            </w:r>
            <w:proofErr w:type="spellEnd"/>
            <w:r w:rsidRPr="00B04924">
              <w:rPr>
                <w:rFonts w:cstheme="minorHAnsi"/>
                <w:sz w:val="20"/>
                <w:szCs w:val="20"/>
              </w:rPr>
              <w:t xml:space="preserve"> (UAN)</w:t>
            </w:r>
          </w:p>
        </w:tc>
        <w:tc>
          <w:tcPr>
            <w:tcW w:w="1288" w:type="dxa"/>
            <w:vAlign w:val="bottom"/>
          </w:tcPr>
          <w:p w14:paraId="2DAAC421" w14:textId="31E61D6E" w:rsidR="00AD1949" w:rsidRPr="00B04924" w:rsidRDefault="00AD1949"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04924">
              <w:rPr>
                <w:rFonts w:cstheme="minorHAnsi"/>
                <w:color w:val="000000"/>
                <w:sz w:val="20"/>
                <w:szCs w:val="20"/>
              </w:rPr>
              <w:t> </w:t>
            </w:r>
            <w:r w:rsidR="00F013EA" w:rsidRPr="00B04924">
              <w:rPr>
                <w:rFonts w:cstheme="minorHAnsi"/>
                <w:color w:val="000000"/>
                <w:sz w:val="20"/>
                <w:szCs w:val="20"/>
              </w:rPr>
              <w:t>2182</w:t>
            </w:r>
          </w:p>
        </w:tc>
        <w:tc>
          <w:tcPr>
            <w:tcW w:w="1304" w:type="dxa"/>
          </w:tcPr>
          <w:p w14:paraId="0B32EFCC" w14:textId="6B005C09" w:rsidR="00AD1949" w:rsidRPr="00B04924" w:rsidRDefault="00F013EA"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7,5</w:t>
            </w:r>
          </w:p>
        </w:tc>
        <w:tc>
          <w:tcPr>
            <w:tcW w:w="1276" w:type="dxa"/>
          </w:tcPr>
          <w:p w14:paraId="3C26155D" w14:textId="07D7B883" w:rsidR="00AD1949" w:rsidRPr="00B04924" w:rsidRDefault="00F013EA"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4924">
              <w:rPr>
                <w:rFonts w:cstheme="minorHAnsi"/>
                <w:sz w:val="20"/>
                <w:szCs w:val="20"/>
              </w:rPr>
              <w:t>1,1</w:t>
            </w:r>
          </w:p>
        </w:tc>
        <w:tc>
          <w:tcPr>
            <w:tcW w:w="1361" w:type="dxa"/>
          </w:tcPr>
          <w:p w14:paraId="1C0E69BA" w14:textId="79CE3B26" w:rsidR="00AD1949" w:rsidRPr="00B04924" w:rsidRDefault="00990CD4" w:rsidP="00453347">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B04924">
              <w:rPr>
                <w:rFonts w:cstheme="minorHAnsi"/>
                <w:sz w:val="20"/>
                <w:szCs w:val="20"/>
              </w:rPr>
              <w:t>2693</w:t>
            </w:r>
          </w:p>
        </w:tc>
      </w:tr>
      <w:tr w:rsidR="00AD1949" w:rsidRPr="009A4B7E" w14:paraId="6A1E8F40" w14:textId="77777777" w:rsidTr="006E26B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shd w:val="clear" w:color="auto" w:fill="0070C0"/>
          </w:tcPr>
          <w:p w14:paraId="600E8E5E" w14:textId="2852CCCE" w:rsidR="00AD1949" w:rsidRDefault="00AD1949" w:rsidP="002378D7">
            <w:pPr>
              <w:spacing w:line="276" w:lineRule="auto"/>
              <w:rPr>
                <w:rFonts w:ascii="Verdana" w:hAnsi="Verdana"/>
                <w:sz w:val="20"/>
                <w:szCs w:val="20"/>
              </w:rPr>
            </w:pPr>
            <w:r w:rsidRPr="00BE7246">
              <w:rPr>
                <w:color w:val="FFFFFF" w:themeColor="background1"/>
                <w:sz w:val="20"/>
                <w:szCs w:val="20"/>
                <w:lang w:val="en-GB"/>
              </w:rPr>
              <w:t>P2O5-fertiliser (kg P2O5)</w:t>
            </w:r>
          </w:p>
        </w:tc>
        <w:tc>
          <w:tcPr>
            <w:tcW w:w="1288" w:type="dxa"/>
            <w:shd w:val="clear" w:color="auto" w:fill="0070C0"/>
          </w:tcPr>
          <w:p w14:paraId="297882C4" w14:textId="36A1AB46" w:rsidR="00AD1949" w:rsidRDefault="00AD1949" w:rsidP="002378D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color w:val="FFFFFF" w:themeColor="background1"/>
                <w:sz w:val="20"/>
                <w:szCs w:val="20"/>
                <w:lang w:val="en-GB"/>
              </w:rPr>
              <w:t xml:space="preserve">gCO2/kg </w:t>
            </w:r>
          </w:p>
        </w:tc>
        <w:tc>
          <w:tcPr>
            <w:tcW w:w="1304" w:type="dxa"/>
            <w:shd w:val="clear" w:color="auto" w:fill="0070C0"/>
          </w:tcPr>
          <w:p w14:paraId="0F3D7225" w14:textId="73346183" w:rsidR="00AD1949" w:rsidRDefault="00AD1949" w:rsidP="002378D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color w:val="FFFFFF" w:themeColor="background1"/>
                <w:sz w:val="20"/>
                <w:szCs w:val="20"/>
                <w:lang w:val="en-GB"/>
              </w:rPr>
              <w:t xml:space="preserve">gCH4/kg </w:t>
            </w:r>
          </w:p>
        </w:tc>
        <w:tc>
          <w:tcPr>
            <w:tcW w:w="1276" w:type="dxa"/>
            <w:shd w:val="clear" w:color="auto" w:fill="0070C0"/>
          </w:tcPr>
          <w:p w14:paraId="4350C038" w14:textId="3B8DCA90" w:rsidR="00AD1949" w:rsidRDefault="00AD1949" w:rsidP="002378D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color w:val="FFFFFF" w:themeColor="background1"/>
                <w:sz w:val="20"/>
                <w:szCs w:val="20"/>
                <w:lang w:val="en-GB"/>
              </w:rPr>
              <w:t xml:space="preserve">gN2O/kg </w:t>
            </w:r>
          </w:p>
        </w:tc>
        <w:tc>
          <w:tcPr>
            <w:tcW w:w="1361" w:type="dxa"/>
            <w:shd w:val="clear" w:color="auto" w:fill="0070C0"/>
          </w:tcPr>
          <w:p w14:paraId="0BEB08D3" w14:textId="49A0C669" w:rsidR="00AD1949" w:rsidRDefault="00AD1949" w:rsidP="002378D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color w:val="FFFFFF" w:themeColor="background1"/>
                <w:sz w:val="20"/>
                <w:szCs w:val="20"/>
                <w:lang w:val="en-GB"/>
              </w:rPr>
              <w:t>gCO2-eq/kg</w:t>
            </w:r>
          </w:p>
        </w:tc>
      </w:tr>
      <w:tr w:rsidR="00AD1949" w:rsidRPr="009A4B7E" w14:paraId="70F8C521" w14:textId="77777777" w:rsidTr="00AD1949">
        <w:trPr>
          <w:trHeight w:val="311"/>
        </w:trPr>
        <w:tc>
          <w:tcPr>
            <w:cnfStyle w:val="001000000000" w:firstRow="0" w:lastRow="0" w:firstColumn="1" w:lastColumn="0" w:oddVBand="0" w:evenVBand="0" w:oddHBand="0" w:evenHBand="0" w:firstRowFirstColumn="0" w:firstRowLastColumn="0" w:lastRowFirstColumn="0" w:lastRowLastColumn="0"/>
            <w:tcW w:w="4349" w:type="dxa"/>
          </w:tcPr>
          <w:p w14:paraId="316A6750" w14:textId="58248B2B" w:rsidR="00AD1949" w:rsidRDefault="00AD1949" w:rsidP="00E549B6">
            <w:pPr>
              <w:spacing w:line="276" w:lineRule="auto"/>
              <w:rPr>
                <w:rFonts w:ascii="Verdana" w:hAnsi="Verdana"/>
                <w:sz w:val="20"/>
                <w:szCs w:val="20"/>
              </w:rPr>
            </w:pPr>
            <w:r w:rsidRPr="00BE7246">
              <w:rPr>
                <w:sz w:val="20"/>
                <w:szCs w:val="20"/>
              </w:rPr>
              <w:t xml:space="preserve">Triple </w:t>
            </w:r>
            <w:proofErr w:type="spellStart"/>
            <w:r w:rsidRPr="00BE7246">
              <w:rPr>
                <w:sz w:val="20"/>
                <w:szCs w:val="20"/>
              </w:rPr>
              <w:t>superphosphate</w:t>
            </w:r>
            <w:proofErr w:type="spellEnd"/>
            <w:r w:rsidRPr="00BE7246">
              <w:rPr>
                <w:sz w:val="20"/>
                <w:szCs w:val="20"/>
              </w:rPr>
              <w:t xml:space="preserve"> (TSP)</w:t>
            </w:r>
          </w:p>
        </w:tc>
        <w:tc>
          <w:tcPr>
            <w:tcW w:w="1288" w:type="dxa"/>
          </w:tcPr>
          <w:p w14:paraId="5A0A3277" w14:textId="0CFBCEA9"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BE7246">
              <w:rPr>
                <w:sz w:val="20"/>
                <w:szCs w:val="20"/>
              </w:rPr>
              <w:t>517</w:t>
            </w:r>
          </w:p>
        </w:tc>
        <w:tc>
          <w:tcPr>
            <w:tcW w:w="1304" w:type="dxa"/>
          </w:tcPr>
          <w:p w14:paraId="543EE73B" w14:textId="3333DB4C"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7246">
              <w:rPr>
                <w:sz w:val="20"/>
                <w:szCs w:val="20"/>
              </w:rPr>
              <w:t>0,9</w:t>
            </w:r>
          </w:p>
        </w:tc>
        <w:tc>
          <w:tcPr>
            <w:tcW w:w="1276" w:type="dxa"/>
          </w:tcPr>
          <w:p w14:paraId="0C39A0C6" w14:textId="6770CB66"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19D97358" w14:textId="6D37EB42"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BE7246">
              <w:rPr>
                <w:sz w:val="20"/>
                <w:szCs w:val="20"/>
              </w:rPr>
              <w:t>544</w:t>
            </w:r>
          </w:p>
        </w:tc>
      </w:tr>
      <w:tr w:rsidR="00AD1949" w:rsidRPr="009A4B7E" w14:paraId="3AD5B025" w14:textId="77777777" w:rsidTr="00AD19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tcPr>
          <w:p w14:paraId="01EB31BC" w14:textId="15492FB3" w:rsidR="00AD1949" w:rsidRDefault="00AD1949" w:rsidP="00E549B6">
            <w:pPr>
              <w:spacing w:line="276" w:lineRule="auto"/>
              <w:rPr>
                <w:rFonts w:ascii="Verdana" w:hAnsi="Verdana"/>
                <w:sz w:val="20"/>
                <w:szCs w:val="20"/>
              </w:rPr>
            </w:pPr>
            <w:r w:rsidRPr="00BE7246">
              <w:rPr>
                <w:sz w:val="20"/>
                <w:szCs w:val="20"/>
              </w:rPr>
              <w:t xml:space="preserve">Rock </w:t>
            </w:r>
            <w:proofErr w:type="spellStart"/>
            <w:r w:rsidRPr="00BE7246">
              <w:rPr>
                <w:sz w:val="20"/>
                <w:szCs w:val="20"/>
              </w:rPr>
              <w:t>phosphate</w:t>
            </w:r>
            <w:proofErr w:type="spellEnd"/>
            <w:r w:rsidRPr="00BE7246">
              <w:rPr>
                <w:sz w:val="20"/>
                <w:szCs w:val="20"/>
              </w:rPr>
              <w:t xml:space="preserve"> 21%P2O</w:t>
            </w:r>
            <w:proofErr w:type="gramStart"/>
            <w:r w:rsidRPr="00BE7246">
              <w:rPr>
                <w:sz w:val="20"/>
                <w:szCs w:val="20"/>
              </w:rPr>
              <w:t>5  23</w:t>
            </w:r>
            <w:proofErr w:type="gramEnd"/>
            <w:r w:rsidRPr="00BE7246">
              <w:rPr>
                <w:sz w:val="20"/>
                <w:szCs w:val="20"/>
              </w:rPr>
              <w:t>%SO3</w:t>
            </w:r>
          </w:p>
        </w:tc>
        <w:tc>
          <w:tcPr>
            <w:tcW w:w="1288" w:type="dxa"/>
          </w:tcPr>
          <w:p w14:paraId="36DFA91A" w14:textId="33B7AF15"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95</w:t>
            </w:r>
          </w:p>
        </w:tc>
        <w:tc>
          <w:tcPr>
            <w:tcW w:w="1304" w:type="dxa"/>
          </w:tcPr>
          <w:p w14:paraId="3D671FF1" w14:textId="28C4964A"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0,0</w:t>
            </w:r>
          </w:p>
        </w:tc>
        <w:tc>
          <w:tcPr>
            <w:tcW w:w="1276" w:type="dxa"/>
          </w:tcPr>
          <w:p w14:paraId="384134B2" w14:textId="18C670AC"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388F69D4" w14:textId="0FDD3D85"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95</w:t>
            </w:r>
          </w:p>
        </w:tc>
      </w:tr>
      <w:tr w:rsidR="00AD1949" w:rsidRPr="009A4B7E" w14:paraId="480EB0CA" w14:textId="77777777" w:rsidTr="00AD1949">
        <w:trPr>
          <w:trHeight w:val="623"/>
        </w:trPr>
        <w:tc>
          <w:tcPr>
            <w:cnfStyle w:val="001000000000" w:firstRow="0" w:lastRow="0" w:firstColumn="1" w:lastColumn="0" w:oddVBand="0" w:evenVBand="0" w:oddHBand="0" w:evenHBand="0" w:firstRowFirstColumn="0" w:firstRowLastColumn="0" w:lastRowFirstColumn="0" w:lastRowLastColumn="0"/>
            <w:tcW w:w="4349" w:type="dxa"/>
          </w:tcPr>
          <w:p w14:paraId="14F6C111" w14:textId="358DD249" w:rsidR="00AD1949" w:rsidRPr="008E5BA5" w:rsidRDefault="00AD1949" w:rsidP="00E549B6">
            <w:pPr>
              <w:spacing w:line="276" w:lineRule="auto"/>
              <w:rPr>
                <w:rFonts w:ascii="Verdana" w:hAnsi="Verdana"/>
                <w:sz w:val="20"/>
                <w:szCs w:val="20"/>
                <w:lang w:val="pt-BR"/>
              </w:rPr>
            </w:pPr>
            <w:r w:rsidRPr="008E5BA5">
              <w:rPr>
                <w:sz w:val="20"/>
                <w:szCs w:val="20"/>
                <w:lang w:val="pt-BR"/>
              </w:rPr>
              <w:t xml:space="preserve">Mono    ammonium    phosphate </w:t>
            </w:r>
            <w:proofErr w:type="gramStart"/>
            <w:r w:rsidRPr="008E5BA5">
              <w:rPr>
                <w:sz w:val="20"/>
                <w:szCs w:val="20"/>
                <w:lang w:val="pt-BR"/>
              </w:rPr>
              <w:t xml:space="preserve">   (</w:t>
            </w:r>
            <w:proofErr w:type="gramEnd"/>
            <w:r w:rsidRPr="008E5BA5">
              <w:rPr>
                <w:sz w:val="20"/>
                <w:szCs w:val="20"/>
                <w:lang w:val="pt-BR"/>
              </w:rPr>
              <w:t>MAP) 11%N 52%P2O5</w:t>
            </w:r>
          </w:p>
        </w:tc>
        <w:tc>
          <w:tcPr>
            <w:tcW w:w="1288" w:type="dxa"/>
          </w:tcPr>
          <w:p w14:paraId="59595D1A" w14:textId="1CC9127D"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BE7246">
              <w:rPr>
                <w:sz w:val="20"/>
                <w:szCs w:val="20"/>
              </w:rPr>
              <w:t>967</w:t>
            </w:r>
          </w:p>
        </w:tc>
        <w:tc>
          <w:tcPr>
            <w:tcW w:w="1304" w:type="dxa"/>
          </w:tcPr>
          <w:p w14:paraId="54558390" w14:textId="68D70253"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7246">
              <w:rPr>
                <w:sz w:val="20"/>
                <w:szCs w:val="20"/>
              </w:rPr>
              <w:t>2,5</w:t>
            </w:r>
          </w:p>
        </w:tc>
        <w:tc>
          <w:tcPr>
            <w:tcW w:w="1276" w:type="dxa"/>
          </w:tcPr>
          <w:p w14:paraId="6FA51256" w14:textId="1B811DD8"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2ABD6415" w14:textId="4362AC54" w:rsidR="00AD1949" w:rsidRDefault="00AD1949" w:rsidP="00E549B6">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BE7246">
              <w:rPr>
                <w:sz w:val="20"/>
                <w:szCs w:val="20"/>
              </w:rPr>
              <w:t>1029</w:t>
            </w:r>
          </w:p>
        </w:tc>
      </w:tr>
      <w:tr w:rsidR="00AD1949" w:rsidRPr="009A4B7E" w14:paraId="5F684961" w14:textId="77777777" w:rsidTr="00AD1949">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4349" w:type="dxa"/>
          </w:tcPr>
          <w:p w14:paraId="76A11942" w14:textId="3B79E995" w:rsidR="00AD1949" w:rsidRPr="00CE5C8E" w:rsidRDefault="00AD1949" w:rsidP="00E549B6">
            <w:pPr>
              <w:spacing w:line="276" w:lineRule="auto"/>
              <w:rPr>
                <w:rFonts w:ascii="Verdana" w:hAnsi="Verdana"/>
                <w:sz w:val="20"/>
                <w:szCs w:val="20"/>
                <w:lang w:val="it-IT"/>
              </w:rPr>
            </w:pPr>
            <w:r w:rsidRPr="00CE5C8E">
              <w:rPr>
                <w:sz w:val="20"/>
                <w:szCs w:val="20"/>
                <w:lang w:val="it-IT"/>
              </w:rPr>
              <w:t>Di-Ammonium-Phosphate  (DAP)  18%N 46%P2O5</w:t>
            </w:r>
          </w:p>
        </w:tc>
        <w:tc>
          <w:tcPr>
            <w:tcW w:w="1288" w:type="dxa"/>
          </w:tcPr>
          <w:p w14:paraId="1D52FE0D" w14:textId="4F02D584"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1459</w:t>
            </w:r>
          </w:p>
        </w:tc>
        <w:tc>
          <w:tcPr>
            <w:tcW w:w="1304" w:type="dxa"/>
          </w:tcPr>
          <w:p w14:paraId="13E902FB" w14:textId="3AC6015F"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3,7</w:t>
            </w:r>
          </w:p>
        </w:tc>
        <w:tc>
          <w:tcPr>
            <w:tcW w:w="1276" w:type="dxa"/>
          </w:tcPr>
          <w:p w14:paraId="6D240AE2" w14:textId="592F59E0"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1AC266AE" w14:textId="0897C157" w:rsidR="00AD1949" w:rsidRDefault="00AD1949" w:rsidP="00E549B6">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1552</w:t>
            </w:r>
          </w:p>
        </w:tc>
      </w:tr>
      <w:tr w:rsidR="00AD1949" w:rsidRPr="009A4B7E" w14:paraId="05F54DCB" w14:textId="77777777" w:rsidTr="006E26B9">
        <w:trPr>
          <w:trHeight w:val="311"/>
        </w:trPr>
        <w:tc>
          <w:tcPr>
            <w:cnfStyle w:val="001000000000" w:firstRow="0" w:lastRow="0" w:firstColumn="1" w:lastColumn="0" w:oddVBand="0" w:evenVBand="0" w:oddHBand="0" w:evenHBand="0" w:firstRowFirstColumn="0" w:firstRowLastColumn="0" w:lastRowFirstColumn="0" w:lastRowLastColumn="0"/>
            <w:tcW w:w="4349" w:type="dxa"/>
            <w:shd w:val="clear" w:color="auto" w:fill="0070C0"/>
          </w:tcPr>
          <w:p w14:paraId="40CB3ABC" w14:textId="59C57624" w:rsidR="00AD1949" w:rsidRPr="00681A9F" w:rsidRDefault="00AD1949" w:rsidP="00681A9F">
            <w:pPr>
              <w:spacing w:line="276" w:lineRule="auto"/>
              <w:rPr>
                <w:rFonts w:ascii="Verdana" w:hAnsi="Verdana"/>
                <w:color w:val="FFFFFF" w:themeColor="background1"/>
                <w:sz w:val="20"/>
                <w:szCs w:val="20"/>
              </w:rPr>
            </w:pPr>
            <w:r w:rsidRPr="00BE7246">
              <w:rPr>
                <w:color w:val="FFFFFF" w:themeColor="background1"/>
                <w:sz w:val="20"/>
                <w:szCs w:val="20"/>
              </w:rPr>
              <w:t>K2O-fertiliser (kg K2O)</w:t>
            </w:r>
            <w:r w:rsidRPr="00BE7246">
              <w:rPr>
                <w:color w:val="FFFFFF" w:themeColor="background1"/>
                <w:sz w:val="20"/>
                <w:szCs w:val="20"/>
              </w:rPr>
              <w:tab/>
            </w:r>
          </w:p>
        </w:tc>
        <w:tc>
          <w:tcPr>
            <w:tcW w:w="1288" w:type="dxa"/>
            <w:shd w:val="clear" w:color="auto" w:fill="0070C0"/>
          </w:tcPr>
          <w:p w14:paraId="4F990301" w14:textId="4F056533" w:rsidR="00AD1949" w:rsidRPr="00681A9F" w:rsidRDefault="00AD1949" w:rsidP="00681A9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 xml:space="preserve">gCO2/kg </w:t>
            </w:r>
          </w:p>
        </w:tc>
        <w:tc>
          <w:tcPr>
            <w:tcW w:w="1304" w:type="dxa"/>
            <w:shd w:val="clear" w:color="auto" w:fill="0070C0"/>
          </w:tcPr>
          <w:p w14:paraId="3C152CDB" w14:textId="1D082C39" w:rsidR="00AD1949" w:rsidRPr="00681A9F" w:rsidRDefault="00AD1949" w:rsidP="00681A9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 xml:space="preserve">gCH4/kg </w:t>
            </w:r>
          </w:p>
        </w:tc>
        <w:tc>
          <w:tcPr>
            <w:tcW w:w="1276" w:type="dxa"/>
            <w:shd w:val="clear" w:color="auto" w:fill="0070C0"/>
          </w:tcPr>
          <w:p w14:paraId="1366B231" w14:textId="5D954040" w:rsidR="00AD1949" w:rsidRPr="00681A9F" w:rsidRDefault="00AD1949" w:rsidP="00681A9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 xml:space="preserve">gN2O/kg </w:t>
            </w:r>
          </w:p>
        </w:tc>
        <w:tc>
          <w:tcPr>
            <w:tcW w:w="1361" w:type="dxa"/>
            <w:shd w:val="clear" w:color="auto" w:fill="0070C0"/>
          </w:tcPr>
          <w:p w14:paraId="65CEB31A" w14:textId="41CEC445" w:rsidR="00AD1949" w:rsidRPr="00681A9F" w:rsidRDefault="00AD1949" w:rsidP="00681A9F">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gCO2-eq/kg</w:t>
            </w:r>
          </w:p>
        </w:tc>
      </w:tr>
      <w:tr w:rsidR="00AD1949" w:rsidRPr="009A4B7E" w14:paraId="1E15D6B6" w14:textId="77777777" w:rsidTr="00AD19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tcPr>
          <w:p w14:paraId="2EB6281C" w14:textId="6B68D8E3" w:rsidR="00AD1949" w:rsidRPr="0078410C" w:rsidRDefault="00AD1949" w:rsidP="00FC04CB">
            <w:pPr>
              <w:spacing w:line="276" w:lineRule="auto"/>
              <w:rPr>
                <w:rFonts w:ascii="Verdana" w:hAnsi="Verdana"/>
                <w:sz w:val="20"/>
                <w:szCs w:val="20"/>
                <w:lang w:val="en-US"/>
              </w:rPr>
            </w:pPr>
            <w:r w:rsidRPr="00BE7246">
              <w:rPr>
                <w:sz w:val="20"/>
                <w:szCs w:val="20"/>
                <w:lang w:val="en-US"/>
              </w:rPr>
              <w:t>Muriate of Potash (MOP) 60%K2O</w:t>
            </w:r>
          </w:p>
        </w:tc>
        <w:tc>
          <w:tcPr>
            <w:tcW w:w="1288" w:type="dxa"/>
          </w:tcPr>
          <w:p w14:paraId="1D2D78F7" w14:textId="3055764D" w:rsidR="00AD1949" w:rsidRDefault="00AD1949" w:rsidP="00FC04C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409</w:t>
            </w:r>
          </w:p>
        </w:tc>
        <w:tc>
          <w:tcPr>
            <w:tcW w:w="1304" w:type="dxa"/>
          </w:tcPr>
          <w:p w14:paraId="74865772" w14:textId="59A83453" w:rsidR="00AD1949" w:rsidRDefault="00AD1949" w:rsidP="00FC04C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0,17</w:t>
            </w:r>
          </w:p>
        </w:tc>
        <w:tc>
          <w:tcPr>
            <w:tcW w:w="1276" w:type="dxa"/>
          </w:tcPr>
          <w:p w14:paraId="60D5A7B3" w14:textId="24EC3184" w:rsidR="00AD1949" w:rsidRDefault="00AD1949" w:rsidP="00FC04C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7F8F5E75" w14:textId="143454DF" w:rsidR="00AD1949" w:rsidRDefault="00AD1949" w:rsidP="00FC04CB">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413</w:t>
            </w:r>
          </w:p>
        </w:tc>
      </w:tr>
      <w:tr w:rsidR="00AD1949" w:rsidRPr="009A4B7E" w14:paraId="17FFC6C3" w14:textId="77777777" w:rsidTr="006E26B9">
        <w:trPr>
          <w:trHeight w:val="311"/>
        </w:trPr>
        <w:tc>
          <w:tcPr>
            <w:cnfStyle w:val="001000000000" w:firstRow="0" w:lastRow="0" w:firstColumn="1" w:lastColumn="0" w:oddVBand="0" w:evenVBand="0" w:oddHBand="0" w:evenHBand="0" w:firstRowFirstColumn="0" w:firstRowLastColumn="0" w:lastRowFirstColumn="0" w:lastRowLastColumn="0"/>
            <w:tcW w:w="4349" w:type="dxa"/>
            <w:shd w:val="clear" w:color="auto" w:fill="0070C0"/>
          </w:tcPr>
          <w:p w14:paraId="46DAB485" w14:textId="52CFB6F1" w:rsidR="00AD1949" w:rsidRPr="00E77FEA" w:rsidRDefault="00AD1949" w:rsidP="00E77FEA">
            <w:pPr>
              <w:spacing w:line="276" w:lineRule="auto"/>
              <w:rPr>
                <w:rFonts w:ascii="Verdana" w:hAnsi="Verdana"/>
                <w:color w:val="FFFFFF" w:themeColor="background1"/>
                <w:sz w:val="20"/>
                <w:szCs w:val="20"/>
              </w:rPr>
            </w:pPr>
            <w:r w:rsidRPr="00BE7246">
              <w:rPr>
                <w:color w:val="FFFFFF" w:themeColor="background1"/>
                <w:sz w:val="20"/>
                <w:szCs w:val="20"/>
              </w:rPr>
              <w:t xml:space="preserve">Other </w:t>
            </w:r>
            <w:proofErr w:type="spellStart"/>
            <w:r w:rsidRPr="00BE7246">
              <w:rPr>
                <w:color w:val="FFFFFF" w:themeColor="background1"/>
                <w:sz w:val="20"/>
                <w:szCs w:val="20"/>
              </w:rPr>
              <w:t>fertilisers</w:t>
            </w:r>
            <w:proofErr w:type="spellEnd"/>
            <w:r w:rsidRPr="00BE7246">
              <w:rPr>
                <w:color w:val="FFFFFF" w:themeColor="background1"/>
                <w:sz w:val="20"/>
                <w:szCs w:val="20"/>
              </w:rPr>
              <w:tab/>
            </w:r>
          </w:p>
        </w:tc>
        <w:tc>
          <w:tcPr>
            <w:tcW w:w="1288" w:type="dxa"/>
            <w:shd w:val="clear" w:color="auto" w:fill="0070C0"/>
          </w:tcPr>
          <w:p w14:paraId="4F4C3931" w14:textId="74C5A205" w:rsidR="00AD1949" w:rsidRPr="00E77FEA" w:rsidRDefault="00AD1949" w:rsidP="00E77FE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 xml:space="preserve">gCO2/kg </w:t>
            </w:r>
          </w:p>
        </w:tc>
        <w:tc>
          <w:tcPr>
            <w:tcW w:w="1304" w:type="dxa"/>
            <w:shd w:val="clear" w:color="auto" w:fill="0070C0"/>
          </w:tcPr>
          <w:p w14:paraId="3A3AF5B3" w14:textId="70103B06" w:rsidR="00AD1949" w:rsidRPr="00E77FEA" w:rsidRDefault="00AD1949" w:rsidP="00E77FE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 xml:space="preserve">gCH4/kg </w:t>
            </w:r>
          </w:p>
        </w:tc>
        <w:tc>
          <w:tcPr>
            <w:tcW w:w="1276" w:type="dxa"/>
            <w:shd w:val="clear" w:color="auto" w:fill="0070C0"/>
          </w:tcPr>
          <w:p w14:paraId="02F0B942" w14:textId="7D0F3CF8" w:rsidR="00AD1949" w:rsidRPr="00E77FEA" w:rsidRDefault="00AD1949" w:rsidP="00E77FE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 xml:space="preserve">gN2O/kg </w:t>
            </w:r>
          </w:p>
        </w:tc>
        <w:tc>
          <w:tcPr>
            <w:tcW w:w="1361" w:type="dxa"/>
            <w:shd w:val="clear" w:color="auto" w:fill="0070C0"/>
          </w:tcPr>
          <w:p w14:paraId="67FFDBA9" w14:textId="206B4EFB" w:rsidR="00AD1949" w:rsidRPr="00E77FEA" w:rsidRDefault="00AD1949" w:rsidP="00E77FEA">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FFFFFF" w:themeColor="background1"/>
                <w:sz w:val="20"/>
                <w:szCs w:val="20"/>
              </w:rPr>
            </w:pPr>
            <w:r w:rsidRPr="00BE7246">
              <w:rPr>
                <w:color w:val="FFFFFF" w:themeColor="background1"/>
                <w:sz w:val="20"/>
                <w:szCs w:val="20"/>
              </w:rPr>
              <w:t>gCO2-eq/kg</w:t>
            </w:r>
          </w:p>
        </w:tc>
      </w:tr>
      <w:tr w:rsidR="00AD1949" w:rsidRPr="009A4B7E" w14:paraId="3E7D8D4B" w14:textId="77777777" w:rsidTr="00AD19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tcPr>
          <w:p w14:paraId="4A78EB53" w14:textId="3E466510" w:rsidR="00AD1949" w:rsidRDefault="00AD1949" w:rsidP="0078410C">
            <w:pPr>
              <w:spacing w:line="276" w:lineRule="auto"/>
              <w:rPr>
                <w:rFonts w:ascii="Verdana" w:hAnsi="Verdana"/>
                <w:sz w:val="20"/>
                <w:szCs w:val="20"/>
              </w:rPr>
            </w:pPr>
            <w:r w:rsidRPr="00BE7246">
              <w:rPr>
                <w:sz w:val="20"/>
                <w:szCs w:val="20"/>
              </w:rPr>
              <w:t>NPK 15-15-15</w:t>
            </w:r>
          </w:p>
        </w:tc>
        <w:tc>
          <w:tcPr>
            <w:tcW w:w="1288" w:type="dxa"/>
          </w:tcPr>
          <w:p w14:paraId="1BE8A9BE" w14:textId="2D9FF406"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4261</w:t>
            </w:r>
          </w:p>
        </w:tc>
        <w:tc>
          <w:tcPr>
            <w:tcW w:w="1304" w:type="dxa"/>
          </w:tcPr>
          <w:p w14:paraId="47C4A8A7" w14:textId="6C616285"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10,0</w:t>
            </w:r>
          </w:p>
        </w:tc>
        <w:tc>
          <w:tcPr>
            <w:tcW w:w="1276" w:type="dxa"/>
          </w:tcPr>
          <w:p w14:paraId="5E86E535" w14:textId="6F0D6812"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1,7</w:t>
            </w:r>
          </w:p>
        </w:tc>
        <w:tc>
          <w:tcPr>
            <w:tcW w:w="1361" w:type="dxa"/>
          </w:tcPr>
          <w:p w14:paraId="78141A96" w14:textId="705E8022"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5013</w:t>
            </w:r>
          </w:p>
        </w:tc>
      </w:tr>
      <w:tr w:rsidR="00AD1949" w:rsidRPr="009A4B7E" w14:paraId="12E8EB03" w14:textId="77777777" w:rsidTr="00AD1949">
        <w:trPr>
          <w:trHeight w:val="311"/>
        </w:trPr>
        <w:tc>
          <w:tcPr>
            <w:cnfStyle w:val="001000000000" w:firstRow="0" w:lastRow="0" w:firstColumn="1" w:lastColumn="0" w:oddVBand="0" w:evenVBand="0" w:oddHBand="0" w:evenHBand="0" w:firstRowFirstColumn="0" w:firstRowLastColumn="0" w:lastRowFirstColumn="0" w:lastRowLastColumn="0"/>
            <w:tcW w:w="4349" w:type="dxa"/>
          </w:tcPr>
          <w:p w14:paraId="6AC46F6D" w14:textId="74669375" w:rsidR="00AD1949" w:rsidRDefault="00AD1949" w:rsidP="0078410C">
            <w:pPr>
              <w:spacing w:line="276" w:lineRule="auto"/>
              <w:rPr>
                <w:rFonts w:ascii="Verdana" w:hAnsi="Verdana"/>
                <w:sz w:val="20"/>
                <w:szCs w:val="20"/>
              </w:rPr>
            </w:pPr>
            <w:r w:rsidRPr="00BE7246">
              <w:rPr>
                <w:sz w:val="20"/>
                <w:szCs w:val="20"/>
              </w:rPr>
              <w:t>MgO (kg MgO)</w:t>
            </w:r>
          </w:p>
        </w:tc>
        <w:tc>
          <w:tcPr>
            <w:tcW w:w="1288" w:type="dxa"/>
          </w:tcPr>
          <w:p w14:paraId="0CF3867C" w14:textId="1E33DA21" w:rsidR="00AD1949"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BE7246">
              <w:rPr>
                <w:sz w:val="20"/>
                <w:szCs w:val="20"/>
              </w:rPr>
              <w:t>769</w:t>
            </w:r>
          </w:p>
        </w:tc>
        <w:tc>
          <w:tcPr>
            <w:tcW w:w="1304" w:type="dxa"/>
          </w:tcPr>
          <w:p w14:paraId="757B0D73" w14:textId="4643E9BF" w:rsidR="00AD1949"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7246">
              <w:rPr>
                <w:sz w:val="20"/>
                <w:szCs w:val="20"/>
              </w:rPr>
              <w:t>0,0</w:t>
            </w:r>
          </w:p>
        </w:tc>
        <w:tc>
          <w:tcPr>
            <w:tcW w:w="1276" w:type="dxa"/>
          </w:tcPr>
          <w:p w14:paraId="0CBFDCC8" w14:textId="366B2259" w:rsidR="00AD1949"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37859CA1" w14:textId="471181A1" w:rsidR="00AD1949"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BE7246">
              <w:rPr>
                <w:sz w:val="20"/>
                <w:szCs w:val="20"/>
              </w:rPr>
              <w:t>769</w:t>
            </w:r>
          </w:p>
        </w:tc>
      </w:tr>
      <w:tr w:rsidR="00AD1949" w:rsidRPr="009A4B7E" w14:paraId="3488C3BF" w14:textId="77777777" w:rsidTr="00AD19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tcPr>
          <w:p w14:paraId="0E3C2034" w14:textId="05A6DA67" w:rsidR="00AD1949" w:rsidRPr="001600A7" w:rsidRDefault="00AD1949" w:rsidP="0078410C">
            <w:pPr>
              <w:spacing w:line="276" w:lineRule="auto"/>
              <w:rPr>
                <w:rFonts w:ascii="Verdana" w:hAnsi="Verdana"/>
                <w:sz w:val="20"/>
                <w:szCs w:val="20"/>
                <w:lang w:val="nl-NL"/>
              </w:rPr>
            </w:pPr>
            <w:proofErr w:type="spellStart"/>
            <w:r w:rsidRPr="001600A7">
              <w:rPr>
                <w:lang w:val="nl-NL"/>
              </w:rPr>
              <w:t>Sodium</w:t>
            </w:r>
            <w:proofErr w:type="spellEnd"/>
            <w:r w:rsidRPr="001600A7">
              <w:rPr>
                <w:lang w:val="nl-NL"/>
              </w:rPr>
              <w:t xml:space="preserve"> (Na) </w:t>
            </w:r>
            <w:proofErr w:type="spellStart"/>
            <w:r w:rsidRPr="001600A7">
              <w:rPr>
                <w:lang w:val="nl-NL"/>
              </w:rPr>
              <w:t>fertiliser</w:t>
            </w:r>
            <w:proofErr w:type="spellEnd"/>
            <w:r w:rsidRPr="001600A7">
              <w:rPr>
                <w:lang w:val="nl-NL"/>
              </w:rPr>
              <w:t xml:space="preserve"> (kg Na)</w:t>
            </w:r>
          </w:p>
        </w:tc>
        <w:tc>
          <w:tcPr>
            <w:tcW w:w="1288" w:type="dxa"/>
          </w:tcPr>
          <w:p w14:paraId="33AC2350" w14:textId="6D155DE2"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1620</w:t>
            </w:r>
          </w:p>
        </w:tc>
        <w:tc>
          <w:tcPr>
            <w:tcW w:w="1304" w:type="dxa"/>
          </w:tcPr>
          <w:p w14:paraId="6DD38548" w14:textId="67BF9758"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0,0</w:t>
            </w:r>
          </w:p>
        </w:tc>
        <w:tc>
          <w:tcPr>
            <w:tcW w:w="1276" w:type="dxa"/>
          </w:tcPr>
          <w:p w14:paraId="66AD1776" w14:textId="3C1DE8B4"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BE7246">
              <w:rPr>
                <w:sz w:val="20"/>
                <w:szCs w:val="20"/>
              </w:rPr>
              <w:t>0,0</w:t>
            </w:r>
          </w:p>
        </w:tc>
        <w:tc>
          <w:tcPr>
            <w:tcW w:w="1361" w:type="dxa"/>
          </w:tcPr>
          <w:p w14:paraId="1969F0E5" w14:textId="62752425" w:rsidR="00AD1949" w:rsidRDefault="00AD1949" w:rsidP="0078410C">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olor w:val="000000"/>
                <w:sz w:val="20"/>
                <w:szCs w:val="20"/>
              </w:rPr>
            </w:pPr>
            <w:r w:rsidRPr="00BE7246">
              <w:rPr>
                <w:sz w:val="20"/>
                <w:szCs w:val="20"/>
              </w:rPr>
              <w:t>1620</w:t>
            </w:r>
          </w:p>
        </w:tc>
      </w:tr>
      <w:tr w:rsidR="00AD1949" w:rsidRPr="009A4B7E" w14:paraId="0DB59E31" w14:textId="77777777" w:rsidTr="006E26B9">
        <w:trPr>
          <w:trHeight w:val="301"/>
        </w:trPr>
        <w:tc>
          <w:tcPr>
            <w:cnfStyle w:val="001000000000" w:firstRow="0" w:lastRow="0" w:firstColumn="1" w:lastColumn="0" w:oddVBand="0" w:evenVBand="0" w:oddHBand="0" w:evenHBand="0" w:firstRowFirstColumn="0" w:firstRowLastColumn="0" w:lastRowFirstColumn="0" w:lastRowLastColumn="0"/>
            <w:tcW w:w="4349" w:type="dxa"/>
            <w:shd w:val="clear" w:color="auto" w:fill="0070C0"/>
          </w:tcPr>
          <w:p w14:paraId="138A3964" w14:textId="59729E05" w:rsidR="00AD1949" w:rsidRPr="00BE7246" w:rsidRDefault="00203694" w:rsidP="0078410C">
            <w:pPr>
              <w:spacing w:line="276" w:lineRule="auto"/>
              <w:rPr>
                <w:sz w:val="20"/>
                <w:szCs w:val="20"/>
              </w:rPr>
            </w:pPr>
            <w:r w:rsidRPr="006E26B9">
              <w:rPr>
                <w:color w:val="FFFFFF" w:themeColor="background1"/>
                <w:sz w:val="20"/>
                <w:szCs w:val="20"/>
              </w:rPr>
              <w:t>Seeds</w:t>
            </w:r>
          </w:p>
        </w:tc>
        <w:tc>
          <w:tcPr>
            <w:tcW w:w="1288" w:type="dxa"/>
            <w:shd w:val="clear" w:color="auto" w:fill="0070C0"/>
          </w:tcPr>
          <w:p w14:paraId="38C866D4" w14:textId="77777777" w:rsidR="00AD1949" w:rsidRPr="00BE7246"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304" w:type="dxa"/>
            <w:shd w:val="clear" w:color="auto" w:fill="0070C0"/>
          </w:tcPr>
          <w:p w14:paraId="7B1DA103" w14:textId="77777777" w:rsidR="00AD1949" w:rsidRPr="00BE7246"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0070C0"/>
          </w:tcPr>
          <w:p w14:paraId="3AB6F3AA" w14:textId="77777777" w:rsidR="00AD1949" w:rsidRPr="00BE7246"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361" w:type="dxa"/>
            <w:shd w:val="clear" w:color="auto" w:fill="0070C0"/>
          </w:tcPr>
          <w:p w14:paraId="17AE991A" w14:textId="77777777" w:rsidR="00AD1949" w:rsidRPr="00BE7246" w:rsidRDefault="00AD1949" w:rsidP="0078410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AD1949" w:rsidRPr="009A4B7E" w14:paraId="4551AFE0" w14:textId="77777777" w:rsidTr="00AD1949">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349" w:type="dxa"/>
          </w:tcPr>
          <w:p w14:paraId="0B828489" w14:textId="3F5E0EDE" w:rsidR="00AD1949" w:rsidRPr="00BE7246" w:rsidRDefault="00AD1949" w:rsidP="007830E2">
            <w:pPr>
              <w:spacing w:line="276" w:lineRule="auto"/>
              <w:rPr>
                <w:sz w:val="20"/>
                <w:szCs w:val="20"/>
              </w:rPr>
            </w:pPr>
            <w:r w:rsidRPr="00BE7246">
              <w:rPr>
                <w:sz w:val="20"/>
                <w:szCs w:val="20"/>
              </w:rPr>
              <w:t xml:space="preserve">Seeds- </w:t>
            </w:r>
            <w:proofErr w:type="spellStart"/>
            <w:r w:rsidRPr="00BE7246">
              <w:rPr>
                <w:sz w:val="20"/>
                <w:szCs w:val="20"/>
              </w:rPr>
              <w:t>soy</w:t>
            </w:r>
            <w:proofErr w:type="spellEnd"/>
            <w:r w:rsidRPr="00BE7246">
              <w:rPr>
                <w:sz w:val="20"/>
                <w:szCs w:val="20"/>
              </w:rPr>
              <w:t xml:space="preserve"> </w:t>
            </w:r>
            <w:proofErr w:type="spellStart"/>
            <w:r w:rsidRPr="00BE7246">
              <w:rPr>
                <w:sz w:val="20"/>
                <w:szCs w:val="20"/>
              </w:rPr>
              <w:t>bean</w:t>
            </w:r>
            <w:proofErr w:type="spellEnd"/>
          </w:p>
        </w:tc>
        <w:tc>
          <w:tcPr>
            <w:tcW w:w="1288" w:type="dxa"/>
          </w:tcPr>
          <w:p w14:paraId="2923413B" w14:textId="166D3996" w:rsidR="00AD1949" w:rsidRPr="00BE7246" w:rsidRDefault="00AD1949" w:rsidP="007830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7246">
              <w:rPr>
                <w:sz w:val="20"/>
                <w:szCs w:val="20"/>
              </w:rPr>
              <w:t>0,0</w:t>
            </w:r>
          </w:p>
        </w:tc>
        <w:tc>
          <w:tcPr>
            <w:tcW w:w="1304" w:type="dxa"/>
          </w:tcPr>
          <w:p w14:paraId="488A3685" w14:textId="7746E849" w:rsidR="00AD1949" w:rsidRPr="00BE7246" w:rsidRDefault="00AD1949" w:rsidP="007830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7246">
              <w:rPr>
                <w:sz w:val="20"/>
                <w:szCs w:val="20"/>
              </w:rPr>
              <w:t>0,00</w:t>
            </w:r>
          </w:p>
        </w:tc>
        <w:tc>
          <w:tcPr>
            <w:tcW w:w="1276" w:type="dxa"/>
          </w:tcPr>
          <w:p w14:paraId="795A6E18" w14:textId="764A2C95" w:rsidR="00AD1949" w:rsidRPr="00BE7246" w:rsidRDefault="00AD1949" w:rsidP="007830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7246">
              <w:rPr>
                <w:sz w:val="20"/>
                <w:szCs w:val="20"/>
              </w:rPr>
              <w:t>0,0000</w:t>
            </w:r>
          </w:p>
        </w:tc>
        <w:tc>
          <w:tcPr>
            <w:tcW w:w="1361" w:type="dxa"/>
          </w:tcPr>
          <w:p w14:paraId="1D3E907F" w14:textId="169D37E8" w:rsidR="00AD1949" w:rsidRPr="00BE7246" w:rsidRDefault="00AD1949" w:rsidP="007830E2">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E7246">
              <w:rPr>
                <w:sz w:val="20"/>
                <w:szCs w:val="20"/>
              </w:rPr>
              <w:t>0,0</w:t>
            </w:r>
          </w:p>
        </w:tc>
      </w:tr>
    </w:tbl>
    <w:p w14:paraId="13D4DEE0" w14:textId="77777777" w:rsidR="00CB59BE" w:rsidRPr="00681A9F" w:rsidRDefault="00CB59BE" w:rsidP="000745D4">
      <w:pPr>
        <w:spacing w:after="0" w:line="276" w:lineRule="auto"/>
        <w:jc w:val="both"/>
        <w:rPr>
          <w:rFonts w:cstheme="minorHAnsi"/>
          <w:sz w:val="16"/>
        </w:rPr>
      </w:pPr>
    </w:p>
    <w:p w14:paraId="24C0A3D5" w14:textId="7B6D4013" w:rsidR="00B851D8" w:rsidRPr="000745D4" w:rsidRDefault="00B851D8" w:rsidP="003E0AE3">
      <w:pPr>
        <w:pStyle w:val="Caption"/>
        <w:keepNext/>
        <w:spacing w:after="0" w:line="276" w:lineRule="auto"/>
        <w:rPr>
          <w:rFonts w:cstheme="minorHAnsi"/>
          <w:lang w:val="en-GB"/>
        </w:rPr>
      </w:pPr>
      <w:r w:rsidRPr="00F53591">
        <w:rPr>
          <w:rFonts w:cstheme="minorHAnsi"/>
          <w:lang w:val="en-US"/>
        </w:rPr>
        <w:t xml:space="preserve"> </w:t>
      </w:r>
      <w:r w:rsidRPr="000745D4">
        <w:rPr>
          <w:rFonts w:cstheme="minorHAnsi"/>
          <w:lang w:val="en-GB"/>
        </w:rPr>
        <w:t xml:space="preserve">Table </w:t>
      </w:r>
      <w:r w:rsidR="00694DAD" w:rsidRPr="00F557FD">
        <w:rPr>
          <w:rFonts w:cstheme="minorHAnsi"/>
          <w:lang w:val="en-GB"/>
        </w:rPr>
        <w:t>5</w:t>
      </w:r>
      <w:r w:rsidR="004B6827">
        <w:rPr>
          <w:rFonts w:cstheme="minorHAnsi"/>
          <w:lang w:val="en-GB"/>
        </w:rPr>
        <w:t>a</w:t>
      </w:r>
      <w:r w:rsidRPr="000745D4">
        <w:rPr>
          <w:rFonts w:cstheme="minorHAnsi"/>
          <w:lang w:val="en-GB"/>
        </w:rPr>
        <w:t>: Emission factors for transport &amp; distribution</w:t>
      </w:r>
    </w:p>
    <w:tbl>
      <w:tblPr>
        <w:tblStyle w:val="GridTable4-Accent5"/>
        <w:tblW w:w="0" w:type="auto"/>
        <w:tblLook w:val="04A0" w:firstRow="1" w:lastRow="0" w:firstColumn="1" w:lastColumn="0" w:noHBand="0" w:noVBand="1"/>
      </w:tblPr>
      <w:tblGrid>
        <w:gridCol w:w="1555"/>
        <w:gridCol w:w="2136"/>
        <w:gridCol w:w="1920"/>
        <w:gridCol w:w="1330"/>
        <w:gridCol w:w="2125"/>
      </w:tblGrid>
      <w:tr w:rsidR="00AE7D31" w:rsidRPr="001A2319" w14:paraId="1E152B00" w14:textId="5D5F29DD" w:rsidTr="00851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FB5F14A" w14:textId="6F8D3342" w:rsidR="00AE7D31" w:rsidRPr="006E26B9" w:rsidRDefault="00AE7D31">
            <w:pPr>
              <w:spacing w:line="276" w:lineRule="auto"/>
              <w:rPr>
                <w:rFonts w:cstheme="minorHAnsi"/>
                <w:sz w:val="20"/>
                <w:szCs w:val="20"/>
              </w:rPr>
            </w:pPr>
            <w:r w:rsidRPr="006E26B9">
              <w:rPr>
                <w:rFonts w:cstheme="minorHAnsi"/>
                <w:sz w:val="20"/>
                <w:szCs w:val="20"/>
              </w:rPr>
              <w:t>Fuel type</w:t>
            </w:r>
          </w:p>
        </w:tc>
        <w:tc>
          <w:tcPr>
            <w:tcW w:w="2136" w:type="dxa"/>
          </w:tcPr>
          <w:p w14:paraId="01F6B15A" w14:textId="21636DC7" w:rsidR="00AE7D31" w:rsidRPr="00CE5C8E" w:rsidRDefault="00AE7D31">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it-IT"/>
              </w:rPr>
            </w:pPr>
            <w:r w:rsidRPr="00CE5C8E">
              <w:rPr>
                <w:rFonts w:cstheme="minorHAnsi"/>
                <w:sz w:val="20"/>
                <w:szCs w:val="20"/>
                <w:lang w:val="it-IT"/>
              </w:rPr>
              <w:t xml:space="preserve">GHG </w:t>
            </w:r>
            <w:r w:rsidR="006E26B9" w:rsidRPr="00CE5C8E">
              <w:rPr>
                <w:rFonts w:cstheme="minorHAnsi"/>
                <w:sz w:val="20"/>
                <w:szCs w:val="20"/>
                <w:lang w:val="it-IT"/>
              </w:rPr>
              <w:t>Emission</w:t>
            </w:r>
            <w:r w:rsidRPr="00CE5C8E">
              <w:rPr>
                <w:rFonts w:cstheme="minorHAnsi"/>
                <w:sz w:val="20"/>
                <w:szCs w:val="20"/>
                <w:lang w:val="it-IT"/>
              </w:rPr>
              <w:t xml:space="preserve"> </w:t>
            </w:r>
            <w:r w:rsidR="006E26B9" w:rsidRPr="00CE5C8E">
              <w:rPr>
                <w:rFonts w:cstheme="minorHAnsi"/>
                <w:sz w:val="20"/>
                <w:szCs w:val="20"/>
                <w:lang w:val="it-IT"/>
              </w:rPr>
              <w:t>C</w:t>
            </w:r>
            <w:r w:rsidRPr="00CE5C8E">
              <w:rPr>
                <w:rFonts w:cstheme="minorHAnsi"/>
                <w:sz w:val="20"/>
                <w:szCs w:val="20"/>
                <w:lang w:val="it-IT"/>
              </w:rPr>
              <w:t>oefficient</w:t>
            </w:r>
            <w:r w:rsidR="001600CB" w:rsidRPr="00CE5C8E">
              <w:rPr>
                <w:rFonts w:cstheme="minorHAnsi"/>
                <w:sz w:val="20"/>
                <w:szCs w:val="20"/>
                <w:lang w:val="it-IT"/>
              </w:rPr>
              <w:t xml:space="preserve"> </w:t>
            </w:r>
            <w:r w:rsidR="001600CB" w:rsidRPr="00CE5C8E">
              <w:rPr>
                <w:rFonts w:cstheme="minorHAnsi"/>
                <w:lang w:val="it-IT"/>
              </w:rPr>
              <w:t>gCO2-eq/MJ</w:t>
            </w:r>
          </w:p>
        </w:tc>
        <w:tc>
          <w:tcPr>
            <w:tcW w:w="0" w:type="auto"/>
          </w:tcPr>
          <w:p w14:paraId="6FFE7AC5" w14:textId="0F685031" w:rsidR="00AE7D31" w:rsidRPr="001600CB" w:rsidRDefault="00AE7D31">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1600CB">
              <w:rPr>
                <w:rFonts w:cstheme="minorHAnsi"/>
                <w:sz w:val="20"/>
                <w:szCs w:val="20"/>
                <w:lang w:val="en-US"/>
              </w:rPr>
              <w:t>Fossil energy input</w:t>
            </w:r>
            <w:r w:rsidR="001600CB" w:rsidRPr="001600CB">
              <w:rPr>
                <w:rFonts w:cstheme="minorHAnsi"/>
                <w:sz w:val="20"/>
                <w:szCs w:val="20"/>
                <w:lang w:val="en-US"/>
              </w:rPr>
              <w:t xml:space="preserve"> </w:t>
            </w:r>
            <w:proofErr w:type="spellStart"/>
            <w:r w:rsidR="001600CB" w:rsidRPr="001600CB">
              <w:rPr>
                <w:rFonts w:cstheme="minorHAnsi"/>
                <w:lang w:val="en-US"/>
              </w:rPr>
              <w:t>MJfossil</w:t>
            </w:r>
            <w:proofErr w:type="spellEnd"/>
            <w:r w:rsidR="001600CB" w:rsidRPr="001600CB">
              <w:rPr>
                <w:rFonts w:cstheme="minorHAnsi"/>
                <w:lang w:val="en-US"/>
              </w:rPr>
              <w:t>/MJ</w:t>
            </w:r>
          </w:p>
        </w:tc>
        <w:tc>
          <w:tcPr>
            <w:tcW w:w="1330" w:type="dxa"/>
          </w:tcPr>
          <w:p w14:paraId="10B8D6CD" w14:textId="40232541" w:rsidR="00AE7D31" w:rsidRPr="006E26B9" w:rsidRDefault="00AE7D31">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6E26B9">
              <w:rPr>
                <w:rFonts w:cstheme="minorHAnsi"/>
                <w:sz w:val="20"/>
                <w:szCs w:val="20"/>
                <w:lang w:val="en-GB"/>
              </w:rPr>
              <w:t>Density</w:t>
            </w:r>
            <w:r w:rsidR="001600CB">
              <w:rPr>
                <w:rFonts w:cstheme="minorHAnsi"/>
                <w:sz w:val="20"/>
                <w:szCs w:val="20"/>
                <w:lang w:val="en-GB"/>
              </w:rPr>
              <w:t xml:space="preserve"> </w:t>
            </w:r>
            <w:r w:rsidR="001600CB" w:rsidRPr="00147CAF">
              <w:rPr>
                <w:rFonts w:cstheme="minorHAnsi"/>
                <w:lang w:val="en-GB"/>
              </w:rPr>
              <w:t>Kg/m3</w:t>
            </w:r>
          </w:p>
        </w:tc>
        <w:tc>
          <w:tcPr>
            <w:tcW w:w="2125" w:type="dxa"/>
          </w:tcPr>
          <w:p w14:paraId="26D5F866" w14:textId="3CCA4FC7" w:rsidR="00AE7D31" w:rsidRPr="006E26B9" w:rsidRDefault="00AE7D31">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6E26B9">
              <w:rPr>
                <w:rFonts w:cstheme="minorHAnsi"/>
                <w:sz w:val="20"/>
                <w:szCs w:val="20"/>
                <w:lang w:val="en-GB"/>
              </w:rPr>
              <w:t>LHV (lower heating value)</w:t>
            </w:r>
            <w:r w:rsidR="001600CB">
              <w:rPr>
                <w:rFonts w:cstheme="minorHAnsi"/>
                <w:sz w:val="20"/>
                <w:szCs w:val="20"/>
                <w:lang w:val="en-GB"/>
              </w:rPr>
              <w:t xml:space="preserve"> </w:t>
            </w:r>
            <w:r w:rsidR="001600CB" w:rsidRPr="00147CAF">
              <w:rPr>
                <w:rFonts w:cstheme="minorHAnsi"/>
                <w:lang w:val="en-GB"/>
              </w:rPr>
              <w:t>MJ/kg-dry</w:t>
            </w:r>
          </w:p>
        </w:tc>
      </w:tr>
      <w:tr w:rsidR="00EF5B62" w:rsidRPr="001600A7" w14:paraId="282F2575" w14:textId="1FC4654A" w:rsidTr="00AE7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C2E9539" w14:textId="22E13367" w:rsidR="00EF5B62" w:rsidRPr="000745D4" w:rsidRDefault="00AE7D31" w:rsidP="000745D4">
            <w:pPr>
              <w:pStyle w:val="Default"/>
              <w:spacing w:line="276" w:lineRule="auto"/>
              <w:rPr>
                <w:rFonts w:asciiTheme="minorHAnsi" w:hAnsiTheme="minorHAnsi" w:cstheme="minorHAnsi"/>
                <w:sz w:val="20"/>
                <w:szCs w:val="20"/>
              </w:rPr>
            </w:pPr>
            <w:r>
              <w:rPr>
                <w:rFonts w:asciiTheme="minorHAnsi" w:hAnsiTheme="minorHAnsi" w:cstheme="minorHAnsi"/>
                <w:sz w:val="20"/>
                <w:szCs w:val="20"/>
              </w:rPr>
              <w:t>Diesel</w:t>
            </w:r>
          </w:p>
        </w:tc>
        <w:tc>
          <w:tcPr>
            <w:tcW w:w="2136" w:type="dxa"/>
          </w:tcPr>
          <w:p w14:paraId="721F731C" w14:textId="15CC335C" w:rsidR="00EF5B62" w:rsidRPr="000745D4"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95,1</w:t>
            </w:r>
          </w:p>
        </w:tc>
        <w:tc>
          <w:tcPr>
            <w:tcW w:w="0" w:type="auto"/>
          </w:tcPr>
          <w:p w14:paraId="3B8FFD59" w14:textId="4DEB766C" w:rsidR="00EF5B62" w:rsidRPr="000745D4"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1,2300</w:t>
            </w:r>
          </w:p>
        </w:tc>
        <w:tc>
          <w:tcPr>
            <w:tcW w:w="1330" w:type="dxa"/>
          </w:tcPr>
          <w:p w14:paraId="1DF702B2" w14:textId="142659F1" w:rsidR="00EF5B62" w:rsidRPr="000745D4"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Pr>
                <w:rFonts w:asciiTheme="minorHAnsi" w:hAnsiTheme="minorHAnsi" w:cstheme="minorHAnsi"/>
                <w:sz w:val="18"/>
                <w:szCs w:val="18"/>
                <w:lang w:val="en-GB"/>
              </w:rPr>
              <w:t>832</w:t>
            </w:r>
          </w:p>
        </w:tc>
        <w:tc>
          <w:tcPr>
            <w:tcW w:w="2125" w:type="dxa"/>
          </w:tcPr>
          <w:p w14:paraId="38961F42" w14:textId="42116BE1" w:rsidR="00AE7D31"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Pr>
                <w:rFonts w:asciiTheme="minorHAnsi" w:hAnsiTheme="minorHAnsi" w:cstheme="minorHAnsi"/>
                <w:sz w:val="18"/>
                <w:szCs w:val="18"/>
                <w:lang w:val="en-GB"/>
              </w:rPr>
              <w:t>43,1</w:t>
            </w:r>
          </w:p>
        </w:tc>
      </w:tr>
      <w:tr w:rsidR="00EF5B62" w:rsidRPr="001600A7" w14:paraId="44F30F35" w14:textId="23A8B7FC" w:rsidTr="00AE7D31">
        <w:tc>
          <w:tcPr>
            <w:cnfStyle w:val="001000000000" w:firstRow="0" w:lastRow="0" w:firstColumn="1" w:lastColumn="0" w:oddVBand="0" w:evenVBand="0" w:oddHBand="0" w:evenHBand="0" w:firstRowFirstColumn="0" w:firstRowLastColumn="0" w:lastRowFirstColumn="0" w:lastRowLastColumn="0"/>
            <w:tcW w:w="1555" w:type="dxa"/>
          </w:tcPr>
          <w:p w14:paraId="33BCB539" w14:textId="584373B8" w:rsidR="00EF5B62" w:rsidRPr="000745D4" w:rsidRDefault="00AE7D31" w:rsidP="000745D4">
            <w:pPr>
              <w:pStyle w:val="Default"/>
              <w:spacing w:line="276" w:lineRule="auto"/>
              <w:rPr>
                <w:rFonts w:asciiTheme="minorHAnsi" w:hAnsiTheme="minorHAnsi" w:cstheme="minorHAnsi"/>
                <w:sz w:val="20"/>
                <w:szCs w:val="20"/>
              </w:rPr>
            </w:pPr>
            <w:proofErr w:type="spellStart"/>
            <w:r>
              <w:rPr>
                <w:rFonts w:asciiTheme="minorHAnsi" w:hAnsiTheme="minorHAnsi" w:cstheme="minorHAnsi"/>
                <w:sz w:val="20"/>
                <w:szCs w:val="20"/>
              </w:rPr>
              <w:t>Gasoline</w:t>
            </w:r>
            <w:proofErr w:type="spellEnd"/>
          </w:p>
        </w:tc>
        <w:tc>
          <w:tcPr>
            <w:tcW w:w="2136" w:type="dxa"/>
          </w:tcPr>
          <w:p w14:paraId="69811CA1" w14:textId="36DCEBE5" w:rsidR="00EF5B62" w:rsidRPr="000745D4" w:rsidRDefault="00AE7D31" w:rsidP="000745D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93,9</w:t>
            </w:r>
          </w:p>
        </w:tc>
        <w:tc>
          <w:tcPr>
            <w:tcW w:w="0" w:type="auto"/>
          </w:tcPr>
          <w:p w14:paraId="19342CEC" w14:textId="52EAFB97" w:rsidR="00EF5B62" w:rsidRPr="000745D4" w:rsidRDefault="00AE7D31" w:rsidP="000745D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1,2000</w:t>
            </w:r>
          </w:p>
        </w:tc>
        <w:tc>
          <w:tcPr>
            <w:tcW w:w="1330" w:type="dxa"/>
          </w:tcPr>
          <w:p w14:paraId="01AC2AD0" w14:textId="0A6B4C21" w:rsidR="00EF5B62" w:rsidRPr="000745D4" w:rsidRDefault="00AE7D31" w:rsidP="000745D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Pr>
                <w:rFonts w:asciiTheme="minorHAnsi" w:hAnsiTheme="minorHAnsi" w:cstheme="minorHAnsi"/>
                <w:sz w:val="18"/>
                <w:szCs w:val="18"/>
                <w:lang w:val="en-GB"/>
              </w:rPr>
              <w:t>745</w:t>
            </w:r>
          </w:p>
        </w:tc>
        <w:tc>
          <w:tcPr>
            <w:tcW w:w="2125" w:type="dxa"/>
          </w:tcPr>
          <w:p w14:paraId="0FDED23A" w14:textId="30DB67E5" w:rsidR="00AE7D31" w:rsidRDefault="00AE7D31" w:rsidP="000745D4">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Pr>
                <w:rFonts w:asciiTheme="minorHAnsi" w:hAnsiTheme="minorHAnsi" w:cstheme="minorHAnsi"/>
                <w:sz w:val="18"/>
                <w:szCs w:val="18"/>
                <w:lang w:val="en-GB"/>
              </w:rPr>
              <w:t>43,2</w:t>
            </w:r>
          </w:p>
        </w:tc>
      </w:tr>
      <w:tr w:rsidR="00EF5B62" w:rsidRPr="000745D4" w14:paraId="62F2DDC7" w14:textId="2CB69F99" w:rsidTr="00AE7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9B2D16" w14:textId="5000C55E" w:rsidR="00EF5B62" w:rsidRPr="000745D4" w:rsidRDefault="00AE7D31" w:rsidP="000745D4">
            <w:pPr>
              <w:pStyle w:val="Default"/>
              <w:spacing w:line="276" w:lineRule="auto"/>
              <w:rPr>
                <w:rFonts w:asciiTheme="minorHAnsi" w:hAnsiTheme="minorHAnsi" w:cstheme="minorHAnsi"/>
                <w:sz w:val="20"/>
                <w:szCs w:val="20"/>
              </w:rPr>
            </w:pPr>
            <w:r>
              <w:rPr>
                <w:rFonts w:asciiTheme="minorHAnsi" w:hAnsiTheme="minorHAnsi" w:cstheme="minorHAnsi"/>
                <w:sz w:val="20"/>
                <w:szCs w:val="20"/>
              </w:rPr>
              <w:t xml:space="preserve">Heavy Fuel </w:t>
            </w:r>
            <w:proofErr w:type="spellStart"/>
            <w:r>
              <w:rPr>
                <w:rFonts w:asciiTheme="minorHAnsi" w:hAnsiTheme="minorHAnsi" w:cstheme="minorHAnsi"/>
                <w:sz w:val="20"/>
                <w:szCs w:val="20"/>
              </w:rPr>
              <w:t>oil</w:t>
            </w:r>
            <w:proofErr w:type="spellEnd"/>
          </w:p>
        </w:tc>
        <w:tc>
          <w:tcPr>
            <w:tcW w:w="2136" w:type="dxa"/>
          </w:tcPr>
          <w:p w14:paraId="4B1D84C0" w14:textId="2504403B" w:rsidR="00EF5B62" w:rsidRPr="000745D4"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94,2</w:t>
            </w:r>
          </w:p>
        </w:tc>
        <w:tc>
          <w:tcPr>
            <w:tcW w:w="0" w:type="auto"/>
          </w:tcPr>
          <w:p w14:paraId="467A98D5" w14:textId="6A304FE5" w:rsidR="00EF5B62" w:rsidRPr="000745D4"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1,1600</w:t>
            </w:r>
          </w:p>
        </w:tc>
        <w:tc>
          <w:tcPr>
            <w:tcW w:w="1330" w:type="dxa"/>
          </w:tcPr>
          <w:p w14:paraId="68461079" w14:textId="1CC3E5AE" w:rsidR="00EF5B62" w:rsidRPr="000745D4"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970</w:t>
            </w:r>
          </w:p>
        </w:tc>
        <w:tc>
          <w:tcPr>
            <w:tcW w:w="2125" w:type="dxa"/>
          </w:tcPr>
          <w:p w14:paraId="13315CC6" w14:textId="7F65C24D" w:rsidR="00AE7D31" w:rsidRDefault="00AE7D31" w:rsidP="000745D4">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40,5</w:t>
            </w:r>
          </w:p>
        </w:tc>
      </w:tr>
    </w:tbl>
    <w:p w14:paraId="0182DD44" w14:textId="77777777" w:rsidR="004B6827" w:rsidRDefault="004B6827" w:rsidP="004A400E">
      <w:pPr>
        <w:pStyle w:val="Caption"/>
        <w:keepNext/>
        <w:rPr>
          <w:lang w:val="en-US"/>
        </w:rPr>
      </w:pPr>
    </w:p>
    <w:p w14:paraId="6E3960FF" w14:textId="75BA274E" w:rsidR="004A400E" w:rsidRPr="009B76B5" w:rsidRDefault="004A400E" w:rsidP="009B76B5">
      <w:pPr>
        <w:pStyle w:val="NoSpacing"/>
        <w:rPr>
          <w:b/>
          <w:color w:val="5B9BD5" w:themeColor="accent1"/>
          <w:sz w:val="18"/>
          <w:szCs w:val="18"/>
          <w:lang w:val="en-US"/>
        </w:rPr>
      </w:pPr>
      <w:r w:rsidRPr="009B76B5">
        <w:rPr>
          <w:b/>
          <w:color w:val="5B9BD5" w:themeColor="accent1"/>
          <w:sz w:val="18"/>
          <w:szCs w:val="18"/>
          <w:lang w:val="en-US"/>
        </w:rPr>
        <w:t>Table 5b: Fuel efficiencies for relevant transport modes</w:t>
      </w:r>
    </w:p>
    <w:tbl>
      <w:tblPr>
        <w:tblStyle w:val="GridTable4-Accent5"/>
        <w:tblW w:w="0" w:type="auto"/>
        <w:tblLook w:val="04A0" w:firstRow="1" w:lastRow="0" w:firstColumn="1" w:lastColumn="0" w:noHBand="0" w:noVBand="1"/>
      </w:tblPr>
      <w:tblGrid>
        <w:gridCol w:w="4157"/>
        <w:gridCol w:w="1650"/>
        <w:gridCol w:w="1621"/>
        <w:gridCol w:w="1638"/>
      </w:tblGrid>
      <w:tr w:rsidR="008C1D5C" w14:paraId="0A36A9B8" w14:textId="77777777" w:rsidTr="006E2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shd w:val="clear" w:color="auto" w:fill="0070C0"/>
          </w:tcPr>
          <w:p w14:paraId="501079D2" w14:textId="77777777" w:rsidR="008C1D5C" w:rsidRPr="001C604B" w:rsidRDefault="008C1D5C" w:rsidP="008C1D5C">
            <w:pPr>
              <w:spacing w:line="276" w:lineRule="auto"/>
              <w:rPr>
                <w:sz w:val="20"/>
                <w:szCs w:val="20"/>
                <w:lang w:val="en-GB"/>
              </w:rPr>
            </w:pPr>
          </w:p>
        </w:tc>
        <w:tc>
          <w:tcPr>
            <w:tcW w:w="1650" w:type="dxa"/>
            <w:shd w:val="clear" w:color="auto" w:fill="0070C0"/>
          </w:tcPr>
          <w:p w14:paraId="231E53DE" w14:textId="5E80061A" w:rsidR="008C1D5C" w:rsidRPr="001C604B" w:rsidRDefault="00FC63D4" w:rsidP="00FC63D4">
            <w:pPr>
              <w:spacing w:line="276" w:lineRule="auto"/>
              <w:cnfStyle w:val="100000000000" w:firstRow="1" w:lastRow="0" w:firstColumn="0" w:lastColumn="0" w:oddVBand="0" w:evenVBand="0" w:oddHBand="0" w:evenHBand="0" w:firstRowFirstColumn="0" w:firstRowLastColumn="0" w:lastRowFirstColumn="0" w:lastRowLastColumn="0"/>
              <w:rPr>
                <w:sz w:val="20"/>
                <w:szCs w:val="20"/>
                <w:lang w:val="en-GB"/>
              </w:rPr>
            </w:pPr>
            <w:r w:rsidRPr="001C604B">
              <w:rPr>
                <w:sz w:val="20"/>
                <w:szCs w:val="20"/>
                <w:lang w:val="en-GB"/>
              </w:rPr>
              <w:t>Fuel Efficiency</w:t>
            </w:r>
          </w:p>
        </w:tc>
        <w:tc>
          <w:tcPr>
            <w:tcW w:w="3259" w:type="dxa"/>
            <w:gridSpan w:val="2"/>
            <w:shd w:val="clear" w:color="auto" w:fill="0070C0"/>
          </w:tcPr>
          <w:p w14:paraId="347F1433" w14:textId="07B7FB91" w:rsidR="008C1D5C" w:rsidRPr="001C604B" w:rsidRDefault="00FC63D4" w:rsidP="00FC63D4">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1C604B">
              <w:rPr>
                <w:sz w:val="20"/>
                <w:szCs w:val="20"/>
                <w:lang w:val="en-GB"/>
              </w:rPr>
              <w:t>Transport exhaust gas emissions</w:t>
            </w:r>
          </w:p>
        </w:tc>
      </w:tr>
      <w:tr w:rsidR="008C1D5C" w14:paraId="418E3F3D" w14:textId="77777777" w:rsidTr="006E2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shd w:val="clear" w:color="auto" w:fill="0070C0"/>
          </w:tcPr>
          <w:p w14:paraId="2A037DE4" w14:textId="2415BBA5" w:rsidR="008C1D5C" w:rsidRPr="001C604B" w:rsidRDefault="008C1D5C" w:rsidP="008C1D5C">
            <w:pPr>
              <w:spacing w:line="276" w:lineRule="auto"/>
              <w:rPr>
                <w:color w:val="FFFFFF" w:themeColor="background1"/>
                <w:sz w:val="20"/>
                <w:szCs w:val="20"/>
                <w:lang w:val="en-GB"/>
              </w:rPr>
            </w:pPr>
            <w:r w:rsidRPr="001C604B">
              <w:rPr>
                <w:color w:val="FFFFFF" w:themeColor="background1"/>
                <w:sz w:val="20"/>
                <w:szCs w:val="20"/>
                <w:lang w:val="en-GB"/>
              </w:rPr>
              <w:t>Input -</w:t>
            </w:r>
            <w:r w:rsidR="000B17B8" w:rsidRPr="001C604B">
              <w:rPr>
                <w:color w:val="FFFFFF" w:themeColor="background1"/>
                <w:sz w:val="20"/>
                <w:szCs w:val="20"/>
                <w:lang w:val="en-GB"/>
              </w:rPr>
              <w:t xml:space="preserve"> </w:t>
            </w:r>
            <w:r w:rsidRPr="001C604B">
              <w:rPr>
                <w:color w:val="FFFFFF" w:themeColor="background1"/>
                <w:sz w:val="20"/>
                <w:szCs w:val="20"/>
                <w:lang w:val="en-GB"/>
              </w:rPr>
              <w:t>transport efficiencies</w:t>
            </w:r>
          </w:p>
        </w:tc>
        <w:tc>
          <w:tcPr>
            <w:tcW w:w="1650" w:type="dxa"/>
            <w:shd w:val="clear" w:color="auto" w:fill="0070C0"/>
          </w:tcPr>
          <w:p w14:paraId="6301705D" w14:textId="40ADB88F" w:rsidR="008C1D5C" w:rsidRPr="001C604B" w:rsidRDefault="008C1D5C" w:rsidP="008C1D5C">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1C604B">
              <w:rPr>
                <w:color w:val="FFFFFF" w:themeColor="background1"/>
                <w:sz w:val="20"/>
                <w:szCs w:val="20"/>
                <w:lang w:val="en-GB"/>
              </w:rPr>
              <w:t xml:space="preserve">MJ/t.km </w:t>
            </w:r>
          </w:p>
        </w:tc>
        <w:tc>
          <w:tcPr>
            <w:tcW w:w="1621" w:type="dxa"/>
            <w:shd w:val="clear" w:color="auto" w:fill="0070C0"/>
          </w:tcPr>
          <w:p w14:paraId="49408623" w14:textId="71561EB3" w:rsidR="008C1D5C" w:rsidRPr="001C604B" w:rsidRDefault="008C1D5C" w:rsidP="008C1D5C">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1C604B">
              <w:rPr>
                <w:color w:val="FFFFFF" w:themeColor="background1"/>
                <w:sz w:val="20"/>
                <w:szCs w:val="20"/>
                <w:lang w:val="en-GB"/>
              </w:rPr>
              <w:t xml:space="preserve">gCH4/t.km </w:t>
            </w:r>
          </w:p>
        </w:tc>
        <w:tc>
          <w:tcPr>
            <w:tcW w:w="1638" w:type="dxa"/>
            <w:shd w:val="clear" w:color="auto" w:fill="0070C0"/>
          </w:tcPr>
          <w:p w14:paraId="4B66CB33" w14:textId="3EFA4B4B" w:rsidR="008C1D5C" w:rsidRPr="001C604B" w:rsidRDefault="008C1D5C" w:rsidP="008C1D5C">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sz w:val="20"/>
                <w:szCs w:val="20"/>
                <w:lang w:val="en-GB"/>
              </w:rPr>
            </w:pPr>
            <w:r w:rsidRPr="001C604B">
              <w:rPr>
                <w:color w:val="FFFFFF" w:themeColor="background1"/>
                <w:sz w:val="20"/>
                <w:szCs w:val="20"/>
                <w:lang w:val="en-GB"/>
              </w:rPr>
              <w:t>gN2O/t.km</w:t>
            </w:r>
          </w:p>
        </w:tc>
      </w:tr>
      <w:tr w:rsidR="00717E30" w14:paraId="28FC55B1" w14:textId="77777777" w:rsidTr="00BE7246">
        <w:tc>
          <w:tcPr>
            <w:cnfStyle w:val="001000000000" w:firstRow="0" w:lastRow="0" w:firstColumn="1" w:lastColumn="0" w:oddVBand="0" w:evenVBand="0" w:oddHBand="0" w:evenHBand="0" w:firstRowFirstColumn="0" w:firstRowLastColumn="0" w:lastRowFirstColumn="0" w:lastRowLastColumn="0"/>
            <w:tcW w:w="4157" w:type="dxa"/>
          </w:tcPr>
          <w:p w14:paraId="091CED97" w14:textId="17C3AC34" w:rsidR="00717E30" w:rsidRPr="001C604B" w:rsidRDefault="00717E30" w:rsidP="00717E30">
            <w:pPr>
              <w:spacing w:line="276" w:lineRule="auto"/>
              <w:rPr>
                <w:sz w:val="20"/>
                <w:szCs w:val="20"/>
                <w:lang w:val="en-GB"/>
              </w:rPr>
            </w:pPr>
            <w:r w:rsidRPr="001C604B">
              <w:rPr>
                <w:sz w:val="20"/>
                <w:szCs w:val="20"/>
                <w:lang w:val="en-GB"/>
              </w:rPr>
              <w:t>Truck (40 tonne) for dry product (Diesel)</w:t>
            </w:r>
          </w:p>
        </w:tc>
        <w:tc>
          <w:tcPr>
            <w:tcW w:w="1650" w:type="dxa"/>
          </w:tcPr>
          <w:p w14:paraId="35D378F2" w14:textId="054AECEA" w:rsidR="00717E30" w:rsidRPr="001C604B" w:rsidRDefault="00717E30" w:rsidP="00717E30">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1C604B">
              <w:rPr>
                <w:sz w:val="20"/>
                <w:szCs w:val="20"/>
              </w:rPr>
              <w:t xml:space="preserve">0,81 </w:t>
            </w:r>
          </w:p>
        </w:tc>
        <w:tc>
          <w:tcPr>
            <w:tcW w:w="1621" w:type="dxa"/>
          </w:tcPr>
          <w:p w14:paraId="0CD3B382" w14:textId="7FF97990" w:rsidR="00717E30" w:rsidRPr="001C604B" w:rsidRDefault="00717E30" w:rsidP="00717E30">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1C604B">
              <w:rPr>
                <w:sz w:val="20"/>
                <w:szCs w:val="20"/>
              </w:rPr>
              <w:t xml:space="preserve">0,003 </w:t>
            </w:r>
          </w:p>
        </w:tc>
        <w:tc>
          <w:tcPr>
            <w:tcW w:w="1638" w:type="dxa"/>
          </w:tcPr>
          <w:p w14:paraId="309A42AB" w14:textId="081B7D2F" w:rsidR="00717E30" w:rsidRPr="001C604B" w:rsidRDefault="00717E30" w:rsidP="00717E30">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1C604B">
              <w:rPr>
                <w:sz w:val="20"/>
                <w:szCs w:val="20"/>
              </w:rPr>
              <w:t>0,0015</w:t>
            </w:r>
          </w:p>
        </w:tc>
      </w:tr>
      <w:tr w:rsidR="00926DEC" w14:paraId="2854CB70" w14:textId="77777777" w:rsidTr="00BE7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73702A49" w14:textId="6007B987" w:rsidR="00926DEC" w:rsidRPr="001C604B" w:rsidRDefault="00AC73A2" w:rsidP="04C0CE0E">
            <w:pPr>
              <w:spacing w:line="276" w:lineRule="auto"/>
              <w:rPr>
                <w:sz w:val="20"/>
                <w:szCs w:val="20"/>
                <w:lang w:val="en-GB"/>
              </w:rPr>
            </w:pPr>
            <w:r w:rsidRPr="001C604B">
              <w:rPr>
                <w:sz w:val="20"/>
                <w:szCs w:val="20"/>
                <w:lang w:val="en-GB"/>
              </w:rPr>
              <w:t>‘Handymax’ bulk carrier (fuel oil) - Grains</w:t>
            </w:r>
          </w:p>
        </w:tc>
        <w:tc>
          <w:tcPr>
            <w:tcW w:w="1650" w:type="dxa"/>
          </w:tcPr>
          <w:p w14:paraId="31131B32" w14:textId="0B9402E9" w:rsidR="00926DEC" w:rsidRPr="001C604B" w:rsidRDefault="00AC73A2" w:rsidP="04C0CE0E">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1C604B">
              <w:rPr>
                <w:sz w:val="20"/>
                <w:szCs w:val="20"/>
                <w:lang w:val="en-GB"/>
              </w:rPr>
              <w:t>0,10</w:t>
            </w:r>
          </w:p>
        </w:tc>
        <w:tc>
          <w:tcPr>
            <w:tcW w:w="1621" w:type="dxa"/>
          </w:tcPr>
          <w:p w14:paraId="45071D90" w14:textId="77777777" w:rsidR="00926DEC" w:rsidRPr="001C604B" w:rsidRDefault="00926DEC" w:rsidP="04C0CE0E">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GB"/>
              </w:rPr>
            </w:pPr>
          </w:p>
        </w:tc>
        <w:tc>
          <w:tcPr>
            <w:tcW w:w="1638" w:type="dxa"/>
          </w:tcPr>
          <w:p w14:paraId="3D05F355" w14:textId="77777777" w:rsidR="00926DEC" w:rsidRPr="001C604B" w:rsidRDefault="00926DEC" w:rsidP="04C0CE0E">
            <w:pPr>
              <w:spacing w:line="276" w:lineRule="auto"/>
              <w:cnfStyle w:val="000000100000" w:firstRow="0" w:lastRow="0" w:firstColumn="0" w:lastColumn="0" w:oddVBand="0" w:evenVBand="0" w:oddHBand="1" w:evenHBand="0" w:firstRowFirstColumn="0" w:firstRowLastColumn="0" w:lastRowFirstColumn="0" w:lastRowLastColumn="0"/>
              <w:rPr>
                <w:sz w:val="20"/>
                <w:szCs w:val="20"/>
                <w:lang w:val="en-GB"/>
              </w:rPr>
            </w:pPr>
          </w:p>
        </w:tc>
      </w:tr>
      <w:tr w:rsidR="003E4E75" w:rsidRPr="009A4B7E" w14:paraId="7058932D" w14:textId="77777777" w:rsidTr="00BE7246">
        <w:tc>
          <w:tcPr>
            <w:cnfStyle w:val="001000000000" w:firstRow="0" w:lastRow="0" w:firstColumn="1" w:lastColumn="0" w:oddVBand="0" w:evenVBand="0" w:oddHBand="0" w:evenHBand="0" w:firstRowFirstColumn="0" w:firstRowLastColumn="0" w:lastRowFirstColumn="0" w:lastRowLastColumn="0"/>
            <w:tcW w:w="4157" w:type="dxa"/>
          </w:tcPr>
          <w:p w14:paraId="580D4D12" w14:textId="2FB8126D" w:rsidR="003E4E75" w:rsidRPr="001C604B" w:rsidRDefault="003E4E75" w:rsidP="003E4E75">
            <w:pPr>
              <w:spacing w:line="276" w:lineRule="auto"/>
              <w:rPr>
                <w:sz w:val="20"/>
                <w:szCs w:val="20"/>
              </w:rPr>
            </w:pPr>
            <w:r w:rsidRPr="001C604B">
              <w:rPr>
                <w:sz w:val="20"/>
                <w:szCs w:val="20"/>
              </w:rPr>
              <w:t xml:space="preserve">Inland </w:t>
            </w:r>
            <w:proofErr w:type="spellStart"/>
            <w:r w:rsidRPr="001C604B">
              <w:rPr>
                <w:sz w:val="20"/>
                <w:szCs w:val="20"/>
              </w:rPr>
              <w:t>bulk</w:t>
            </w:r>
            <w:proofErr w:type="spellEnd"/>
            <w:r w:rsidRPr="001C604B">
              <w:rPr>
                <w:sz w:val="20"/>
                <w:szCs w:val="20"/>
              </w:rPr>
              <w:t xml:space="preserve"> </w:t>
            </w:r>
            <w:proofErr w:type="spellStart"/>
            <w:r w:rsidRPr="001C604B">
              <w:rPr>
                <w:sz w:val="20"/>
                <w:szCs w:val="20"/>
              </w:rPr>
              <w:t>carrier</w:t>
            </w:r>
            <w:proofErr w:type="spellEnd"/>
            <w:r w:rsidRPr="001C604B">
              <w:rPr>
                <w:sz w:val="20"/>
                <w:szCs w:val="20"/>
              </w:rPr>
              <w:t>, 8.8 kt (</w:t>
            </w:r>
            <w:proofErr w:type="spellStart"/>
            <w:r w:rsidRPr="001C604B">
              <w:rPr>
                <w:sz w:val="20"/>
                <w:szCs w:val="20"/>
              </w:rPr>
              <w:t>diesel</w:t>
            </w:r>
            <w:proofErr w:type="spellEnd"/>
            <w:r w:rsidRPr="001C604B">
              <w:rPr>
                <w:sz w:val="20"/>
                <w:szCs w:val="20"/>
              </w:rPr>
              <w:t>)</w:t>
            </w:r>
          </w:p>
        </w:tc>
        <w:tc>
          <w:tcPr>
            <w:tcW w:w="1650" w:type="dxa"/>
          </w:tcPr>
          <w:p w14:paraId="11528D06" w14:textId="036431D7" w:rsidR="003E4E75" w:rsidRPr="001C604B" w:rsidRDefault="003E4E75" w:rsidP="003E4E7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C604B">
              <w:rPr>
                <w:sz w:val="20"/>
                <w:szCs w:val="20"/>
              </w:rPr>
              <w:t xml:space="preserve">0,32 </w:t>
            </w:r>
          </w:p>
        </w:tc>
        <w:tc>
          <w:tcPr>
            <w:tcW w:w="1621" w:type="dxa"/>
          </w:tcPr>
          <w:p w14:paraId="26F8DEB9" w14:textId="703B66D0" w:rsidR="003E4E75" w:rsidRPr="001C604B" w:rsidRDefault="003E4E75" w:rsidP="003E4E7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C604B">
              <w:rPr>
                <w:sz w:val="20"/>
                <w:szCs w:val="20"/>
              </w:rPr>
              <w:t xml:space="preserve">0,093 </w:t>
            </w:r>
          </w:p>
        </w:tc>
        <w:tc>
          <w:tcPr>
            <w:tcW w:w="1638" w:type="dxa"/>
          </w:tcPr>
          <w:p w14:paraId="348513E2" w14:textId="362E0016" w:rsidR="003E4E75" w:rsidRPr="001C604B" w:rsidRDefault="003E4E75" w:rsidP="003E4E7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C604B">
              <w:rPr>
                <w:sz w:val="20"/>
                <w:szCs w:val="20"/>
              </w:rPr>
              <w:t>0,0004</w:t>
            </w:r>
          </w:p>
        </w:tc>
      </w:tr>
      <w:tr w:rsidR="00F871AB" w:rsidRPr="009A4B7E" w14:paraId="4FED971C" w14:textId="77777777" w:rsidTr="00BE7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7" w:type="dxa"/>
          </w:tcPr>
          <w:p w14:paraId="0BBE13A7" w14:textId="292363F0" w:rsidR="00F871AB" w:rsidRPr="001C604B" w:rsidRDefault="00F871AB" w:rsidP="00F871AB">
            <w:pPr>
              <w:spacing w:line="276" w:lineRule="auto"/>
              <w:rPr>
                <w:sz w:val="20"/>
                <w:szCs w:val="20"/>
              </w:rPr>
            </w:pPr>
            <w:r w:rsidRPr="001C604B">
              <w:rPr>
                <w:sz w:val="20"/>
                <w:szCs w:val="20"/>
              </w:rPr>
              <w:t xml:space="preserve">Freight </w:t>
            </w:r>
            <w:proofErr w:type="spellStart"/>
            <w:r w:rsidRPr="001C604B">
              <w:rPr>
                <w:sz w:val="20"/>
                <w:szCs w:val="20"/>
              </w:rPr>
              <w:t>train</w:t>
            </w:r>
            <w:proofErr w:type="spellEnd"/>
            <w:r w:rsidRPr="001C604B">
              <w:rPr>
                <w:sz w:val="20"/>
                <w:szCs w:val="20"/>
              </w:rPr>
              <w:t xml:space="preserve"> USA (</w:t>
            </w:r>
            <w:proofErr w:type="spellStart"/>
            <w:r w:rsidRPr="001C604B">
              <w:rPr>
                <w:sz w:val="20"/>
                <w:szCs w:val="20"/>
              </w:rPr>
              <w:t>diesel</w:t>
            </w:r>
            <w:proofErr w:type="spellEnd"/>
            <w:r w:rsidRPr="001C604B">
              <w:rPr>
                <w:sz w:val="20"/>
                <w:szCs w:val="20"/>
              </w:rPr>
              <w:t>)</w:t>
            </w:r>
          </w:p>
        </w:tc>
        <w:tc>
          <w:tcPr>
            <w:tcW w:w="1650" w:type="dxa"/>
          </w:tcPr>
          <w:p w14:paraId="1604A63E" w14:textId="39611B42" w:rsidR="00F871AB" w:rsidRPr="001C604B" w:rsidRDefault="00F871AB" w:rsidP="00F871A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C604B">
              <w:rPr>
                <w:sz w:val="20"/>
                <w:szCs w:val="20"/>
              </w:rPr>
              <w:t xml:space="preserve">0,25 </w:t>
            </w:r>
          </w:p>
        </w:tc>
        <w:tc>
          <w:tcPr>
            <w:tcW w:w="1621" w:type="dxa"/>
          </w:tcPr>
          <w:p w14:paraId="4B6A5152" w14:textId="5611A3E7" w:rsidR="00F871AB" w:rsidRPr="001C604B" w:rsidRDefault="00F871AB" w:rsidP="00F871A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C604B">
              <w:rPr>
                <w:sz w:val="20"/>
                <w:szCs w:val="20"/>
              </w:rPr>
              <w:t xml:space="preserve">0,005 </w:t>
            </w:r>
          </w:p>
        </w:tc>
        <w:tc>
          <w:tcPr>
            <w:tcW w:w="1638" w:type="dxa"/>
          </w:tcPr>
          <w:p w14:paraId="48BE847D" w14:textId="6A1E7B3D" w:rsidR="00F871AB" w:rsidRPr="001C604B" w:rsidRDefault="00F871AB" w:rsidP="00F871A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C604B">
              <w:rPr>
                <w:sz w:val="20"/>
                <w:szCs w:val="20"/>
              </w:rPr>
              <w:t>0,0010</w:t>
            </w:r>
          </w:p>
        </w:tc>
      </w:tr>
    </w:tbl>
    <w:p w14:paraId="525CF566" w14:textId="77777777" w:rsidR="00C06F43" w:rsidRDefault="00C06F43" w:rsidP="04C0CE0E">
      <w:pPr>
        <w:spacing w:line="276" w:lineRule="auto"/>
        <w:rPr>
          <w:lang w:val="en-GB"/>
        </w:rPr>
      </w:pPr>
    </w:p>
    <w:p w14:paraId="01A657D4" w14:textId="4E56FC66" w:rsidR="00B851D8" w:rsidRDefault="4890B749" w:rsidP="04C0CE0E">
      <w:pPr>
        <w:spacing w:line="276" w:lineRule="auto"/>
        <w:rPr>
          <w:rFonts w:ascii="Calibri" w:eastAsia="Calibri" w:hAnsi="Calibri" w:cs="Calibri"/>
          <w:lang w:val="en-GB"/>
        </w:rPr>
      </w:pPr>
      <w:r w:rsidRPr="04C0CE0E">
        <w:rPr>
          <w:lang w:val="en-GB"/>
        </w:rPr>
        <w:t>Note:</w:t>
      </w:r>
      <w:r w:rsidR="00531B4A">
        <w:rPr>
          <w:lang w:val="en-GB"/>
        </w:rPr>
        <w:t xml:space="preserve"> The above tables are a selection.</w:t>
      </w:r>
      <w:r w:rsidRPr="04C0CE0E">
        <w:rPr>
          <w:lang w:val="en-GB"/>
        </w:rPr>
        <w:t xml:space="preserve"> </w:t>
      </w:r>
      <w:proofErr w:type="gramStart"/>
      <w:r w:rsidR="0059442D" w:rsidRPr="0059442D">
        <w:rPr>
          <w:rFonts w:ascii="Calibri" w:eastAsia="Calibri" w:hAnsi="Calibri" w:cs="Calibri"/>
          <w:lang w:val="en-GB"/>
        </w:rPr>
        <w:t>For the purpose of</w:t>
      </w:r>
      <w:proofErr w:type="gramEnd"/>
      <w:r w:rsidR="0059442D" w:rsidRPr="0059442D">
        <w:rPr>
          <w:rFonts w:ascii="Calibri" w:eastAsia="Calibri" w:hAnsi="Calibri" w:cs="Calibri"/>
          <w:lang w:val="en-GB"/>
        </w:rPr>
        <w:t xml:space="preserve"> actual value GHG emission calculations, whenever available, the standard calculation values published in Annex IX of the IR shall be applied</w:t>
      </w:r>
      <w:r w:rsidRPr="04C0CE0E">
        <w:rPr>
          <w:rFonts w:ascii="Calibri" w:eastAsia="Calibri" w:hAnsi="Calibri" w:cs="Calibri"/>
          <w:lang w:val="en-GB"/>
        </w:rPr>
        <w:t>.</w:t>
      </w:r>
    </w:p>
    <w:p w14:paraId="6BEC1F32" w14:textId="4060F682" w:rsidR="0047485A" w:rsidRDefault="00C06F43" w:rsidP="22B86ED6">
      <w:pPr>
        <w:pStyle w:val="Heading1"/>
        <w:spacing w:line="276" w:lineRule="auto"/>
        <w:rPr>
          <w:rFonts w:asciiTheme="minorHAnsi" w:hAnsiTheme="minorHAnsi" w:cstheme="minorBidi"/>
          <w:b/>
          <w:bCs/>
          <w:sz w:val="24"/>
          <w:szCs w:val="24"/>
          <w:lang w:val="en-GB"/>
        </w:rPr>
      </w:pPr>
      <w:bookmarkStart w:id="38" w:name="_Toc640648254"/>
      <w:r w:rsidRPr="22B86ED6">
        <w:rPr>
          <w:rFonts w:ascii="Calibri" w:eastAsia="Calibri" w:hAnsi="Calibri" w:cs="Calibri"/>
          <w:lang w:val="en-GB"/>
        </w:rPr>
        <w:br w:type="page"/>
      </w:r>
      <w:r w:rsidR="0047485A" w:rsidRPr="22B86ED6">
        <w:rPr>
          <w:rFonts w:asciiTheme="minorHAnsi" w:hAnsiTheme="minorHAnsi" w:cstheme="minorBidi"/>
          <w:b/>
          <w:bCs/>
          <w:sz w:val="24"/>
          <w:szCs w:val="24"/>
          <w:lang w:val="en-GB"/>
        </w:rPr>
        <w:lastRenderedPageBreak/>
        <w:t xml:space="preserve">Annex IV – </w:t>
      </w:r>
      <w:r w:rsidR="009A2290" w:rsidRPr="22B86ED6">
        <w:rPr>
          <w:rFonts w:asciiTheme="minorHAnsi" w:hAnsiTheme="minorHAnsi" w:cstheme="minorBidi"/>
          <w:b/>
          <w:bCs/>
          <w:sz w:val="24"/>
          <w:szCs w:val="24"/>
          <w:lang w:val="en-GB"/>
        </w:rPr>
        <w:t>Alignment</w:t>
      </w:r>
      <w:r w:rsidR="0047485A" w:rsidRPr="22B86ED6">
        <w:rPr>
          <w:rFonts w:asciiTheme="minorHAnsi" w:hAnsiTheme="minorHAnsi" w:cstheme="minorBidi"/>
          <w:b/>
          <w:bCs/>
          <w:sz w:val="24"/>
          <w:szCs w:val="24"/>
          <w:lang w:val="en-GB"/>
        </w:rPr>
        <w:t xml:space="preserve"> with Annex VII of the Implementing Regulation:</w:t>
      </w:r>
      <w:bookmarkEnd w:id="38"/>
    </w:p>
    <w:p w14:paraId="5C75BF1E" w14:textId="77777777" w:rsidR="0047485A" w:rsidRPr="00CE2295" w:rsidRDefault="0047485A" w:rsidP="0047485A">
      <w:pPr>
        <w:pStyle w:val="Heading3"/>
        <w:rPr>
          <w:lang w:val="en-GB"/>
        </w:rPr>
      </w:pPr>
      <w:bookmarkStart w:id="39" w:name="_Toc287404114"/>
      <w:r w:rsidRPr="22B86ED6">
        <w:rPr>
          <w:lang w:val="en-GB"/>
        </w:rPr>
        <w:t>METHODOLOGY FOR DETERMINING THE EMISSIONS FROM THE EXTRACTION</w:t>
      </w:r>
      <w:bookmarkEnd w:id="39"/>
    </w:p>
    <w:p w14:paraId="2C31C8C7" w14:textId="77777777" w:rsidR="0047485A" w:rsidRPr="000745D4" w:rsidRDefault="0047485A" w:rsidP="0047485A">
      <w:pPr>
        <w:pStyle w:val="Heading3"/>
        <w:rPr>
          <w:lang w:val="en-GB"/>
        </w:rPr>
      </w:pPr>
      <w:bookmarkStart w:id="40" w:name="_Toc146084087"/>
      <w:r w:rsidRPr="22B86ED6">
        <w:rPr>
          <w:lang w:val="en-GB"/>
        </w:rPr>
        <w:t>OR CULTIVATION OF RAW MATERIALS</w:t>
      </w:r>
      <w:bookmarkEnd w:id="40"/>
    </w:p>
    <w:p w14:paraId="0CF03CD5" w14:textId="77777777" w:rsidR="0047485A" w:rsidRPr="00EE52E6" w:rsidRDefault="0047485A" w:rsidP="0047485A">
      <w:pPr>
        <w:widowControl w:val="0"/>
        <w:autoSpaceDE w:val="0"/>
        <w:autoSpaceDN w:val="0"/>
        <w:spacing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To calculate the emissions from the extraction or cultivation of raw materials Part C, point 5 of Annex V and Part B, point 5 of Annex VI to Directive 2018/2001 (EU) state that the calculation shall include the sum of all emissions from the extraction or cultivation process itself; from the collection, drying and storage of raw materials; from waste and leakages; and from the production of chemicals or products used in extraction or cultivation.</w:t>
      </w:r>
    </w:p>
    <w:p w14:paraId="775A763E" w14:textId="77777777" w:rsidR="0047485A" w:rsidRPr="00EE52E6" w:rsidRDefault="0047485A" w:rsidP="0047485A">
      <w:pPr>
        <w:widowControl w:val="0"/>
        <w:autoSpaceDE w:val="0"/>
        <w:autoSpaceDN w:val="0"/>
        <w:spacing w:before="120"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The capture of CO</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spacing w:val="37"/>
          <w:sz w:val="14"/>
          <w:lang w:val="en-US"/>
        </w:rPr>
        <w:t xml:space="preserve"> </w:t>
      </w:r>
      <w:r w:rsidRPr="00EE52E6">
        <w:rPr>
          <w:rFonts w:ascii="Times New Roman" w:eastAsia="Times New Roman" w:hAnsi="Times New Roman" w:cs="Times New Roman"/>
          <w:position w:val="2"/>
          <w:lang w:val="en-US"/>
        </w:rPr>
        <w:t xml:space="preserve">in the cultivation of raw materials shall be excluded. Estimates of emissions </w:t>
      </w:r>
      <w:r w:rsidRPr="00EE52E6">
        <w:rPr>
          <w:rFonts w:ascii="Times New Roman" w:eastAsia="Times New Roman" w:hAnsi="Times New Roman" w:cs="Times New Roman"/>
          <w:lang w:val="en-US"/>
        </w:rPr>
        <w:t>from agriculture biomass cultivation may be derived from the use of regional averages for cultivation emissions included in the reports referred to in Article 31(4) of Directive 2018/2001 (EU) or the information on the disaggregated default values for cultivation emissions included in this Annex, as an alternative</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to using actual values. In the absence</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of relevant information in those reports,</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averages</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can</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calculated</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based</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on</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local</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farming</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practices,</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instance</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on</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data</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6"/>
          <w:lang w:val="en-US"/>
        </w:rPr>
        <w:t xml:space="preserve"> </w:t>
      </w:r>
      <w:r w:rsidRPr="00EE52E6">
        <w:rPr>
          <w:rFonts w:ascii="Times New Roman" w:eastAsia="Times New Roman" w:hAnsi="Times New Roman" w:cs="Times New Roman"/>
          <w:lang w:val="en-US"/>
        </w:rPr>
        <w:t>a</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group of farms, as an alternative to using actual values.</w:t>
      </w:r>
    </w:p>
    <w:p w14:paraId="64771192" w14:textId="77777777" w:rsidR="0047485A" w:rsidRPr="009A2290" w:rsidRDefault="0047485A" w:rsidP="0047485A">
      <w:pPr>
        <w:widowControl w:val="0"/>
        <w:autoSpaceDE w:val="0"/>
        <w:autoSpaceDN w:val="0"/>
        <w:spacing w:before="3" w:after="0" w:line="240" w:lineRule="auto"/>
        <w:rPr>
          <w:rFonts w:ascii="Times New Roman" w:eastAsia="Times New Roman" w:hAnsi="Times New Roman" w:cs="Times New Roman"/>
          <w:szCs w:val="14"/>
          <w:lang w:val="en-US"/>
        </w:rPr>
      </w:pPr>
    </w:p>
    <w:p w14:paraId="46EA015B" w14:textId="77777777" w:rsidR="0047485A" w:rsidRPr="00EE52E6" w:rsidRDefault="0047485A" w:rsidP="0047485A">
      <w:pPr>
        <w:widowControl w:val="0"/>
        <w:autoSpaceDE w:val="0"/>
        <w:autoSpaceDN w:val="0"/>
        <w:spacing w:after="0" w:line="240" w:lineRule="auto"/>
        <w:jc w:val="both"/>
        <w:outlineLvl w:val="0"/>
        <w:rPr>
          <w:rFonts w:ascii="Times New Roman" w:eastAsia="Times New Roman" w:hAnsi="Times New Roman" w:cs="Times New Roman"/>
          <w:b/>
          <w:bCs/>
          <w:lang w:val="en-US"/>
        </w:rPr>
      </w:pPr>
      <w:bookmarkStart w:id="41" w:name="_Toc2072092840"/>
      <w:r w:rsidRPr="00EE52E6">
        <w:rPr>
          <w:rFonts w:ascii="Times New Roman" w:eastAsia="Times New Roman" w:hAnsi="Times New Roman" w:cs="Times New Roman"/>
          <w:b/>
          <w:bCs/>
          <w:lang w:val="en-US"/>
        </w:rPr>
        <w:t>EMISSIONS</w:t>
      </w:r>
      <w:r w:rsidRPr="00EE52E6">
        <w:rPr>
          <w:rFonts w:ascii="Times New Roman" w:eastAsia="Times New Roman" w:hAnsi="Times New Roman" w:cs="Times New Roman"/>
          <w:b/>
          <w:bCs/>
          <w:spacing w:val="-8"/>
          <w:lang w:val="en-US"/>
        </w:rPr>
        <w:t xml:space="preserve"> </w:t>
      </w:r>
      <w:r w:rsidRPr="00EE52E6">
        <w:rPr>
          <w:rFonts w:ascii="Times New Roman" w:eastAsia="Times New Roman" w:hAnsi="Times New Roman" w:cs="Times New Roman"/>
          <w:b/>
          <w:bCs/>
          <w:lang w:val="en-US"/>
        </w:rPr>
        <w:t>FROM</w:t>
      </w:r>
      <w:r w:rsidRPr="00EE52E6">
        <w:rPr>
          <w:rFonts w:ascii="Times New Roman" w:eastAsia="Times New Roman" w:hAnsi="Times New Roman" w:cs="Times New Roman"/>
          <w:b/>
          <w:bCs/>
          <w:spacing w:val="-8"/>
          <w:lang w:val="en-US"/>
        </w:rPr>
        <w:t xml:space="preserve"> </w:t>
      </w:r>
      <w:r w:rsidRPr="00EE52E6">
        <w:rPr>
          <w:rFonts w:ascii="Times New Roman" w:eastAsia="Times New Roman" w:hAnsi="Times New Roman" w:cs="Times New Roman"/>
          <w:b/>
          <w:bCs/>
          <w:lang w:val="en-US"/>
        </w:rPr>
        <w:t>THE</w:t>
      </w:r>
      <w:r w:rsidRPr="00EE52E6">
        <w:rPr>
          <w:rFonts w:ascii="Times New Roman" w:eastAsia="Times New Roman" w:hAnsi="Times New Roman" w:cs="Times New Roman"/>
          <w:b/>
          <w:bCs/>
          <w:spacing w:val="-8"/>
          <w:lang w:val="en-US"/>
        </w:rPr>
        <w:t xml:space="preserve"> </w:t>
      </w:r>
      <w:r w:rsidRPr="00EE52E6">
        <w:rPr>
          <w:rFonts w:ascii="Times New Roman" w:eastAsia="Times New Roman" w:hAnsi="Times New Roman" w:cs="Times New Roman"/>
          <w:b/>
          <w:bCs/>
          <w:lang w:val="en-US"/>
        </w:rPr>
        <w:t>EXTRACTION</w:t>
      </w:r>
      <w:r w:rsidRPr="00EE52E6">
        <w:rPr>
          <w:rFonts w:ascii="Times New Roman" w:eastAsia="Times New Roman" w:hAnsi="Times New Roman" w:cs="Times New Roman"/>
          <w:b/>
          <w:bCs/>
          <w:spacing w:val="-8"/>
          <w:lang w:val="en-US"/>
        </w:rPr>
        <w:t xml:space="preserve"> </w:t>
      </w:r>
      <w:r w:rsidRPr="00EE52E6">
        <w:rPr>
          <w:rFonts w:ascii="Times New Roman" w:eastAsia="Times New Roman" w:hAnsi="Times New Roman" w:cs="Times New Roman"/>
          <w:b/>
          <w:bCs/>
          <w:lang w:val="en-US"/>
        </w:rPr>
        <w:t>OR</w:t>
      </w:r>
      <w:r w:rsidRPr="00EE52E6">
        <w:rPr>
          <w:rFonts w:ascii="Times New Roman" w:eastAsia="Times New Roman" w:hAnsi="Times New Roman" w:cs="Times New Roman"/>
          <w:b/>
          <w:bCs/>
          <w:spacing w:val="-10"/>
          <w:lang w:val="en-US"/>
        </w:rPr>
        <w:t xml:space="preserve"> </w:t>
      </w:r>
      <w:r w:rsidRPr="00EE52E6">
        <w:rPr>
          <w:rFonts w:ascii="Times New Roman" w:eastAsia="Times New Roman" w:hAnsi="Times New Roman" w:cs="Times New Roman"/>
          <w:b/>
          <w:bCs/>
          <w:lang w:val="en-US"/>
        </w:rPr>
        <w:t>CULTIVATION</w:t>
      </w:r>
      <w:r w:rsidRPr="00EE52E6">
        <w:rPr>
          <w:rFonts w:ascii="Times New Roman" w:eastAsia="Times New Roman" w:hAnsi="Times New Roman" w:cs="Times New Roman"/>
          <w:b/>
          <w:bCs/>
          <w:spacing w:val="-7"/>
          <w:lang w:val="en-US"/>
        </w:rPr>
        <w:t xml:space="preserve"> </w:t>
      </w:r>
      <w:r w:rsidRPr="00EE52E6">
        <w:rPr>
          <w:rFonts w:ascii="Times New Roman" w:eastAsia="Times New Roman" w:hAnsi="Times New Roman" w:cs="Times New Roman"/>
          <w:b/>
          <w:bCs/>
          <w:lang w:val="en-US"/>
        </w:rPr>
        <w:t>PROCESS</w:t>
      </w:r>
      <w:r w:rsidRPr="00EE52E6">
        <w:rPr>
          <w:rFonts w:ascii="Times New Roman" w:eastAsia="Times New Roman" w:hAnsi="Times New Roman" w:cs="Times New Roman"/>
          <w:b/>
          <w:bCs/>
          <w:spacing w:val="-8"/>
          <w:lang w:val="en-US"/>
        </w:rPr>
        <w:t xml:space="preserve"> </w:t>
      </w:r>
      <w:r w:rsidRPr="00EE52E6">
        <w:rPr>
          <w:rFonts w:ascii="Times New Roman" w:eastAsia="Times New Roman" w:hAnsi="Times New Roman" w:cs="Times New Roman"/>
          <w:b/>
          <w:bCs/>
          <w:spacing w:val="-2"/>
          <w:lang w:val="en-US"/>
        </w:rPr>
        <w:t>ITSELF</w:t>
      </w:r>
      <w:bookmarkEnd w:id="41"/>
    </w:p>
    <w:p w14:paraId="1A42C871" w14:textId="77777777" w:rsidR="0047485A" w:rsidRPr="00EE52E6" w:rsidRDefault="0047485A" w:rsidP="0047485A">
      <w:pPr>
        <w:widowControl w:val="0"/>
        <w:autoSpaceDE w:val="0"/>
        <w:autoSpaceDN w:val="0"/>
        <w:spacing w:before="158"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The emissions from the extraction or cultivation process itself shall include all emissions from (i) the provision of the fuels for farm machinery</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 xml:space="preserve">used; (ii) the production of seeding material for crop cultivation; (iii) the production of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lang w:val="en-US"/>
        </w:rPr>
        <w:t xml:space="preserve"> and pesticides; (iv) </w:t>
      </w:r>
      <w:proofErr w:type="spellStart"/>
      <w:r w:rsidRPr="00EE52E6">
        <w:rPr>
          <w:rFonts w:ascii="Times New Roman" w:eastAsia="Times New Roman" w:hAnsi="Times New Roman" w:cs="Times New Roman"/>
          <w:lang w:val="en-US"/>
        </w:rPr>
        <w:t>fertiliser</w:t>
      </w:r>
      <w:proofErr w:type="spellEnd"/>
      <w:r w:rsidRPr="00EE52E6">
        <w:rPr>
          <w:rFonts w:ascii="Times New Roman" w:eastAsia="Times New Roman" w:hAnsi="Times New Roman" w:cs="Times New Roman"/>
          <w:lang w:val="en-US"/>
        </w:rPr>
        <w:t xml:space="preserve"> acidification and liming application; and (v) soil emissions from crop cultivation.</w:t>
      </w:r>
    </w:p>
    <w:p w14:paraId="01B40FF0" w14:textId="77777777" w:rsidR="0047485A" w:rsidRPr="00EE52E6" w:rsidRDefault="0047485A" w:rsidP="0047485A">
      <w:pPr>
        <w:widowControl w:val="0"/>
        <w:autoSpaceDE w:val="0"/>
        <w:autoSpaceDN w:val="0"/>
        <w:spacing w:before="10" w:after="0" w:line="240" w:lineRule="auto"/>
        <w:rPr>
          <w:rFonts w:ascii="Times New Roman" w:eastAsia="Times New Roman" w:hAnsi="Times New Roman" w:cs="Times New Roman"/>
          <w:sz w:val="20"/>
          <w:lang w:val="en-US"/>
        </w:rPr>
      </w:pPr>
    </w:p>
    <w:p w14:paraId="73D42DD8" w14:textId="77777777" w:rsidR="0047485A" w:rsidRPr="00EE52E6" w:rsidRDefault="0047485A" w:rsidP="009462F5">
      <w:pPr>
        <w:widowControl w:val="0"/>
        <w:numPr>
          <w:ilvl w:val="1"/>
          <w:numId w:val="41"/>
        </w:numPr>
        <w:tabs>
          <w:tab w:val="left" w:pos="1806"/>
        </w:tabs>
        <w:autoSpaceDE w:val="0"/>
        <w:autoSpaceDN w:val="0"/>
        <w:spacing w:before="1" w:after="0" w:line="240" w:lineRule="auto"/>
        <w:ind w:left="0"/>
        <w:outlineLvl w:val="1"/>
        <w:rPr>
          <w:rFonts w:ascii="Times New Roman" w:eastAsia="Times New Roman" w:hAnsi="Times New Roman" w:cs="Times New Roman"/>
          <w:b/>
          <w:bCs/>
          <w:lang w:val="en-US"/>
        </w:rPr>
      </w:pPr>
      <w:bookmarkStart w:id="42" w:name="1.1._Fuel_use_(diesel_oil,_gasoline,_hea"/>
      <w:bookmarkStart w:id="43" w:name="_Toc188268747"/>
      <w:bookmarkEnd w:id="42"/>
      <w:r w:rsidRPr="00EE52E6">
        <w:rPr>
          <w:rFonts w:ascii="Times New Roman" w:eastAsia="Times New Roman" w:hAnsi="Times New Roman" w:cs="Times New Roman"/>
          <w:b/>
          <w:bCs/>
          <w:spacing w:val="-2"/>
          <w:lang w:val="en-US"/>
        </w:rPr>
        <w:t>Fuel</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use</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spacing w:val="-2"/>
          <w:lang w:val="en-US"/>
        </w:rPr>
        <w:t>(diesel</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oil,</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gasoline,</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heavy</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fuel</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oil,</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spacing w:val="-2"/>
          <w:lang w:val="en-US"/>
        </w:rPr>
        <w:t>biofuels</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or</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spacing w:val="-2"/>
          <w:lang w:val="en-US"/>
        </w:rPr>
        <w:t>other</w:t>
      </w:r>
      <w:r w:rsidRPr="00EE52E6">
        <w:rPr>
          <w:rFonts w:ascii="Times New Roman" w:eastAsia="Times New Roman" w:hAnsi="Times New Roman" w:cs="Times New Roman"/>
          <w:b/>
          <w:bCs/>
          <w:spacing w:val="-7"/>
          <w:lang w:val="en-US"/>
        </w:rPr>
        <w:t xml:space="preserve"> </w:t>
      </w:r>
      <w:r w:rsidRPr="00EE52E6">
        <w:rPr>
          <w:rFonts w:ascii="Times New Roman" w:eastAsia="Times New Roman" w:hAnsi="Times New Roman" w:cs="Times New Roman"/>
          <w:b/>
          <w:bCs/>
          <w:spacing w:val="-2"/>
          <w:lang w:val="en-US"/>
        </w:rPr>
        <w:t>fuels)</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for</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spacing w:val="-2"/>
          <w:lang w:val="en-US"/>
        </w:rPr>
        <w:t>farm</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spacing w:val="-2"/>
          <w:lang w:val="en-US"/>
        </w:rPr>
        <w:t>machinery</w:t>
      </w:r>
      <w:bookmarkEnd w:id="43"/>
    </w:p>
    <w:p w14:paraId="2DEFB880" w14:textId="77777777" w:rsidR="0047485A" w:rsidRPr="00EE52E6" w:rsidRDefault="0047485A" w:rsidP="0047485A">
      <w:pPr>
        <w:widowControl w:val="0"/>
        <w:autoSpaceDE w:val="0"/>
        <w:autoSpaceDN w:val="0"/>
        <w:spacing w:before="115"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 xml:space="preserve">The GHG emissions from crop cultivation (field preparation, seeding, </w:t>
      </w:r>
      <w:proofErr w:type="spellStart"/>
      <w:r w:rsidRPr="00EE52E6">
        <w:rPr>
          <w:rFonts w:ascii="Times New Roman" w:eastAsia="Times New Roman" w:hAnsi="Times New Roman" w:cs="Times New Roman"/>
          <w:lang w:val="en-US"/>
        </w:rPr>
        <w:t>fertiliser</w:t>
      </w:r>
      <w:proofErr w:type="spellEnd"/>
      <w:r w:rsidRPr="00EE52E6">
        <w:rPr>
          <w:rFonts w:ascii="Times New Roman" w:eastAsia="Times New Roman" w:hAnsi="Times New Roman" w:cs="Times New Roman"/>
          <w:lang w:val="en-US"/>
        </w:rPr>
        <w:t xml:space="preserve"> and pesticide application, harvesting, collection) shall include all emissions from the use of fuels (such as diesel oil, gasoline, heavy fuel oil, biofuels or other fuels) in farm machinery. The amount of fuel </w:t>
      </w:r>
      <w:proofErr w:type="gramStart"/>
      <w:r w:rsidRPr="00EE52E6">
        <w:rPr>
          <w:rFonts w:ascii="Times New Roman" w:eastAsia="Times New Roman" w:hAnsi="Times New Roman" w:cs="Times New Roman"/>
          <w:lang w:val="en-US"/>
        </w:rPr>
        <w:t>use</w:t>
      </w:r>
      <w:proofErr w:type="gramEnd"/>
      <w:r w:rsidRPr="00EE52E6">
        <w:rPr>
          <w:rFonts w:ascii="Times New Roman" w:eastAsia="Times New Roman" w:hAnsi="Times New Roman" w:cs="Times New Roman"/>
          <w:lang w:val="en-US"/>
        </w:rPr>
        <w:t xml:space="preserve"> in farm machinery</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shall be duly documented. Appropriate emission factors of the fuels must be used in accordance with Annex IX. Where biofuels are used, the default GHG emissions set out in Directive 2018/2001 must be used.</w:t>
      </w:r>
    </w:p>
    <w:p w14:paraId="0775A3E4" w14:textId="77777777" w:rsidR="0047485A" w:rsidRPr="00EE52E6" w:rsidRDefault="0047485A" w:rsidP="009462F5">
      <w:pPr>
        <w:widowControl w:val="0"/>
        <w:numPr>
          <w:ilvl w:val="1"/>
          <w:numId w:val="41"/>
        </w:numPr>
        <w:tabs>
          <w:tab w:val="left" w:pos="1806"/>
        </w:tabs>
        <w:autoSpaceDE w:val="0"/>
        <w:autoSpaceDN w:val="0"/>
        <w:spacing w:before="222" w:after="0" w:line="240" w:lineRule="auto"/>
        <w:ind w:left="0"/>
        <w:outlineLvl w:val="1"/>
        <w:rPr>
          <w:rFonts w:ascii="Times New Roman" w:eastAsia="Times New Roman" w:hAnsi="Times New Roman" w:cs="Times New Roman"/>
          <w:b/>
          <w:bCs/>
          <w:lang w:val="en-US"/>
        </w:rPr>
      </w:pPr>
      <w:bookmarkStart w:id="44" w:name="1.2._Chemical_fertilisers_and_pesticides"/>
      <w:bookmarkStart w:id="45" w:name="_Toc1864162764"/>
      <w:bookmarkEnd w:id="44"/>
      <w:r w:rsidRPr="00EE52E6">
        <w:rPr>
          <w:rFonts w:ascii="Times New Roman" w:eastAsia="Times New Roman" w:hAnsi="Times New Roman" w:cs="Times New Roman"/>
          <w:b/>
          <w:bCs/>
          <w:lang w:val="en-US"/>
        </w:rPr>
        <w:t>Chemical</w:t>
      </w:r>
      <w:r w:rsidRPr="00EE52E6">
        <w:rPr>
          <w:rFonts w:ascii="Times New Roman" w:eastAsia="Times New Roman" w:hAnsi="Times New Roman" w:cs="Times New Roman"/>
          <w:b/>
          <w:bCs/>
          <w:spacing w:val="-11"/>
          <w:lang w:val="en-US"/>
        </w:rPr>
        <w:t xml:space="preserve"> </w:t>
      </w:r>
      <w:proofErr w:type="spellStart"/>
      <w:r w:rsidRPr="00EE52E6">
        <w:rPr>
          <w:rFonts w:ascii="Times New Roman" w:eastAsia="Times New Roman" w:hAnsi="Times New Roman" w:cs="Times New Roman"/>
          <w:b/>
          <w:bCs/>
          <w:lang w:val="en-US"/>
        </w:rPr>
        <w:t>fertilisers</w:t>
      </w:r>
      <w:proofErr w:type="spellEnd"/>
      <w:r w:rsidRPr="00EE52E6">
        <w:rPr>
          <w:rFonts w:ascii="Times New Roman" w:eastAsia="Times New Roman" w:hAnsi="Times New Roman" w:cs="Times New Roman"/>
          <w:b/>
          <w:bCs/>
          <w:spacing w:val="-9"/>
          <w:lang w:val="en-US"/>
        </w:rPr>
        <w:t xml:space="preserve"> </w:t>
      </w:r>
      <w:r w:rsidRPr="00EE52E6">
        <w:rPr>
          <w:rFonts w:ascii="Times New Roman" w:eastAsia="Times New Roman" w:hAnsi="Times New Roman" w:cs="Times New Roman"/>
          <w:b/>
          <w:bCs/>
          <w:lang w:val="en-US"/>
        </w:rPr>
        <w:t>and</w:t>
      </w:r>
      <w:r w:rsidRPr="00EE52E6">
        <w:rPr>
          <w:rFonts w:ascii="Times New Roman" w:eastAsia="Times New Roman" w:hAnsi="Times New Roman" w:cs="Times New Roman"/>
          <w:b/>
          <w:bCs/>
          <w:spacing w:val="-9"/>
          <w:lang w:val="en-US"/>
        </w:rPr>
        <w:t xml:space="preserve"> </w:t>
      </w:r>
      <w:r w:rsidRPr="00EE52E6">
        <w:rPr>
          <w:rFonts w:ascii="Times New Roman" w:eastAsia="Times New Roman" w:hAnsi="Times New Roman" w:cs="Times New Roman"/>
          <w:b/>
          <w:bCs/>
          <w:spacing w:val="-2"/>
          <w:lang w:val="en-US"/>
        </w:rPr>
        <w:t>pesticides</w:t>
      </w:r>
      <w:bookmarkEnd w:id="45"/>
    </w:p>
    <w:p w14:paraId="1E6C53B1" w14:textId="67489907" w:rsidR="0047485A" w:rsidRPr="00EE52E6" w:rsidRDefault="0047485A" w:rsidP="0047485A">
      <w:pPr>
        <w:widowControl w:val="0"/>
        <w:autoSpaceDE w:val="0"/>
        <w:autoSpaceDN w:val="0"/>
        <w:spacing w:before="72"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use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chemical</w:t>
      </w:r>
      <w:r w:rsidRPr="00EE52E6">
        <w:rPr>
          <w:rFonts w:ascii="Times New Roman" w:eastAsia="Times New Roman" w:hAnsi="Times New Roman" w:cs="Times New Roman"/>
          <w:spacing w:val="-12"/>
          <w:lang w:val="en-US"/>
        </w:rPr>
        <w:t xml:space="preserve">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and</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pesticides</w:t>
      </w:r>
      <w:r w:rsidRPr="00EE52E6">
        <w:rPr>
          <w:rFonts w:ascii="Calibri" w:eastAsia="Times New Roman" w:hAnsi="Times New Roman" w:cs="Times New Roman"/>
          <w:position w:val="8"/>
          <w:sz w:val="12"/>
          <w:lang w:val="en-US"/>
        </w:rPr>
        <w:t>1</w:t>
      </w:r>
      <w:r w:rsidRPr="00EE52E6">
        <w:rPr>
          <w:rFonts w:ascii="Calibri" w:eastAsia="Times New Roman" w:hAnsi="Times New Roman" w:cs="Times New Roman"/>
          <w:spacing w:val="13"/>
          <w:position w:val="8"/>
          <w:sz w:val="12"/>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cultivation</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raw</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 xml:space="preserve">materials shall include all related emissions from the manufacture of chemical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lang w:val="en-US"/>
        </w:rPr>
        <w:t xml:space="preserve"> and pesticides. The amount of the chemical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lang w:val="en-US"/>
        </w:rPr>
        <w:t xml:space="preserve"> and pesticides, depending on the crop, local conditions and farming practices, shall be duly documented. Appropriate emission factors, including upstream emissions,</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must</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used</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to</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account</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production</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chemical</w:t>
      </w:r>
      <w:r w:rsidRPr="00EE52E6">
        <w:rPr>
          <w:rFonts w:ascii="Times New Roman" w:eastAsia="Times New Roman" w:hAnsi="Times New Roman" w:cs="Times New Roman"/>
          <w:spacing w:val="-8"/>
          <w:lang w:val="en-US"/>
        </w:rPr>
        <w:t xml:space="preserve">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and pesticides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pursuant</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to</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Annex</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IX.</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If</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economic</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operator</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knows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factory</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producing</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3"/>
          <w:lang w:val="en-US"/>
        </w:rPr>
        <w:t xml:space="preserve"> </w:t>
      </w:r>
      <w:proofErr w:type="spellStart"/>
      <w:r w:rsidRPr="00EE52E6">
        <w:rPr>
          <w:rFonts w:ascii="Times New Roman" w:eastAsia="Times New Roman" w:hAnsi="Times New Roman" w:cs="Times New Roman"/>
          <w:lang w:val="en-US"/>
        </w:rPr>
        <w:t>fertiliser</w:t>
      </w:r>
      <w:proofErr w:type="spellEnd"/>
      <w:r w:rsidRPr="00EE52E6">
        <w:rPr>
          <w:rFonts w:ascii="Times New Roman" w:eastAsia="Times New Roman" w:hAnsi="Times New Roman" w:cs="Times New Roman"/>
          <w:lang w:val="en-US"/>
        </w:rPr>
        <w:t xml:space="preserve"> and</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it</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falls</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under</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EU</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Trading</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System</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(ETS),</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then</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economic</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operator</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can</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use</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the production emissions declared under ETS, adding the upstream emissions for natural gas etc. Transport</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0"/>
          <w:lang w:val="en-US"/>
        </w:rPr>
        <w:t xml:space="preserve">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also</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included,</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using</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transport</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modes</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spacing w:val="-2"/>
          <w:lang w:val="en-US"/>
        </w:rPr>
        <w:t>listed</w:t>
      </w:r>
      <w:r w:rsidRPr="00F76636">
        <w:rPr>
          <w:rFonts w:ascii="Times New Roman" w:eastAsia="Times New Roman" w:hAnsi="Times New Roman" w:cs="Times New Roman"/>
          <w:noProof/>
          <w:lang w:val="en-US"/>
        </w:rPr>
        <mc:AlternateContent>
          <mc:Choice Requires="wps">
            <w:drawing>
              <wp:anchor distT="0" distB="0" distL="0" distR="0" simplePos="0" relativeHeight="251658241" behindDoc="1" locked="0" layoutInCell="1" allowOverlap="1" wp14:anchorId="6CD31D51" wp14:editId="7A18A2A9">
                <wp:simplePos x="0" y="0"/>
                <wp:positionH relativeFrom="page">
                  <wp:posOffset>899160</wp:posOffset>
                </wp:positionH>
                <wp:positionV relativeFrom="paragraph">
                  <wp:posOffset>152400</wp:posOffset>
                </wp:positionV>
                <wp:extent cx="1828800" cy="8890"/>
                <wp:effectExtent l="3810" t="635"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3ECBAA2">
              <v:rect id="Rectangle 13" style="position:absolute;margin-left:70.8pt;margin-top:12pt;width:2in;height:.7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ECD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">
                <w10:wrap type="topAndBottom" anchorx="page"/>
              </v:rect>
            </w:pict>
          </mc:Fallback>
        </mc:AlternateContent>
      </w:r>
      <w:r w:rsidRPr="00EE52E6">
        <w:rPr>
          <w:rFonts w:ascii="Times New Roman" w:eastAsia="Times New Roman" w:hAnsi="Times New Roman" w:cs="Times New Roman"/>
          <w:sz w:val="18"/>
          <w:szCs w:val="20"/>
          <w:vertAlign w:val="superscript"/>
          <w:lang w:val="en-US"/>
        </w:rPr>
        <w:t>1</w:t>
      </w:r>
      <w:r w:rsidRPr="00EE52E6">
        <w:rPr>
          <w:rFonts w:ascii="Times New Roman" w:eastAsia="Times New Roman" w:hAnsi="Times New Roman" w:cs="Times New Roman"/>
          <w:spacing w:val="-6"/>
          <w:sz w:val="18"/>
          <w:szCs w:val="20"/>
          <w:lang w:val="en-US"/>
        </w:rPr>
        <w:t xml:space="preserve"> </w:t>
      </w:r>
      <w:r w:rsidRPr="00EE52E6">
        <w:rPr>
          <w:rFonts w:ascii="Times New Roman" w:eastAsia="Times New Roman" w:hAnsi="Times New Roman" w:cs="Times New Roman"/>
          <w:sz w:val="18"/>
          <w:szCs w:val="20"/>
          <w:lang w:val="en-US"/>
        </w:rPr>
        <w:t>‘Pesticides’</w:t>
      </w:r>
      <w:r w:rsidRPr="00EE52E6">
        <w:rPr>
          <w:rFonts w:ascii="Times New Roman" w:eastAsia="Times New Roman" w:hAnsi="Times New Roman" w:cs="Times New Roman"/>
          <w:spacing w:val="-5"/>
          <w:sz w:val="18"/>
          <w:szCs w:val="20"/>
          <w:lang w:val="en-US"/>
        </w:rPr>
        <w:t xml:space="preserve"> </w:t>
      </w:r>
      <w:r w:rsidRPr="00EE52E6">
        <w:rPr>
          <w:rFonts w:ascii="Times New Roman" w:eastAsia="Times New Roman" w:hAnsi="Times New Roman" w:cs="Times New Roman"/>
          <w:sz w:val="18"/>
          <w:szCs w:val="20"/>
          <w:lang w:val="en-US"/>
        </w:rPr>
        <w:t>means</w:t>
      </w:r>
      <w:r w:rsidRPr="00EE52E6">
        <w:rPr>
          <w:rFonts w:ascii="Times New Roman" w:eastAsia="Times New Roman" w:hAnsi="Times New Roman" w:cs="Times New Roman"/>
          <w:spacing w:val="-7"/>
          <w:sz w:val="18"/>
          <w:szCs w:val="20"/>
          <w:lang w:val="en-US"/>
        </w:rPr>
        <w:t xml:space="preserve"> </w:t>
      </w:r>
      <w:r w:rsidRPr="00EE52E6">
        <w:rPr>
          <w:rFonts w:ascii="Times New Roman" w:eastAsia="Times New Roman" w:hAnsi="Times New Roman" w:cs="Times New Roman"/>
          <w:sz w:val="18"/>
          <w:szCs w:val="20"/>
          <w:lang w:val="en-US"/>
        </w:rPr>
        <w:t>all</w:t>
      </w:r>
      <w:r w:rsidRPr="00EE52E6">
        <w:rPr>
          <w:rFonts w:ascii="Times New Roman" w:eastAsia="Times New Roman" w:hAnsi="Times New Roman" w:cs="Times New Roman"/>
          <w:spacing w:val="-7"/>
          <w:sz w:val="18"/>
          <w:szCs w:val="20"/>
          <w:lang w:val="en-US"/>
        </w:rPr>
        <w:t xml:space="preserve"> </w:t>
      </w:r>
      <w:r w:rsidRPr="00EE52E6">
        <w:rPr>
          <w:rFonts w:ascii="Times New Roman" w:eastAsia="Times New Roman" w:hAnsi="Times New Roman" w:cs="Times New Roman"/>
          <w:sz w:val="18"/>
          <w:szCs w:val="20"/>
          <w:lang w:val="en-US"/>
        </w:rPr>
        <w:t>plant</w:t>
      </w:r>
      <w:r w:rsidRPr="00EE52E6">
        <w:rPr>
          <w:rFonts w:ascii="Times New Roman" w:eastAsia="Times New Roman" w:hAnsi="Times New Roman" w:cs="Times New Roman"/>
          <w:spacing w:val="-6"/>
          <w:sz w:val="18"/>
          <w:szCs w:val="20"/>
          <w:lang w:val="en-US"/>
        </w:rPr>
        <w:t xml:space="preserve"> </w:t>
      </w:r>
      <w:r w:rsidRPr="00EE52E6">
        <w:rPr>
          <w:rFonts w:ascii="Times New Roman" w:eastAsia="Times New Roman" w:hAnsi="Times New Roman" w:cs="Times New Roman"/>
          <w:sz w:val="18"/>
          <w:szCs w:val="20"/>
          <w:lang w:val="en-US"/>
        </w:rPr>
        <w:t>protection</w:t>
      </w:r>
      <w:r w:rsidRPr="00EE52E6">
        <w:rPr>
          <w:rFonts w:ascii="Times New Roman" w:eastAsia="Times New Roman" w:hAnsi="Times New Roman" w:cs="Times New Roman"/>
          <w:spacing w:val="-7"/>
          <w:sz w:val="18"/>
          <w:szCs w:val="20"/>
          <w:lang w:val="en-US"/>
        </w:rPr>
        <w:t xml:space="preserve"> </w:t>
      </w:r>
      <w:r w:rsidRPr="00EE52E6">
        <w:rPr>
          <w:rFonts w:ascii="Times New Roman" w:eastAsia="Times New Roman" w:hAnsi="Times New Roman" w:cs="Times New Roman"/>
          <w:sz w:val="18"/>
          <w:szCs w:val="20"/>
          <w:lang w:val="en-US"/>
        </w:rPr>
        <w:t>products,</w:t>
      </w:r>
      <w:r w:rsidRPr="00EE52E6">
        <w:rPr>
          <w:rFonts w:ascii="Times New Roman" w:eastAsia="Times New Roman" w:hAnsi="Times New Roman" w:cs="Times New Roman"/>
          <w:spacing w:val="-6"/>
          <w:sz w:val="18"/>
          <w:szCs w:val="20"/>
          <w:lang w:val="en-US"/>
        </w:rPr>
        <w:t xml:space="preserve"> </w:t>
      </w:r>
      <w:r w:rsidRPr="00EE52E6">
        <w:rPr>
          <w:rFonts w:ascii="Times New Roman" w:eastAsia="Times New Roman" w:hAnsi="Times New Roman" w:cs="Times New Roman"/>
          <w:sz w:val="18"/>
          <w:szCs w:val="20"/>
          <w:lang w:val="en-US"/>
        </w:rPr>
        <w:t>including</w:t>
      </w:r>
      <w:r w:rsidRPr="00EE52E6">
        <w:rPr>
          <w:rFonts w:ascii="Times New Roman" w:eastAsia="Times New Roman" w:hAnsi="Times New Roman" w:cs="Times New Roman"/>
          <w:spacing w:val="-6"/>
          <w:sz w:val="18"/>
          <w:szCs w:val="20"/>
          <w:lang w:val="en-US"/>
        </w:rPr>
        <w:t xml:space="preserve"> </w:t>
      </w:r>
      <w:r w:rsidRPr="00EE52E6">
        <w:rPr>
          <w:rFonts w:ascii="Times New Roman" w:eastAsia="Times New Roman" w:hAnsi="Times New Roman" w:cs="Times New Roman"/>
          <w:sz w:val="18"/>
          <w:szCs w:val="20"/>
          <w:lang w:val="en-US"/>
        </w:rPr>
        <w:t>herbicides,</w:t>
      </w:r>
      <w:r w:rsidRPr="00EE52E6">
        <w:rPr>
          <w:rFonts w:ascii="Times New Roman" w:eastAsia="Times New Roman" w:hAnsi="Times New Roman" w:cs="Times New Roman"/>
          <w:spacing w:val="-6"/>
          <w:sz w:val="18"/>
          <w:szCs w:val="20"/>
          <w:lang w:val="en-US"/>
        </w:rPr>
        <w:t xml:space="preserve"> </w:t>
      </w:r>
      <w:r w:rsidRPr="00EE52E6">
        <w:rPr>
          <w:rFonts w:ascii="Times New Roman" w:eastAsia="Times New Roman" w:hAnsi="Times New Roman" w:cs="Times New Roman"/>
          <w:sz w:val="18"/>
          <w:szCs w:val="20"/>
          <w:lang w:val="en-US"/>
        </w:rPr>
        <w:t>insecticides,</w:t>
      </w:r>
      <w:r w:rsidRPr="00EE52E6">
        <w:rPr>
          <w:rFonts w:ascii="Times New Roman" w:eastAsia="Times New Roman" w:hAnsi="Times New Roman" w:cs="Times New Roman"/>
          <w:spacing w:val="-4"/>
          <w:sz w:val="18"/>
          <w:szCs w:val="20"/>
          <w:lang w:val="en-US"/>
        </w:rPr>
        <w:t xml:space="preserve"> </w:t>
      </w:r>
      <w:r w:rsidRPr="00EE52E6">
        <w:rPr>
          <w:rFonts w:ascii="Times New Roman" w:eastAsia="Times New Roman" w:hAnsi="Times New Roman" w:cs="Times New Roman"/>
          <w:sz w:val="18"/>
          <w:szCs w:val="20"/>
          <w:lang w:val="en-US"/>
        </w:rPr>
        <w:t>fungicides,</w:t>
      </w:r>
      <w:r w:rsidRPr="00EE52E6">
        <w:rPr>
          <w:rFonts w:ascii="Times New Roman" w:eastAsia="Times New Roman" w:hAnsi="Times New Roman" w:cs="Times New Roman"/>
          <w:spacing w:val="-6"/>
          <w:sz w:val="18"/>
          <w:szCs w:val="20"/>
          <w:lang w:val="en-US"/>
        </w:rPr>
        <w:t xml:space="preserve"> </w:t>
      </w:r>
      <w:r w:rsidRPr="00EE52E6">
        <w:rPr>
          <w:rFonts w:ascii="Times New Roman" w:eastAsia="Times New Roman" w:hAnsi="Times New Roman" w:cs="Times New Roman"/>
          <w:spacing w:val="-4"/>
          <w:sz w:val="18"/>
          <w:szCs w:val="20"/>
          <w:lang w:val="en-US"/>
        </w:rPr>
        <w:t>etc.</w:t>
      </w:r>
      <w:r w:rsidRPr="00EE52E6">
        <w:rPr>
          <w:rFonts w:ascii="Times New Roman" w:eastAsia="Times New Roman" w:hAnsi="Times New Roman" w:cs="Times New Roman"/>
          <w:lang w:val="en-US"/>
        </w:rPr>
        <w:t>in Annex IX. If the economic operator does not know the factory</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 xml:space="preserve">supplying the </w:t>
      </w:r>
      <w:proofErr w:type="spellStart"/>
      <w:r w:rsidRPr="00EE52E6">
        <w:rPr>
          <w:rFonts w:ascii="Times New Roman" w:eastAsia="Times New Roman" w:hAnsi="Times New Roman" w:cs="Times New Roman"/>
          <w:lang w:val="en-US"/>
        </w:rPr>
        <w:t>fertiliser</w:t>
      </w:r>
      <w:proofErr w:type="spellEnd"/>
      <w:r w:rsidRPr="00EE52E6">
        <w:rPr>
          <w:rFonts w:ascii="Times New Roman" w:eastAsia="Times New Roman" w:hAnsi="Times New Roman" w:cs="Times New Roman"/>
          <w:lang w:val="en-US"/>
        </w:rPr>
        <w:t xml:space="preserve">, it should use the standard values provided </w:t>
      </w:r>
      <w:proofErr w:type="gramStart"/>
      <w:r w:rsidRPr="00EE52E6">
        <w:rPr>
          <w:rFonts w:ascii="Times New Roman" w:eastAsia="Times New Roman" w:hAnsi="Times New Roman" w:cs="Times New Roman"/>
          <w:lang w:val="en-US"/>
        </w:rPr>
        <w:t>for in</w:t>
      </w:r>
      <w:proofErr w:type="gramEnd"/>
      <w:r w:rsidRPr="00EE52E6">
        <w:rPr>
          <w:rFonts w:ascii="Times New Roman" w:eastAsia="Times New Roman" w:hAnsi="Times New Roman" w:cs="Times New Roman"/>
          <w:lang w:val="en-US"/>
        </w:rPr>
        <w:t xml:space="preserve"> Annex IX.</w:t>
      </w:r>
    </w:p>
    <w:p w14:paraId="1514B9E1" w14:textId="77777777" w:rsidR="0047485A" w:rsidRPr="00EE52E6" w:rsidRDefault="0047485A" w:rsidP="009462F5">
      <w:pPr>
        <w:widowControl w:val="0"/>
        <w:numPr>
          <w:ilvl w:val="1"/>
          <w:numId w:val="41"/>
        </w:numPr>
        <w:tabs>
          <w:tab w:val="left" w:pos="1806"/>
        </w:tabs>
        <w:autoSpaceDE w:val="0"/>
        <w:autoSpaceDN w:val="0"/>
        <w:spacing w:before="222" w:after="0" w:line="240" w:lineRule="auto"/>
        <w:ind w:left="0"/>
        <w:outlineLvl w:val="1"/>
        <w:rPr>
          <w:rFonts w:ascii="Times New Roman" w:eastAsia="Times New Roman" w:hAnsi="Times New Roman" w:cs="Times New Roman"/>
          <w:b/>
          <w:bCs/>
          <w:lang w:val="en-US"/>
        </w:rPr>
      </w:pPr>
      <w:bookmarkStart w:id="46" w:name="1.3._Seeding_material"/>
      <w:bookmarkStart w:id="47" w:name="_Toc1489643521"/>
      <w:bookmarkEnd w:id="46"/>
      <w:r w:rsidRPr="00EE52E6">
        <w:rPr>
          <w:rFonts w:ascii="Times New Roman" w:eastAsia="Times New Roman" w:hAnsi="Times New Roman" w:cs="Times New Roman"/>
          <w:b/>
          <w:bCs/>
          <w:lang w:val="en-US"/>
        </w:rPr>
        <w:t>Seeding</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spacing w:val="-2"/>
          <w:lang w:val="en-US"/>
        </w:rPr>
        <w:t>material</w:t>
      </w:r>
      <w:bookmarkEnd w:id="47"/>
    </w:p>
    <w:p w14:paraId="572BB797" w14:textId="77777777" w:rsidR="0047485A" w:rsidRPr="00EE52E6" w:rsidRDefault="0047485A" w:rsidP="0047485A">
      <w:pPr>
        <w:widowControl w:val="0"/>
        <w:autoSpaceDE w:val="0"/>
        <w:autoSpaceDN w:val="0"/>
        <w:spacing w:before="115"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calculation</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cultivation</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production</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seeding</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material</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crop</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cultivation shall be</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based on actual data</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on the</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seeding material used. Emission factors</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production and supply of seeding material can be used to account for emissions associated with the production of seeds. The standard values for emission factors set out in Annex IX must be used. For other seeds, literature values from the following hierarchy must be used.</w:t>
      </w:r>
    </w:p>
    <w:p w14:paraId="432F074E" w14:textId="77777777" w:rsidR="0047485A" w:rsidRPr="00EE52E6" w:rsidRDefault="0047485A" w:rsidP="009462F5">
      <w:pPr>
        <w:widowControl w:val="0"/>
        <w:numPr>
          <w:ilvl w:val="0"/>
          <w:numId w:val="40"/>
        </w:numPr>
        <w:tabs>
          <w:tab w:val="left" w:pos="1281"/>
        </w:tabs>
        <w:autoSpaceDE w:val="0"/>
        <w:autoSpaceDN w:val="0"/>
        <w:spacing w:before="120" w:after="0" w:line="240" w:lineRule="auto"/>
        <w:ind w:left="0" w:hanging="325"/>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version</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5</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of</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JEC-WTW</w:t>
      </w:r>
      <w:r w:rsidRPr="00EE52E6">
        <w:rPr>
          <w:rFonts w:ascii="Times New Roman" w:eastAsia="Times New Roman" w:hAnsi="Times New Roman" w:cs="Times New Roman"/>
          <w:spacing w:val="-1"/>
          <w:szCs w:val="20"/>
          <w:lang w:val="en-US"/>
        </w:rPr>
        <w:t xml:space="preserve"> </w:t>
      </w:r>
      <w:proofErr w:type="gramStart"/>
      <w:r w:rsidRPr="00EE52E6">
        <w:rPr>
          <w:rFonts w:ascii="Times New Roman" w:eastAsia="Times New Roman" w:hAnsi="Times New Roman" w:cs="Times New Roman"/>
          <w:spacing w:val="-2"/>
          <w:szCs w:val="20"/>
          <w:lang w:val="en-US"/>
        </w:rPr>
        <w:t>report;</w:t>
      </w:r>
      <w:proofErr w:type="gramEnd"/>
    </w:p>
    <w:p w14:paraId="7E3800F1" w14:textId="77777777" w:rsidR="0047485A" w:rsidRPr="00F76636" w:rsidRDefault="0047485A" w:rsidP="009462F5">
      <w:pPr>
        <w:widowControl w:val="0"/>
        <w:numPr>
          <w:ilvl w:val="0"/>
          <w:numId w:val="40"/>
        </w:numPr>
        <w:tabs>
          <w:tab w:val="left" w:pos="1281"/>
        </w:tabs>
        <w:autoSpaceDE w:val="0"/>
        <w:autoSpaceDN w:val="0"/>
        <w:spacing w:before="44" w:after="0" w:line="240" w:lineRule="auto"/>
        <w:ind w:left="0" w:hanging="339"/>
        <w:rPr>
          <w:rFonts w:ascii="Times New Roman" w:eastAsia="Times New Roman" w:hAnsi="Times New Roman" w:cs="Times New Roman"/>
          <w:szCs w:val="20"/>
          <w:lang w:val="en-US"/>
        </w:rPr>
      </w:pPr>
      <w:r w:rsidRPr="00EE52E6">
        <w:rPr>
          <w:rFonts w:ascii="Times New Roman" w:eastAsia="Times New Roman" w:hAnsi="Times New Roman" w:cs="Times New Roman"/>
          <w:spacing w:val="-2"/>
          <w:szCs w:val="20"/>
          <w:lang w:val="en-US"/>
        </w:rPr>
        <w:lastRenderedPageBreak/>
        <w:t>ECOINVENT</w:t>
      </w:r>
      <w:r w:rsidRPr="00EE52E6">
        <w:rPr>
          <w:rFonts w:ascii="Times New Roman" w:eastAsia="Times New Roman" w:hAnsi="Times New Roman" w:cs="Times New Roman"/>
          <w:spacing w:val="2"/>
          <w:szCs w:val="20"/>
          <w:lang w:val="en-US"/>
        </w:rPr>
        <w:t xml:space="preserve"> </w:t>
      </w:r>
      <w:proofErr w:type="gramStart"/>
      <w:r w:rsidRPr="00EE52E6">
        <w:rPr>
          <w:rFonts w:ascii="Times New Roman" w:eastAsia="Times New Roman" w:hAnsi="Times New Roman" w:cs="Times New Roman"/>
          <w:spacing w:val="-2"/>
          <w:szCs w:val="20"/>
          <w:lang w:val="en-US"/>
        </w:rPr>
        <w:t>database;</w:t>
      </w:r>
      <w:proofErr w:type="gramEnd"/>
    </w:p>
    <w:p w14:paraId="458913F0" w14:textId="77777777" w:rsidR="0047485A" w:rsidRPr="00EE52E6" w:rsidRDefault="0047485A" w:rsidP="009462F5">
      <w:pPr>
        <w:widowControl w:val="0"/>
        <w:numPr>
          <w:ilvl w:val="0"/>
          <w:numId w:val="40"/>
        </w:numPr>
        <w:tabs>
          <w:tab w:val="left" w:pos="1281"/>
        </w:tabs>
        <w:autoSpaceDE w:val="0"/>
        <w:autoSpaceDN w:val="0"/>
        <w:spacing w:before="44" w:after="0" w:line="240" w:lineRule="auto"/>
        <w:ind w:left="0" w:hanging="339"/>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‘official’</w:t>
      </w:r>
      <w:r w:rsidRPr="00EE52E6">
        <w:rPr>
          <w:rFonts w:ascii="Times New Roman" w:eastAsia="Times New Roman" w:hAnsi="Times New Roman" w:cs="Times New Roman"/>
          <w:spacing w:val="-6"/>
          <w:szCs w:val="20"/>
          <w:lang w:val="en-US"/>
        </w:rPr>
        <w:t xml:space="preserve"> </w:t>
      </w:r>
      <w:r w:rsidRPr="00EE52E6">
        <w:rPr>
          <w:rFonts w:ascii="Times New Roman" w:eastAsia="Times New Roman" w:hAnsi="Times New Roman" w:cs="Times New Roman"/>
          <w:szCs w:val="20"/>
          <w:lang w:val="en-US"/>
        </w:rPr>
        <w:t>sources,</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such</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as Intergovernmental</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Panel</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on</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Climate</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Change</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(IPCC),</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 xml:space="preserve">International Energy Agency (IEA) or </w:t>
      </w:r>
      <w:proofErr w:type="gramStart"/>
      <w:r w:rsidRPr="00EE52E6">
        <w:rPr>
          <w:rFonts w:ascii="Times New Roman" w:eastAsia="Times New Roman" w:hAnsi="Times New Roman" w:cs="Times New Roman"/>
          <w:szCs w:val="20"/>
          <w:lang w:val="en-US"/>
        </w:rPr>
        <w:t>governments;</w:t>
      </w:r>
      <w:proofErr w:type="gramEnd"/>
    </w:p>
    <w:p w14:paraId="36CEB7BA" w14:textId="77777777" w:rsidR="0047485A" w:rsidRPr="00EE52E6" w:rsidRDefault="0047485A" w:rsidP="009462F5">
      <w:pPr>
        <w:widowControl w:val="0"/>
        <w:numPr>
          <w:ilvl w:val="0"/>
          <w:numId w:val="40"/>
        </w:numPr>
        <w:tabs>
          <w:tab w:val="left" w:pos="1295"/>
        </w:tabs>
        <w:autoSpaceDE w:val="0"/>
        <w:autoSpaceDN w:val="0"/>
        <w:spacing w:after="0" w:line="275" w:lineRule="exact"/>
        <w:ind w:left="0" w:hanging="339"/>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other</w:t>
      </w:r>
      <w:r w:rsidRPr="00EE52E6">
        <w:rPr>
          <w:rFonts w:ascii="Times New Roman" w:eastAsia="Times New Roman" w:hAnsi="Times New Roman" w:cs="Times New Roman"/>
          <w:spacing w:val="-7"/>
          <w:szCs w:val="20"/>
          <w:lang w:val="en-US"/>
        </w:rPr>
        <w:t xml:space="preserve"> </w:t>
      </w:r>
      <w:r w:rsidRPr="00EE52E6">
        <w:rPr>
          <w:rFonts w:ascii="Times New Roman" w:eastAsia="Times New Roman" w:hAnsi="Times New Roman" w:cs="Times New Roman"/>
          <w:szCs w:val="20"/>
          <w:lang w:val="en-US"/>
        </w:rPr>
        <w:t>reviewed</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sources</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of</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data,</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such</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as</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E3</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database,</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GEMIS</w:t>
      </w:r>
      <w:r w:rsidRPr="00EE52E6">
        <w:rPr>
          <w:rFonts w:ascii="Times New Roman" w:eastAsia="Times New Roman" w:hAnsi="Times New Roman" w:cs="Times New Roman"/>
          <w:spacing w:val="-4"/>
          <w:szCs w:val="20"/>
          <w:lang w:val="en-US"/>
        </w:rPr>
        <w:t xml:space="preserve"> </w:t>
      </w:r>
      <w:proofErr w:type="gramStart"/>
      <w:r w:rsidRPr="00EE52E6">
        <w:rPr>
          <w:rFonts w:ascii="Times New Roman" w:eastAsia="Times New Roman" w:hAnsi="Times New Roman" w:cs="Times New Roman"/>
          <w:spacing w:val="-2"/>
          <w:szCs w:val="20"/>
          <w:lang w:val="en-US"/>
        </w:rPr>
        <w:t>database;</w:t>
      </w:r>
      <w:proofErr w:type="gramEnd"/>
    </w:p>
    <w:p w14:paraId="336B36BC" w14:textId="77777777" w:rsidR="0047485A" w:rsidRPr="00EE52E6" w:rsidRDefault="0047485A" w:rsidP="009462F5">
      <w:pPr>
        <w:widowControl w:val="0"/>
        <w:numPr>
          <w:ilvl w:val="0"/>
          <w:numId w:val="40"/>
        </w:numPr>
        <w:tabs>
          <w:tab w:val="left" w:pos="1281"/>
        </w:tabs>
        <w:autoSpaceDE w:val="0"/>
        <w:autoSpaceDN w:val="0"/>
        <w:spacing w:before="43" w:after="0" w:line="240" w:lineRule="auto"/>
        <w:ind w:left="0" w:hanging="325"/>
        <w:rPr>
          <w:rFonts w:ascii="Times New Roman" w:eastAsia="Times New Roman" w:hAnsi="Times New Roman" w:cs="Times New Roman"/>
          <w:szCs w:val="20"/>
          <w:lang w:val="en-US"/>
        </w:rPr>
      </w:pPr>
      <w:r w:rsidRPr="00EE52E6">
        <w:rPr>
          <w:rFonts w:ascii="Times New Roman" w:eastAsia="Times New Roman" w:hAnsi="Times New Roman" w:cs="Times New Roman"/>
          <w:spacing w:val="-2"/>
          <w:szCs w:val="20"/>
          <w:lang w:val="en-US"/>
        </w:rPr>
        <w:t>peer-reviewed</w:t>
      </w:r>
      <w:r w:rsidRPr="00EE52E6">
        <w:rPr>
          <w:rFonts w:ascii="Times New Roman" w:eastAsia="Times New Roman" w:hAnsi="Times New Roman" w:cs="Times New Roman"/>
          <w:spacing w:val="9"/>
          <w:szCs w:val="20"/>
          <w:lang w:val="en-US"/>
        </w:rPr>
        <w:t xml:space="preserve"> </w:t>
      </w:r>
      <w:proofErr w:type="gramStart"/>
      <w:r w:rsidRPr="00EE52E6">
        <w:rPr>
          <w:rFonts w:ascii="Times New Roman" w:eastAsia="Times New Roman" w:hAnsi="Times New Roman" w:cs="Times New Roman"/>
          <w:spacing w:val="-2"/>
          <w:szCs w:val="20"/>
          <w:lang w:val="en-US"/>
        </w:rPr>
        <w:t>publications;</w:t>
      </w:r>
      <w:proofErr w:type="gramEnd"/>
    </w:p>
    <w:p w14:paraId="331F8DCF" w14:textId="77777777" w:rsidR="0047485A" w:rsidRPr="00EE52E6" w:rsidRDefault="0047485A" w:rsidP="009462F5">
      <w:pPr>
        <w:widowControl w:val="0"/>
        <w:numPr>
          <w:ilvl w:val="0"/>
          <w:numId w:val="40"/>
        </w:numPr>
        <w:tabs>
          <w:tab w:val="left" w:pos="1315"/>
        </w:tabs>
        <w:autoSpaceDE w:val="0"/>
        <w:autoSpaceDN w:val="0"/>
        <w:spacing w:before="41" w:after="0" w:line="240" w:lineRule="auto"/>
        <w:ind w:left="0" w:hanging="359"/>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duly</w:t>
      </w:r>
      <w:r w:rsidRPr="00EE52E6">
        <w:rPr>
          <w:rFonts w:ascii="Times New Roman" w:eastAsia="Times New Roman" w:hAnsi="Times New Roman" w:cs="Times New Roman"/>
          <w:spacing w:val="-10"/>
          <w:szCs w:val="20"/>
          <w:lang w:val="en-US"/>
        </w:rPr>
        <w:t xml:space="preserve"> </w:t>
      </w:r>
      <w:r w:rsidRPr="00EE52E6">
        <w:rPr>
          <w:rFonts w:ascii="Times New Roman" w:eastAsia="Times New Roman" w:hAnsi="Times New Roman" w:cs="Times New Roman"/>
          <w:szCs w:val="20"/>
          <w:lang w:val="en-US"/>
        </w:rPr>
        <w:t>documented</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own</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pacing w:val="-2"/>
          <w:szCs w:val="20"/>
          <w:lang w:val="en-US"/>
        </w:rPr>
        <w:t>estimates.</w:t>
      </w:r>
    </w:p>
    <w:p w14:paraId="1CFFFFF0" w14:textId="77777777" w:rsidR="0047485A" w:rsidRPr="00EE52E6" w:rsidRDefault="0047485A" w:rsidP="009462F5">
      <w:pPr>
        <w:widowControl w:val="0"/>
        <w:numPr>
          <w:ilvl w:val="1"/>
          <w:numId w:val="41"/>
        </w:numPr>
        <w:tabs>
          <w:tab w:val="left" w:pos="1806"/>
        </w:tabs>
        <w:autoSpaceDE w:val="0"/>
        <w:autoSpaceDN w:val="0"/>
        <w:spacing w:before="183" w:after="0" w:line="240" w:lineRule="auto"/>
        <w:ind w:left="0"/>
        <w:outlineLvl w:val="1"/>
        <w:rPr>
          <w:rFonts w:ascii="Times New Roman" w:eastAsia="Times New Roman" w:hAnsi="Times New Roman" w:cs="Times New Roman"/>
          <w:b/>
          <w:bCs/>
          <w:lang w:val="en-US"/>
        </w:rPr>
      </w:pPr>
      <w:bookmarkStart w:id="48" w:name="1.4._Emissions_from_fertiliser_acidifica"/>
      <w:bookmarkStart w:id="49" w:name="_Toc1921937610"/>
      <w:bookmarkEnd w:id="48"/>
      <w:r w:rsidRPr="00EE52E6">
        <w:rPr>
          <w:rFonts w:ascii="Times New Roman" w:eastAsia="Times New Roman" w:hAnsi="Times New Roman" w:cs="Times New Roman"/>
          <w:b/>
          <w:bCs/>
          <w:lang w:val="en-US"/>
        </w:rPr>
        <w:t>Emissions</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lang w:val="en-US"/>
        </w:rPr>
        <w:t>from</w:t>
      </w:r>
      <w:r w:rsidRPr="00EE52E6">
        <w:rPr>
          <w:rFonts w:ascii="Times New Roman" w:eastAsia="Times New Roman" w:hAnsi="Times New Roman" w:cs="Times New Roman"/>
          <w:b/>
          <w:bCs/>
          <w:spacing w:val="-8"/>
          <w:lang w:val="en-US"/>
        </w:rPr>
        <w:t xml:space="preserve"> </w:t>
      </w:r>
      <w:proofErr w:type="spellStart"/>
      <w:r w:rsidRPr="00EE52E6">
        <w:rPr>
          <w:rFonts w:ascii="Times New Roman" w:eastAsia="Times New Roman" w:hAnsi="Times New Roman" w:cs="Times New Roman"/>
          <w:b/>
          <w:bCs/>
          <w:lang w:val="en-US"/>
        </w:rPr>
        <w:t>fertiliser</w:t>
      </w:r>
      <w:proofErr w:type="spellEnd"/>
      <w:r w:rsidRPr="00EE52E6">
        <w:rPr>
          <w:rFonts w:ascii="Times New Roman" w:eastAsia="Times New Roman" w:hAnsi="Times New Roman" w:cs="Times New Roman"/>
          <w:b/>
          <w:bCs/>
          <w:spacing w:val="-7"/>
          <w:lang w:val="en-US"/>
        </w:rPr>
        <w:t xml:space="preserve"> </w:t>
      </w:r>
      <w:r w:rsidRPr="00EE52E6">
        <w:rPr>
          <w:rFonts w:ascii="Times New Roman" w:eastAsia="Times New Roman" w:hAnsi="Times New Roman" w:cs="Times New Roman"/>
          <w:b/>
          <w:bCs/>
          <w:lang w:val="en-US"/>
        </w:rPr>
        <w:t>acidification</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and</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lang w:val="en-US"/>
        </w:rPr>
        <w:t>liming</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spacing w:val="-2"/>
          <w:lang w:val="en-US"/>
        </w:rPr>
        <w:t>application</w:t>
      </w:r>
      <w:bookmarkEnd w:id="49"/>
    </w:p>
    <w:p w14:paraId="240A6BDD" w14:textId="4EC5BE41" w:rsidR="0047485A" w:rsidRPr="00EE52E6" w:rsidRDefault="0047485A" w:rsidP="0047485A">
      <w:pPr>
        <w:widowControl w:val="0"/>
        <w:autoSpaceDE w:val="0"/>
        <w:autoSpaceDN w:val="0"/>
        <w:spacing w:before="116"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 xml:space="preserve">The emissions from the </w:t>
      </w:r>
      <w:r w:rsidR="00A45AF7" w:rsidRPr="00EE52E6">
        <w:rPr>
          <w:rFonts w:ascii="Times New Roman" w:eastAsia="Times New Roman" w:hAnsi="Times New Roman" w:cs="Times New Roman"/>
          <w:lang w:val="en-US"/>
        </w:rPr>
        <w:t>neutralization</w:t>
      </w:r>
      <w:r w:rsidRPr="00EE52E6">
        <w:rPr>
          <w:rFonts w:ascii="Times New Roman" w:eastAsia="Times New Roman" w:hAnsi="Times New Roman" w:cs="Times New Roman"/>
          <w:lang w:val="en-US"/>
        </w:rPr>
        <w:t xml:space="preserve"> of </w:t>
      </w:r>
      <w:r w:rsidR="00A45AF7" w:rsidRPr="00EE52E6">
        <w:rPr>
          <w:rFonts w:ascii="Times New Roman" w:eastAsia="Times New Roman" w:hAnsi="Times New Roman" w:cs="Times New Roman"/>
          <w:lang w:val="en-US"/>
        </w:rPr>
        <w:t>fertilizer</w:t>
      </w:r>
      <w:r w:rsidRPr="00EE52E6">
        <w:rPr>
          <w:rFonts w:ascii="Times New Roman" w:eastAsia="Times New Roman" w:hAnsi="Times New Roman" w:cs="Times New Roman"/>
          <w:lang w:val="en-US"/>
        </w:rPr>
        <w:t xml:space="preserve"> acidification and application of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lang w:val="en-US"/>
        </w:rPr>
        <w:t xml:space="preserve"> shall </w:t>
      </w:r>
      <w:r w:rsidRPr="00EE52E6">
        <w:rPr>
          <w:rFonts w:ascii="Times New Roman" w:eastAsia="Times New Roman" w:hAnsi="Times New Roman" w:cs="Times New Roman"/>
          <w:position w:val="2"/>
          <w:lang w:val="en-US"/>
        </w:rPr>
        <w:t>account</w:t>
      </w:r>
      <w:r w:rsidRPr="00EE52E6">
        <w:rPr>
          <w:rFonts w:ascii="Times New Roman" w:eastAsia="Times New Roman" w:hAnsi="Times New Roman" w:cs="Times New Roman"/>
          <w:spacing w:val="-14"/>
          <w:position w:val="2"/>
          <w:lang w:val="en-US"/>
        </w:rPr>
        <w:t xml:space="preserve"> </w:t>
      </w:r>
      <w:r w:rsidRPr="00EE52E6">
        <w:rPr>
          <w:rFonts w:ascii="Times New Roman" w:eastAsia="Times New Roman" w:hAnsi="Times New Roman" w:cs="Times New Roman"/>
          <w:position w:val="2"/>
          <w:lang w:val="en-US"/>
        </w:rPr>
        <w:t>for</w:t>
      </w:r>
      <w:r w:rsidRPr="00EE52E6">
        <w:rPr>
          <w:rFonts w:ascii="Times New Roman" w:eastAsia="Times New Roman" w:hAnsi="Times New Roman" w:cs="Times New Roman"/>
          <w:spacing w:val="-14"/>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13"/>
          <w:position w:val="2"/>
          <w:lang w:val="en-US"/>
        </w:rPr>
        <w:t xml:space="preserve"> </w:t>
      </w:r>
      <w:r w:rsidRPr="00EE52E6">
        <w:rPr>
          <w:rFonts w:ascii="Times New Roman" w:eastAsia="Times New Roman" w:hAnsi="Times New Roman" w:cs="Times New Roman"/>
          <w:position w:val="2"/>
          <w:lang w:val="en-US"/>
        </w:rPr>
        <w:t>CO</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spacing w:val="9"/>
          <w:sz w:val="14"/>
          <w:lang w:val="en-US"/>
        </w:rPr>
        <w:t xml:space="preserve"> </w:t>
      </w:r>
      <w:r w:rsidRPr="00EE52E6">
        <w:rPr>
          <w:rFonts w:ascii="Times New Roman" w:eastAsia="Times New Roman" w:hAnsi="Times New Roman" w:cs="Times New Roman"/>
          <w:position w:val="2"/>
          <w:lang w:val="en-US"/>
        </w:rPr>
        <w:t>emissions</w:t>
      </w:r>
      <w:r w:rsidRPr="00EE52E6">
        <w:rPr>
          <w:rFonts w:ascii="Times New Roman" w:eastAsia="Times New Roman" w:hAnsi="Times New Roman" w:cs="Times New Roman"/>
          <w:spacing w:val="-12"/>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12"/>
          <w:position w:val="2"/>
          <w:lang w:val="en-US"/>
        </w:rPr>
        <w:t xml:space="preserve"> </w:t>
      </w:r>
      <w:r w:rsidR="006426B8" w:rsidRPr="00EE52E6">
        <w:rPr>
          <w:rFonts w:ascii="Times New Roman" w:eastAsia="Times New Roman" w:hAnsi="Times New Roman" w:cs="Times New Roman"/>
          <w:position w:val="2"/>
          <w:lang w:val="en-US"/>
        </w:rPr>
        <w:t>neutralization</w:t>
      </w:r>
      <w:r w:rsidRPr="00EE52E6">
        <w:rPr>
          <w:rFonts w:ascii="Times New Roman" w:eastAsia="Times New Roman" w:hAnsi="Times New Roman" w:cs="Times New Roman"/>
          <w:spacing w:val="-12"/>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13"/>
          <w:position w:val="2"/>
          <w:lang w:val="en-US"/>
        </w:rPr>
        <w:t xml:space="preserve"> </w:t>
      </w:r>
      <w:r w:rsidRPr="00EE52E6">
        <w:rPr>
          <w:rFonts w:ascii="Times New Roman" w:eastAsia="Times New Roman" w:hAnsi="Times New Roman" w:cs="Times New Roman"/>
          <w:position w:val="2"/>
          <w:lang w:val="en-US"/>
        </w:rPr>
        <w:t>acidity</w:t>
      </w:r>
      <w:r w:rsidRPr="00EE52E6">
        <w:rPr>
          <w:rFonts w:ascii="Times New Roman" w:eastAsia="Times New Roman" w:hAnsi="Times New Roman" w:cs="Times New Roman"/>
          <w:spacing w:val="-15"/>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12"/>
          <w:position w:val="2"/>
          <w:lang w:val="en-US"/>
        </w:rPr>
        <w:t xml:space="preserve"> </w:t>
      </w:r>
      <w:r w:rsidRPr="00EE52E6">
        <w:rPr>
          <w:rFonts w:ascii="Times New Roman" w:eastAsia="Times New Roman" w:hAnsi="Times New Roman" w:cs="Times New Roman"/>
          <w:position w:val="2"/>
          <w:lang w:val="en-US"/>
        </w:rPr>
        <w:t>nitrogen</w:t>
      </w:r>
      <w:r w:rsidRPr="00EE52E6">
        <w:rPr>
          <w:rFonts w:ascii="Times New Roman" w:eastAsia="Times New Roman" w:hAnsi="Times New Roman" w:cs="Times New Roman"/>
          <w:spacing w:val="-10"/>
          <w:position w:val="2"/>
          <w:lang w:val="en-US"/>
        </w:rPr>
        <w:t xml:space="preserve"> </w:t>
      </w:r>
      <w:r w:rsidR="006426B8" w:rsidRPr="00EE52E6">
        <w:rPr>
          <w:rFonts w:ascii="Times New Roman" w:eastAsia="Times New Roman" w:hAnsi="Times New Roman" w:cs="Times New Roman"/>
          <w:position w:val="2"/>
          <w:lang w:val="en-US"/>
        </w:rPr>
        <w:t>fertilizers</w:t>
      </w:r>
      <w:r w:rsidRPr="00EE52E6">
        <w:rPr>
          <w:rFonts w:ascii="Times New Roman" w:eastAsia="Times New Roman" w:hAnsi="Times New Roman" w:cs="Times New Roman"/>
          <w:spacing w:val="-12"/>
          <w:position w:val="2"/>
          <w:lang w:val="en-US"/>
        </w:rPr>
        <w:t xml:space="preserve"> </w:t>
      </w:r>
      <w:r w:rsidRPr="00EE52E6">
        <w:rPr>
          <w:rFonts w:ascii="Times New Roman" w:eastAsia="Times New Roman" w:hAnsi="Times New Roman" w:cs="Times New Roman"/>
          <w:position w:val="2"/>
          <w:lang w:val="en-US"/>
        </w:rPr>
        <w:t>or</w:t>
      </w:r>
      <w:r w:rsidRPr="00EE52E6">
        <w:rPr>
          <w:rFonts w:ascii="Times New Roman" w:eastAsia="Times New Roman" w:hAnsi="Times New Roman" w:cs="Times New Roman"/>
          <w:spacing w:val="-13"/>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12"/>
          <w:position w:val="2"/>
          <w:lang w:val="en-US"/>
        </w:rPr>
        <w:t xml:space="preserve"> </w:t>
      </w:r>
      <w:proofErr w:type="spellStart"/>
      <w:r w:rsidRPr="00EE52E6">
        <w:rPr>
          <w:rFonts w:ascii="Times New Roman" w:eastAsia="Times New Roman" w:hAnsi="Times New Roman" w:cs="Times New Roman"/>
          <w:position w:val="2"/>
          <w:lang w:val="en-US"/>
        </w:rPr>
        <w:t>aglime</w:t>
      </w:r>
      <w:proofErr w:type="spellEnd"/>
      <w:r w:rsidRPr="00EE52E6">
        <w:rPr>
          <w:rFonts w:ascii="Times New Roman" w:eastAsia="Times New Roman" w:hAnsi="Times New Roman" w:cs="Times New Roman"/>
          <w:position w:val="2"/>
          <w:lang w:val="en-US"/>
        </w:rPr>
        <w:t xml:space="preserve"> </w:t>
      </w:r>
      <w:r w:rsidRPr="00EE52E6">
        <w:rPr>
          <w:rFonts w:ascii="Times New Roman" w:eastAsia="Times New Roman" w:hAnsi="Times New Roman" w:cs="Times New Roman"/>
          <w:lang w:val="en-US"/>
        </w:rPr>
        <w:t>reactions in the soil.</w:t>
      </w:r>
    </w:p>
    <w:p w14:paraId="19F0BB4A" w14:textId="55B9FA7F" w:rsidR="0047485A" w:rsidRPr="00EE52E6" w:rsidRDefault="0047485A" w:rsidP="009462F5">
      <w:pPr>
        <w:widowControl w:val="0"/>
        <w:numPr>
          <w:ilvl w:val="2"/>
          <w:numId w:val="41"/>
        </w:numPr>
        <w:tabs>
          <w:tab w:val="left" w:pos="1806"/>
        </w:tabs>
        <w:autoSpaceDE w:val="0"/>
        <w:autoSpaceDN w:val="0"/>
        <w:spacing w:before="214" w:after="0" w:line="240" w:lineRule="auto"/>
        <w:ind w:left="0"/>
        <w:rPr>
          <w:rFonts w:ascii="Times New Roman" w:eastAsia="Times New Roman" w:hAnsi="Times New Roman" w:cs="Times New Roman"/>
          <w:szCs w:val="20"/>
          <w:lang w:val="en-US"/>
        </w:rPr>
      </w:pPr>
      <w:bookmarkStart w:id="50" w:name="1.4.1._Emissions_from_neutralisation_of_"/>
      <w:bookmarkEnd w:id="50"/>
      <w:r w:rsidRPr="00EE52E6">
        <w:rPr>
          <w:rFonts w:ascii="Times New Roman" w:eastAsia="Times New Roman" w:hAnsi="Times New Roman" w:cs="Times New Roman"/>
          <w:szCs w:val="20"/>
          <w:lang w:val="en-US"/>
        </w:rPr>
        <w:t>Emissions</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from</w:t>
      </w:r>
      <w:r w:rsidRPr="00EE52E6">
        <w:rPr>
          <w:rFonts w:ascii="Times New Roman" w:eastAsia="Times New Roman" w:hAnsi="Times New Roman" w:cs="Times New Roman"/>
          <w:spacing w:val="-4"/>
          <w:szCs w:val="20"/>
          <w:lang w:val="en-US"/>
        </w:rPr>
        <w:t xml:space="preserve"> </w:t>
      </w:r>
      <w:r w:rsidR="006426B8" w:rsidRPr="00EE52E6">
        <w:rPr>
          <w:rFonts w:ascii="Times New Roman" w:eastAsia="Times New Roman" w:hAnsi="Times New Roman" w:cs="Times New Roman"/>
          <w:szCs w:val="20"/>
          <w:lang w:val="en-US"/>
        </w:rPr>
        <w:t>neutralization</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of</w:t>
      </w:r>
      <w:r w:rsidRPr="00EE52E6">
        <w:rPr>
          <w:rFonts w:ascii="Times New Roman" w:eastAsia="Times New Roman" w:hAnsi="Times New Roman" w:cs="Times New Roman"/>
          <w:spacing w:val="-4"/>
          <w:szCs w:val="20"/>
          <w:lang w:val="en-US"/>
        </w:rPr>
        <w:t xml:space="preserve"> </w:t>
      </w:r>
      <w:r w:rsidR="006426B8" w:rsidRPr="00EE52E6">
        <w:rPr>
          <w:rFonts w:ascii="Times New Roman" w:eastAsia="Times New Roman" w:hAnsi="Times New Roman" w:cs="Times New Roman"/>
          <w:szCs w:val="20"/>
          <w:lang w:val="en-US"/>
        </w:rPr>
        <w:t>fertilizer</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pacing w:val="-2"/>
          <w:szCs w:val="20"/>
          <w:lang w:val="en-US"/>
        </w:rPr>
        <w:t>acidification</w:t>
      </w:r>
    </w:p>
    <w:p w14:paraId="434DD1A3" w14:textId="27746B9D" w:rsidR="0047485A" w:rsidRPr="00EE52E6" w:rsidRDefault="0047485A" w:rsidP="0047485A">
      <w:pPr>
        <w:widowControl w:val="0"/>
        <w:autoSpaceDE w:val="0"/>
        <w:autoSpaceDN w:val="0"/>
        <w:spacing w:before="120"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 xml:space="preserve">The emissions resulting from acidification caused by nitrogen </w:t>
      </w:r>
      <w:r w:rsidR="006426B8" w:rsidRPr="00EE52E6">
        <w:rPr>
          <w:rFonts w:ascii="Times New Roman" w:eastAsia="Times New Roman" w:hAnsi="Times New Roman" w:cs="Times New Roman"/>
          <w:lang w:val="en-US"/>
        </w:rPr>
        <w:t>fertilizer</w:t>
      </w:r>
      <w:r w:rsidRPr="00EE52E6">
        <w:rPr>
          <w:rFonts w:ascii="Times New Roman" w:eastAsia="Times New Roman" w:hAnsi="Times New Roman" w:cs="Times New Roman"/>
          <w:lang w:val="en-US"/>
        </w:rPr>
        <w:t xml:space="preserve"> use in the field shall be accounted for in the emission calculation, based on the amount of nitrogen </w:t>
      </w:r>
      <w:r w:rsidR="006426B8" w:rsidRPr="00EE52E6">
        <w:rPr>
          <w:rFonts w:ascii="Times New Roman" w:eastAsia="Times New Roman" w:hAnsi="Times New Roman" w:cs="Times New Roman"/>
          <w:lang w:val="en-US"/>
        </w:rPr>
        <w:t>fertilizers</w:t>
      </w:r>
      <w:r w:rsidRPr="00EE52E6">
        <w:rPr>
          <w:rFonts w:ascii="Times New Roman" w:eastAsia="Times New Roman" w:hAnsi="Times New Roman" w:cs="Times New Roman"/>
          <w:lang w:val="en-US"/>
        </w:rPr>
        <w:t xml:space="preserve"> used. For nitrate </w:t>
      </w:r>
      <w:r w:rsidR="006426B8" w:rsidRPr="00EE52E6">
        <w:rPr>
          <w:rFonts w:ascii="Times New Roman" w:eastAsia="Times New Roman" w:hAnsi="Times New Roman" w:cs="Times New Roman"/>
          <w:lang w:val="en-US"/>
        </w:rPr>
        <w:t>fertilizers</w:t>
      </w:r>
      <w:r w:rsidRPr="00EE52E6">
        <w:rPr>
          <w:rFonts w:ascii="Times New Roman" w:eastAsia="Times New Roman" w:hAnsi="Times New Roman" w:cs="Times New Roman"/>
          <w:lang w:val="en-US"/>
        </w:rPr>
        <w:t xml:space="preserve">, the emissions from the </w:t>
      </w:r>
      <w:r w:rsidR="006426B8" w:rsidRPr="00EE52E6">
        <w:rPr>
          <w:rFonts w:ascii="Times New Roman" w:eastAsia="Times New Roman" w:hAnsi="Times New Roman" w:cs="Times New Roman"/>
          <w:lang w:val="en-US"/>
        </w:rPr>
        <w:t>neutralization</w:t>
      </w:r>
      <w:r w:rsidRPr="00EE52E6">
        <w:rPr>
          <w:rFonts w:ascii="Times New Roman" w:eastAsia="Times New Roman" w:hAnsi="Times New Roman" w:cs="Times New Roman"/>
          <w:lang w:val="en-US"/>
        </w:rPr>
        <w:t xml:space="preserve"> of nitrogen </w:t>
      </w:r>
      <w:r w:rsidR="006426B8" w:rsidRPr="00EE52E6">
        <w:rPr>
          <w:rFonts w:ascii="Times New Roman" w:eastAsia="Times New Roman" w:hAnsi="Times New Roman" w:cs="Times New Roman"/>
          <w:lang w:val="en-US"/>
        </w:rPr>
        <w:t>fertilizers</w:t>
      </w:r>
      <w:r w:rsidRPr="00EE52E6">
        <w:rPr>
          <w:rFonts w:ascii="Times New Roman" w:eastAsia="Times New Roman" w:hAnsi="Times New Roman" w:cs="Times New Roman"/>
          <w:lang w:val="en-US"/>
        </w:rPr>
        <w:t xml:space="preserve"> in the soil shall be </w:t>
      </w:r>
      <w:r w:rsidRPr="00EE52E6">
        <w:rPr>
          <w:rFonts w:ascii="Times New Roman" w:eastAsia="Times New Roman" w:hAnsi="Times New Roman" w:cs="Times New Roman"/>
          <w:position w:val="2"/>
          <w:lang w:val="en-US"/>
        </w:rPr>
        <w:t>0.783 kg CO</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/kg N; for urea </w:t>
      </w:r>
      <w:r w:rsidR="006426B8" w:rsidRPr="00EE52E6">
        <w:rPr>
          <w:rFonts w:ascii="Times New Roman" w:eastAsia="Times New Roman" w:hAnsi="Times New Roman" w:cs="Times New Roman"/>
          <w:position w:val="2"/>
          <w:lang w:val="en-US"/>
        </w:rPr>
        <w:t>fertilizers</w:t>
      </w:r>
      <w:r w:rsidRPr="00EE52E6">
        <w:rPr>
          <w:rFonts w:ascii="Times New Roman" w:eastAsia="Times New Roman" w:hAnsi="Times New Roman" w:cs="Times New Roman"/>
          <w:position w:val="2"/>
          <w:lang w:val="en-US"/>
        </w:rPr>
        <w:t xml:space="preserve">, the </w:t>
      </w:r>
      <w:r w:rsidR="006426B8" w:rsidRPr="00EE52E6">
        <w:rPr>
          <w:rFonts w:ascii="Times New Roman" w:eastAsia="Times New Roman" w:hAnsi="Times New Roman" w:cs="Times New Roman"/>
          <w:position w:val="2"/>
          <w:lang w:val="en-US"/>
        </w:rPr>
        <w:t>neutralization</w:t>
      </w:r>
      <w:r w:rsidRPr="00EE52E6">
        <w:rPr>
          <w:rFonts w:ascii="Times New Roman" w:eastAsia="Times New Roman" w:hAnsi="Times New Roman" w:cs="Times New Roman"/>
          <w:position w:val="2"/>
          <w:lang w:val="en-US"/>
        </w:rPr>
        <w:t xml:space="preserve"> emissions shall be 0.806 kg CO</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/kg N.</w:t>
      </w:r>
    </w:p>
    <w:p w14:paraId="387606AF" w14:textId="77777777" w:rsidR="0047485A" w:rsidRPr="00EE52E6" w:rsidRDefault="0047485A" w:rsidP="009462F5">
      <w:pPr>
        <w:widowControl w:val="0"/>
        <w:numPr>
          <w:ilvl w:val="2"/>
          <w:numId w:val="41"/>
        </w:numPr>
        <w:tabs>
          <w:tab w:val="left" w:pos="1806"/>
        </w:tabs>
        <w:autoSpaceDE w:val="0"/>
        <w:autoSpaceDN w:val="0"/>
        <w:spacing w:before="215" w:after="0" w:line="240" w:lineRule="auto"/>
        <w:ind w:left="0"/>
        <w:rPr>
          <w:rFonts w:ascii="Times New Roman" w:eastAsia="Times New Roman" w:hAnsi="Times New Roman" w:cs="Times New Roman"/>
          <w:szCs w:val="20"/>
          <w:lang w:val="en-US"/>
        </w:rPr>
      </w:pPr>
      <w:bookmarkStart w:id="51" w:name="1.4.2._Soil_emissions_from_liming_(aglim"/>
      <w:bookmarkEnd w:id="51"/>
      <w:r w:rsidRPr="00EE52E6">
        <w:rPr>
          <w:rFonts w:ascii="Times New Roman" w:eastAsia="Times New Roman" w:hAnsi="Times New Roman" w:cs="Times New Roman"/>
          <w:szCs w:val="20"/>
          <w:lang w:val="en-US"/>
        </w:rPr>
        <w:t>Soil</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emissions</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from</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liming</w:t>
      </w:r>
      <w:r w:rsidRPr="00EE52E6">
        <w:rPr>
          <w:rFonts w:ascii="Times New Roman" w:eastAsia="Times New Roman" w:hAnsi="Times New Roman" w:cs="Times New Roman"/>
          <w:spacing w:val="-7"/>
          <w:szCs w:val="20"/>
          <w:lang w:val="en-US"/>
        </w:rPr>
        <w:t xml:space="preserve"> </w:t>
      </w:r>
      <w:r w:rsidRPr="00EE52E6">
        <w:rPr>
          <w:rFonts w:ascii="Times New Roman" w:eastAsia="Times New Roman" w:hAnsi="Times New Roman" w:cs="Times New Roman"/>
          <w:spacing w:val="-2"/>
          <w:szCs w:val="20"/>
          <w:lang w:val="en-US"/>
        </w:rPr>
        <w:t>(</w:t>
      </w:r>
      <w:proofErr w:type="spellStart"/>
      <w:r w:rsidRPr="00EE52E6">
        <w:rPr>
          <w:rFonts w:ascii="Times New Roman" w:eastAsia="Times New Roman" w:hAnsi="Times New Roman" w:cs="Times New Roman"/>
          <w:spacing w:val="-2"/>
          <w:szCs w:val="20"/>
          <w:lang w:val="en-US"/>
        </w:rPr>
        <w:t>aglime</w:t>
      </w:r>
      <w:proofErr w:type="spellEnd"/>
      <w:r w:rsidRPr="00EE52E6">
        <w:rPr>
          <w:rFonts w:ascii="Times New Roman" w:eastAsia="Times New Roman" w:hAnsi="Times New Roman" w:cs="Times New Roman"/>
          <w:spacing w:val="-2"/>
          <w:szCs w:val="20"/>
          <w:lang w:val="en-US"/>
        </w:rPr>
        <w:t>)</w:t>
      </w:r>
    </w:p>
    <w:p w14:paraId="356D3A5D" w14:textId="77777777" w:rsidR="0047485A" w:rsidRPr="00EE52E6" w:rsidRDefault="0047485A" w:rsidP="0047485A">
      <w:pPr>
        <w:widowControl w:val="0"/>
        <w:autoSpaceDE w:val="0"/>
        <w:autoSpaceDN w:val="0"/>
        <w:spacing w:before="218"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real</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amount</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9"/>
          <w:lang w:val="en-US"/>
        </w:rPr>
        <w:t xml:space="preserve">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used</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duly</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documented.</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calculated</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as</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spacing w:val="-2"/>
          <w:lang w:val="en-US"/>
        </w:rPr>
        <w:t>follows:</w:t>
      </w:r>
    </w:p>
    <w:p w14:paraId="3A64CCDD" w14:textId="77777777" w:rsidR="0047485A" w:rsidRPr="00EE52E6" w:rsidRDefault="0047485A" w:rsidP="009462F5">
      <w:pPr>
        <w:widowControl w:val="0"/>
        <w:numPr>
          <w:ilvl w:val="3"/>
          <w:numId w:val="41"/>
        </w:numPr>
        <w:tabs>
          <w:tab w:val="left" w:pos="1677"/>
        </w:tabs>
        <w:autoSpaceDE w:val="0"/>
        <w:autoSpaceDN w:val="0"/>
        <w:spacing w:before="120" w:after="0" w:line="240" w:lineRule="auto"/>
        <w:ind w:left="0"/>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 xml:space="preserve">On acid soils, where pH is less than 6.4, </w:t>
      </w:r>
      <w:proofErr w:type="spellStart"/>
      <w:r w:rsidRPr="00EE52E6">
        <w:rPr>
          <w:rFonts w:ascii="Times New Roman" w:eastAsia="Times New Roman" w:hAnsi="Times New Roman" w:cs="Times New Roman"/>
          <w:szCs w:val="20"/>
          <w:lang w:val="en-US"/>
        </w:rPr>
        <w:t>aglime</w:t>
      </w:r>
      <w:proofErr w:type="spellEnd"/>
      <w:r w:rsidRPr="00EE52E6">
        <w:rPr>
          <w:rFonts w:ascii="Times New Roman" w:eastAsia="Times New Roman" w:hAnsi="Times New Roman" w:cs="Times New Roman"/>
          <w:szCs w:val="20"/>
          <w:lang w:val="en-US"/>
        </w:rPr>
        <w:t xml:space="preserve"> is dissolved by soil acids to form predominantly</w:t>
      </w:r>
      <w:r w:rsidRPr="00EE52E6">
        <w:rPr>
          <w:rFonts w:ascii="Times New Roman" w:eastAsia="Times New Roman" w:hAnsi="Times New Roman" w:cs="Times New Roman"/>
          <w:spacing w:val="-10"/>
          <w:szCs w:val="20"/>
          <w:lang w:val="en-US"/>
        </w:rPr>
        <w:t xml:space="preserve"> </w:t>
      </w:r>
      <w:r w:rsidRPr="00EE52E6">
        <w:rPr>
          <w:rFonts w:ascii="Times New Roman" w:eastAsia="Times New Roman" w:hAnsi="Times New Roman" w:cs="Times New Roman"/>
          <w:szCs w:val="20"/>
          <w:lang w:val="en-US"/>
        </w:rPr>
        <w:t>CO2</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rather</w:t>
      </w:r>
      <w:r w:rsidRPr="00EE52E6">
        <w:rPr>
          <w:rFonts w:ascii="Times New Roman" w:eastAsia="Times New Roman" w:hAnsi="Times New Roman" w:cs="Times New Roman"/>
          <w:spacing w:val="-6"/>
          <w:szCs w:val="20"/>
          <w:lang w:val="en-US"/>
        </w:rPr>
        <w:t xml:space="preserve"> </w:t>
      </w:r>
      <w:r w:rsidRPr="00EE52E6">
        <w:rPr>
          <w:rFonts w:ascii="Times New Roman" w:eastAsia="Times New Roman" w:hAnsi="Times New Roman" w:cs="Times New Roman"/>
          <w:szCs w:val="20"/>
          <w:lang w:val="en-US"/>
        </w:rPr>
        <w:t>than</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bicarbonate,</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releasing</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almost</w:t>
      </w:r>
      <w:r w:rsidRPr="00EE52E6">
        <w:rPr>
          <w:rFonts w:ascii="Times New Roman" w:eastAsia="Times New Roman" w:hAnsi="Times New Roman" w:cs="Times New Roman"/>
          <w:spacing w:val="-4"/>
          <w:szCs w:val="20"/>
          <w:lang w:val="en-US"/>
        </w:rPr>
        <w:t xml:space="preserve"> </w:t>
      </w:r>
      <w:proofErr w:type="gramStart"/>
      <w:r w:rsidRPr="00EE52E6">
        <w:rPr>
          <w:rFonts w:ascii="Times New Roman" w:eastAsia="Times New Roman" w:hAnsi="Times New Roman" w:cs="Times New Roman"/>
          <w:szCs w:val="20"/>
          <w:lang w:val="en-US"/>
        </w:rPr>
        <w:t>all</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of</w:t>
      </w:r>
      <w:proofErr w:type="gramEnd"/>
      <w:r w:rsidRPr="00EE52E6">
        <w:rPr>
          <w:rFonts w:ascii="Times New Roman" w:eastAsia="Times New Roman" w:hAnsi="Times New Roman" w:cs="Times New Roman"/>
          <w:spacing w:val="-6"/>
          <w:szCs w:val="20"/>
          <w:lang w:val="en-US"/>
        </w:rPr>
        <w:t xml:space="preserve"> </w:t>
      </w:r>
      <w:r w:rsidRPr="00EE52E6">
        <w:rPr>
          <w:rFonts w:ascii="Times New Roman" w:eastAsia="Times New Roman" w:hAnsi="Times New Roman" w:cs="Times New Roman"/>
          <w:szCs w:val="20"/>
          <w:lang w:val="en-US"/>
        </w:rPr>
        <w:t>the</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CO2</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into</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the</w:t>
      </w:r>
      <w:r w:rsidRPr="00EE52E6">
        <w:rPr>
          <w:rFonts w:ascii="Times New Roman" w:eastAsia="Times New Roman" w:hAnsi="Times New Roman" w:cs="Times New Roman"/>
          <w:spacing w:val="-5"/>
          <w:szCs w:val="20"/>
          <w:lang w:val="en-US"/>
        </w:rPr>
        <w:t xml:space="preserve"> </w:t>
      </w:r>
      <w:proofErr w:type="spellStart"/>
      <w:r w:rsidRPr="00EE52E6">
        <w:rPr>
          <w:rFonts w:ascii="Times New Roman" w:eastAsia="Times New Roman" w:hAnsi="Times New Roman" w:cs="Times New Roman"/>
          <w:szCs w:val="20"/>
          <w:lang w:val="en-US"/>
        </w:rPr>
        <w:t>aglime</w:t>
      </w:r>
      <w:proofErr w:type="spellEnd"/>
      <w:r w:rsidRPr="00EE52E6">
        <w:rPr>
          <w:rFonts w:ascii="Times New Roman" w:eastAsia="Times New Roman" w:hAnsi="Times New Roman" w:cs="Times New Roman"/>
          <w:szCs w:val="20"/>
          <w:lang w:val="en-US"/>
        </w:rPr>
        <w:t xml:space="preserve"> (0.44 kg CO2/kg CaCO3 equivalent </w:t>
      </w:r>
      <w:proofErr w:type="spellStart"/>
      <w:r w:rsidRPr="00EE52E6">
        <w:rPr>
          <w:rFonts w:ascii="Times New Roman" w:eastAsia="Times New Roman" w:hAnsi="Times New Roman" w:cs="Times New Roman"/>
          <w:szCs w:val="20"/>
          <w:lang w:val="en-US"/>
        </w:rPr>
        <w:t>aglime</w:t>
      </w:r>
      <w:proofErr w:type="spellEnd"/>
      <w:r w:rsidRPr="00EE52E6">
        <w:rPr>
          <w:rFonts w:ascii="Times New Roman" w:eastAsia="Times New Roman" w:hAnsi="Times New Roman" w:cs="Times New Roman"/>
          <w:szCs w:val="20"/>
          <w:lang w:val="en-US"/>
        </w:rPr>
        <w:t>).</w:t>
      </w:r>
    </w:p>
    <w:p w14:paraId="455AA10A" w14:textId="77777777" w:rsidR="0047485A" w:rsidRPr="00EE52E6" w:rsidRDefault="0047485A" w:rsidP="009462F5">
      <w:pPr>
        <w:widowControl w:val="0"/>
        <w:numPr>
          <w:ilvl w:val="3"/>
          <w:numId w:val="41"/>
        </w:numPr>
        <w:tabs>
          <w:tab w:val="left" w:pos="1677"/>
        </w:tabs>
        <w:autoSpaceDE w:val="0"/>
        <w:autoSpaceDN w:val="0"/>
        <w:spacing w:before="217" w:after="0" w:line="240" w:lineRule="auto"/>
        <w:ind w:left="0"/>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If soil pH is greater or equal to 6.4, an emission factor of 0.98/12.44 = 0.079 kg CO2/ (kg CaCO3-equivalent)</w:t>
      </w:r>
      <w:r w:rsidRPr="00EE52E6">
        <w:rPr>
          <w:rFonts w:ascii="Times New Roman" w:eastAsia="Times New Roman" w:hAnsi="Times New Roman" w:cs="Times New Roman"/>
          <w:spacing w:val="-10"/>
          <w:szCs w:val="20"/>
          <w:lang w:val="en-US"/>
        </w:rPr>
        <w:t xml:space="preserve"> </w:t>
      </w:r>
      <w:proofErr w:type="spellStart"/>
      <w:r w:rsidRPr="00EE52E6">
        <w:rPr>
          <w:rFonts w:ascii="Times New Roman" w:eastAsia="Times New Roman" w:hAnsi="Times New Roman" w:cs="Times New Roman"/>
          <w:szCs w:val="20"/>
          <w:lang w:val="en-US"/>
        </w:rPr>
        <w:t>aglime</w:t>
      </w:r>
      <w:proofErr w:type="spellEnd"/>
      <w:r w:rsidRPr="00EE52E6">
        <w:rPr>
          <w:rFonts w:ascii="Times New Roman" w:eastAsia="Times New Roman" w:hAnsi="Times New Roman" w:cs="Times New Roman"/>
          <w:spacing w:val="-10"/>
          <w:szCs w:val="20"/>
          <w:lang w:val="en-US"/>
        </w:rPr>
        <w:t xml:space="preserve"> </w:t>
      </w:r>
      <w:r w:rsidRPr="00EE52E6">
        <w:rPr>
          <w:rFonts w:ascii="Times New Roman" w:eastAsia="Times New Roman" w:hAnsi="Times New Roman" w:cs="Times New Roman"/>
          <w:szCs w:val="20"/>
          <w:lang w:val="en-US"/>
        </w:rPr>
        <w:t>applied</w:t>
      </w:r>
      <w:r w:rsidRPr="00EE52E6">
        <w:rPr>
          <w:rFonts w:ascii="Times New Roman" w:eastAsia="Times New Roman" w:hAnsi="Times New Roman" w:cs="Times New Roman"/>
          <w:spacing w:val="-9"/>
          <w:szCs w:val="20"/>
          <w:lang w:val="en-US"/>
        </w:rPr>
        <w:t xml:space="preserve"> </w:t>
      </w:r>
      <w:r w:rsidRPr="00EE52E6">
        <w:rPr>
          <w:rFonts w:ascii="Times New Roman" w:eastAsia="Times New Roman" w:hAnsi="Times New Roman" w:cs="Times New Roman"/>
          <w:szCs w:val="20"/>
          <w:lang w:val="en-US"/>
        </w:rPr>
        <w:t>shall</w:t>
      </w:r>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be</w:t>
      </w:r>
      <w:r w:rsidRPr="00EE52E6">
        <w:rPr>
          <w:rFonts w:ascii="Times New Roman" w:eastAsia="Times New Roman" w:hAnsi="Times New Roman" w:cs="Times New Roman"/>
          <w:spacing w:val="-9"/>
          <w:szCs w:val="20"/>
          <w:lang w:val="en-US"/>
        </w:rPr>
        <w:t xml:space="preserve"> </w:t>
      </w:r>
      <w:proofErr w:type="gramStart"/>
      <w:r w:rsidRPr="00EE52E6">
        <w:rPr>
          <w:rFonts w:ascii="Times New Roman" w:eastAsia="Times New Roman" w:hAnsi="Times New Roman" w:cs="Times New Roman"/>
          <w:szCs w:val="20"/>
          <w:lang w:val="en-US"/>
        </w:rPr>
        <w:t>taken</w:t>
      </w:r>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into</w:t>
      </w:r>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account</w:t>
      </w:r>
      <w:proofErr w:type="gramEnd"/>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in</w:t>
      </w:r>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the</w:t>
      </w:r>
      <w:r w:rsidRPr="00EE52E6">
        <w:rPr>
          <w:rFonts w:ascii="Times New Roman" w:eastAsia="Times New Roman" w:hAnsi="Times New Roman" w:cs="Times New Roman"/>
          <w:spacing w:val="-9"/>
          <w:szCs w:val="20"/>
          <w:lang w:val="en-US"/>
        </w:rPr>
        <w:t xml:space="preserve"> </w:t>
      </w:r>
      <w:r w:rsidRPr="00EE52E6">
        <w:rPr>
          <w:rFonts w:ascii="Times New Roman" w:eastAsia="Times New Roman" w:hAnsi="Times New Roman" w:cs="Times New Roman"/>
          <w:szCs w:val="20"/>
          <w:lang w:val="en-US"/>
        </w:rPr>
        <w:t>calculation,</w:t>
      </w:r>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in</w:t>
      </w:r>
      <w:r w:rsidRPr="00EE52E6">
        <w:rPr>
          <w:rFonts w:ascii="Times New Roman" w:eastAsia="Times New Roman" w:hAnsi="Times New Roman" w:cs="Times New Roman"/>
          <w:spacing w:val="-8"/>
          <w:szCs w:val="20"/>
          <w:lang w:val="en-US"/>
        </w:rPr>
        <w:t xml:space="preserve"> </w:t>
      </w:r>
      <w:r w:rsidRPr="00EE52E6">
        <w:rPr>
          <w:rFonts w:ascii="Times New Roman" w:eastAsia="Times New Roman" w:hAnsi="Times New Roman" w:cs="Times New Roman"/>
          <w:szCs w:val="20"/>
          <w:lang w:val="en-US"/>
        </w:rPr>
        <w:t xml:space="preserve">addition to the emissions due to the </w:t>
      </w:r>
      <w:proofErr w:type="spellStart"/>
      <w:r w:rsidRPr="00EE52E6">
        <w:rPr>
          <w:rFonts w:ascii="Times New Roman" w:eastAsia="Times New Roman" w:hAnsi="Times New Roman" w:cs="Times New Roman"/>
          <w:szCs w:val="20"/>
          <w:lang w:val="en-US"/>
        </w:rPr>
        <w:t>neutralisation</w:t>
      </w:r>
      <w:proofErr w:type="spellEnd"/>
      <w:r w:rsidRPr="00EE52E6">
        <w:rPr>
          <w:rFonts w:ascii="Times New Roman" w:eastAsia="Times New Roman" w:hAnsi="Times New Roman" w:cs="Times New Roman"/>
          <w:szCs w:val="20"/>
          <w:lang w:val="en-US"/>
        </w:rPr>
        <w:t xml:space="preserve"> of acidification caused by the </w:t>
      </w:r>
      <w:proofErr w:type="spellStart"/>
      <w:r w:rsidRPr="00EE52E6">
        <w:rPr>
          <w:rFonts w:ascii="Times New Roman" w:eastAsia="Times New Roman" w:hAnsi="Times New Roman" w:cs="Times New Roman"/>
          <w:szCs w:val="20"/>
          <w:lang w:val="en-US"/>
        </w:rPr>
        <w:t>fertiliser</w:t>
      </w:r>
      <w:proofErr w:type="spellEnd"/>
      <w:r w:rsidRPr="00EE52E6">
        <w:rPr>
          <w:rFonts w:ascii="Times New Roman" w:eastAsia="Times New Roman" w:hAnsi="Times New Roman" w:cs="Times New Roman"/>
          <w:szCs w:val="20"/>
          <w:lang w:val="en-US"/>
        </w:rPr>
        <w:t>.</w:t>
      </w:r>
    </w:p>
    <w:p w14:paraId="40E0CDC8"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p>
    <w:p w14:paraId="23E9C3CA" w14:textId="77777777" w:rsidR="00CD75A2" w:rsidRPr="00CD75A2" w:rsidRDefault="0047485A" w:rsidP="00B250CB">
      <w:pPr>
        <w:widowControl w:val="0"/>
        <w:numPr>
          <w:ilvl w:val="3"/>
          <w:numId w:val="41"/>
        </w:numPr>
        <w:tabs>
          <w:tab w:val="left" w:pos="1677"/>
        </w:tabs>
        <w:autoSpaceDE w:val="0"/>
        <w:autoSpaceDN w:val="0"/>
        <w:spacing w:before="72" w:after="0" w:line="240" w:lineRule="auto"/>
        <w:ind w:left="0"/>
        <w:jc w:val="both"/>
        <w:rPr>
          <w:rFonts w:ascii="Times New Roman" w:eastAsia="Times New Roman" w:hAnsi="Times New Roman" w:cs="Times New Roman"/>
          <w:lang w:val="en-US"/>
        </w:rPr>
      </w:pPr>
      <w:r w:rsidRPr="00467BBB">
        <w:rPr>
          <w:rFonts w:ascii="Times New Roman" w:eastAsia="Times New Roman" w:hAnsi="Times New Roman" w:cs="Times New Roman"/>
          <w:szCs w:val="20"/>
          <w:lang w:val="en-US"/>
        </w:rPr>
        <w:t>The liming emissions calculated from actual lime use, calculated in points 1 and 2 above, may</w:t>
      </w:r>
      <w:r w:rsidRPr="00467BBB">
        <w:rPr>
          <w:rFonts w:ascii="Times New Roman" w:eastAsia="Times New Roman" w:hAnsi="Times New Roman" w:cs="Times New Roman"/>
          <w:spacing w:val="-8"/>
          <w:szCs w:val="20"/>
          <w:lang w:val="en-US"/>
        </w:rPr>
        <w:t xml:space="preserve"> </w:t>
      </w:r>
      <w:r w:rsidRPr="00467BBB">
        <w:rPr>
          <w:rFonts w:ascii="Times New Roman" w:eastAsia="Times New Roman" w:hAnsi="Times New Roman" w:cs="Times New Roman"/>
          <w:szCs w:val="20"/>
          <w:lang w:val="en-US"/>
        </w:rPr>
        <w:t>be</w:t>
      </w:r>
      <w:r w:rsidRPr="00467BBB">
        <w:rPr>
          <w:rFonts w:ascii="Times New Roman" w:eastAsia="Times New Roman" w:hAnsi="Times New Roman" w:cs="Times New Roman"/>
          <w:spacing w:val="-2"/>
          <w:szCs w:val="20"/>
          <w:lang w:val="en-US"/>
        </w:rPr>
        <w:t xml:space="preserve"> </w:t>
      </w:r>
      <w:r w:rsidRPr="00467BBB">
        <w:rPr>
          <w:rFonts w:ascii="Times New Roman" w:eastAsia="Times New Roman" w:hAnsi="Times New Roman" w:cs="Times New Roman"/>
          <w:szCs w:val="20"/>
          <w:lang w:val="en-US"/>
        </w:rPr>
        <w:t>greater</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than</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the</w:t>
      </w:r>
      <w:r w:rsidRPr="00467BBB">
        <w:rPr>
          <w:rFonts w:ascii="Times New Roman" w:eastAsia="Times New Roman" w:hAnsi="Times New Roman" w:cs="Times New Roman"/>
          <w:spacing w:val="-4"/>
          <w:szCs w:val="20"/>
          <w:lang w:val="en-US"/>
        </w:rPr>
        <w:t xml:space="preserve"> </w:t>
      </w:r>
      <w:r w:rsidRPr="00467BBB">
        <w:rPr>
          <w:rFonts w:ascii="Times New Roman" w:eastAsia="Times New Roman" w:hAnsi="Times New Roman" w:cs="Times New Roman"/>
          <w:szCs w:val="20"/>
          <w:lang w:val="en-US"/>
        </w:rPr>
        <w:t>fertilizer</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neutralization</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emissions</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calculated</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in</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1.4.1</w:t>
      </w:r>
      <w:r w:rsidRPr="00467BBB">
        <w:rPr>
          <w:rFonts w:ascii="Times New Roman" w:eastAsia="Times New Roman" w:hAnsi="Times New Roman" w:cs="Times New Roman"/>
          <w:spacing w:val="-2"/>
          <w:szCs w:val="20"/>
          <w:lang w:val="en-US"/>
        </w:rPr>
        <w:t xml:space="preserve"> </w:t>
      </w:r>
      <w:r w:rsidRPr="00467BBB">
        <w:rPr>
          <w:rFonts w:ascii="Times New Roman" w:eastAsia="Times New Roman" w:hAnsi="Times New Roman" w:cs="Times New Roman"/>
          <w:szCs w:val="20"/>
          <w:lang w:val="en-US"/>
        </w:rPr>
        <w:t>if</w:t>
      </w:r>
      <w:r w:rsidRPr="00467BBB">
        <w:rPr>
          <w:rFonts w:ascii="Times New Roman" w:eastAsia="Times New Roman" w:hAnsi="Times New Roman" w:cs="Times New Roman"/>
          <w:spacing w:val="-4"/>
          <w:szCs w:val="20"/>
          <w:lang w:val="en-US"/>
        </w:rPr>
        <w:t xml:space="preserve"> </w:t>
      </w:r>
      <w:r w:rsidRPr="00467BBB">
        <w:rPr>
          <w:rFonts w:ascii="Times New Roman" w:eastAsia="Times New Roman" w:hAnsi="Times New Roman" w:cs="Times New Roman"/>
          <w:szCs w:val="20"/>
          <w:lang w:val="en-US"/>
        </w:rPr>
        <w:t>the</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fertilizer acidification</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was</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neutralized</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by</w:t>
      </w:r>
      <w:r w:rsidRPr="00467BBB">
        <w:rPr>
          <w:rFonts w:ascii="Times New Roman" w:eastAsia="Times New Roman" w:hAnsi="Times New Roman" w:cs="Times New Roman"/>
          <w:spacing w:val="-10"/>
          <w:szCs w:val="20"/>
          <w:lang w:val="en-US"/>
        </w:rPr>
        <w:t xml:space="preserve"> </w:t>
      </w:r>
      <w:r w:rsidRPr="00467BBB">
        <w:rPr>
          <w:rFonts w:ascii="Times New Roman" w:eastAsia="Times New Roman" w:hAnsi="Times New Roman" w:cs="Times New Roman"/>
          <w:szCs w:val="20"/>
          <w:lang w:val="en-US"/>
        </w:rPr>
        <w:t>the</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applied</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lime. In</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such</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a</w:t>
      </w:r>
      <w:r w:rsidRPr="00467BBB">
        <w:rPr>
          <w:rFonts w:ascii="Times New Roman" w:eastAsia="Times New Roman" w:hAnsi="Times New Roman" w:cs="Times New Roman"/>
          <w:spacing w:val="-3"/>
          <w:szCs w:val="20"/>
          <w:lang w:val="en-US"/>
        </w:rPr>
        <w:t xml:space="preserve"> </w:t>
      </w:r>
      <w:r w:rsidRPr="00467BBB">
        <w:rPr>
          <w:rFonts w:ascii="Times New Roman" w:eastAsia="Times New Roman" w:hAnsi="Times New Roman" w:cs="Times New Roman"/>
          <w:szCs w:val="20"/>
          <w:lang w:val="en-US"/>
        </w:rPr>
        <w:t>case,</w:t>
      </w:r>
      <w:r w:rsidRPr="00467BBB">
        <w:rPr>
          <w:rFonts w:ascii="Times New Roman" w:eastAsia="Times New Roman" w:hAnsi="Times New Roman" w:cs="Times New Roman"/>
          <w:spacing w:val="-2"/>
          <w:szCs w:val="20"/>
          <w:lang w:val="en-US"/>
        </w:rPr>
        <w:t xml:space="preserve"> </w:t>
      </w:r>
      <w:r w:rsidRPr="00467BBB">
        <w:rPr>
          <w:rFonts w:ascii="Times New Roman" w:eastAsia="Times New Roman" w:hAnsi="Times New Roman" w:cs="Times New Roman"/>
          <w:szCs w:val="20"/>
          <w:lang w:val="en-US"/>
        </w:rPr>
        <w:t>the</w:t>
      </w:r>
      <w:r w:rsidRPr="00467BBB">
        <w:rPr>
          <w:rFonts w:ascii="Times New Roman" w:eastAsia="Times New Roman" w:hAnsi="Times New Roman" w:cs="Times New Roman"/>
          <w:spacing w:val="-5"/>
          <w:szCs w:val="20"/>
          <w:lang w:val="en-US"/>
        </w:rPr>
        <w:t xml:space="preserve"> </w:t>
      </w:r>
      <w:r w:rsidRPr="00467BBB">
        <w:rPr>
          <w:rFonts w:ascii="Times New Roman" w:eastAsia="Times New Roman" w:hAnsi="Times New Roman" w:cs="Times New Roman"/>
          <w:szCs w:val="20"/>
          <w:lang w:val="en-US"/>
        </w:rPr>
        <w:t>fertilizer</w:t>
      </w:r>
      <w:r w:rsidRPr="00467BBB">
        <w:rPr>
          <w:rFonts w:ascii="Times New Roman" w:eastAsia="Times New Roman" w:hAnsi="Times New Roman" w:cs="Times New Roman"/>
          <w:spacing w:val="-6"/>
          <w:szCs w:val="20"/>
          <w:lang w:val="en-US"/>
        </w:rPr>
        <w:t xml:space="preserve"> </w:t>
      </w:r>
      <w:r w:rsidRPr="00467BBB">
        <w:rPr>
          <w:rFonts w:ascii="Times New Roman" w:eastAsia="Times New Roman" w:hAnsi="Times New Roman" w:cs="Times New Roman"/>
          <w:szCs w:val="20"/>
          <w:lang w:val="en-US"/>
        </w:rPr>
        <w:t>neutralizatio</w:t>
      </w:r>
      <w:r w:rsidR="00467BBB" w:rsidRPr="00467BBB">
        <w:rPr>
          <w:rFonts w:ascii="Times New Roman" w:eastAsia="Times New Roman" w:hAnsi="Times New Roman" w:cs="Times New Roman"/>
          <w:szCs w:val="20"/>
          <w:lang w:val="en-US"/>
        </w:rPr>
        <w:t>n.</w:t>
      </w:r>
    </w:p>
    <w:p w14:paraId="5A08E25D" w14:textId="77777777" w:rsidR="00CD75A2" w:rsidRDefault="00CD75A2" w:rsidP="00CD75A2">
      <w:pPr>
        <w:pStyle w:val="ListParagraph"/>
        <w:rPr>
          <w:rFonts w:ascii="Times New Roman" w:eastAsia="Times New Roman" w:hAnsi="Times New Roman" w:cs="Times New Roman"/>
          <w:lang w:val="en-US"/>
        </w:rPr>
      </w:pPr>
    </w:p>
    <w:p w14:paraId="35469C72" w14:textId="2B66DAEF" w:rsidR="0047485A" w:rsidRPr="00EE52E6" w:rsidRDefault="0047485A" w:rsidP="00CD75A2">
      <w:pPr>
        <w:widowControl w:val="0"/>
        <w:tabs>
          <w:tab w:val="left" w:pos="1677"/>
        </w:tabs>
        <w:autoSpaceDE w:val="0"/>
        <w:autoSpaceDN w:val="0"/>
        <w:spacing w:before="72"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(in</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1.4.1)</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may</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subtracted</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calculated</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liming</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to</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avoid</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that</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its emissions are counted twice.</w:t>
      </w:r>
    </w:p>
    <w:p w14:paraId="70EC7FAD" w14:textId="77777777" w:rsidR="0047485A" w:rsidRPr="00EE52E6" w:rsidRDefault="0047485A" w:rsidP="0047485A">
      <w:pPr>
        <w:widowControl w:val="0"/>
        <w:autoSpaceDE w:val="0"/>
        <w:autoSpaceDN w:val="0"/>
        <w:spacing w:before="120"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 xml:space="preserve">The emissions from fertilizer acidification may exceed those attributed to liming. In such a case, the subtraction would result in apparently negative net liming emissions because not </w:t>
      </w:r>
      <w:proofErr w:type="gramStart"/>
      <w:r w:rsidRPr="00EE52E6">
        <w:rPr>
          <w:rFonts w:ascii="Times New Roman" w:eastAsia="Times New Roman" w:hAnsi="Times New Roman" w:cs="Times New Roman"/>
          <w:lang w:val="en-US"/>
        </w:rPr>
        <w:t>all of</w:t>
      </w:r>
      <w:proofErr w:type="gramEnd"/>
      <w:r w:rsidRPr="00EE52E6">
        <w:rPr>
          <w:rFonts w:ascii="Times New Roman" w:eastAsia="Times New Roman" w:hAnsi="Times New Roman" w:cs="Times New Roman"/>
          <w:lang w:val="en-US"/>
        </w:rPr>
        <w:t xml:space="preserve"> the fertilizer-acidity is neutralized by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lang w:val="en-US"/>
        </w:rPr>
        <w:t xml:space="preserve"> but also partly by </w:t>
      </w:r>
      <w:proofErr w:type="gramStart"/>
      <w:r w:rsidRPr="00EE52E6">
        <w:rPr>
          <w:rFonts w:ascii="Times New Roman" w:eastAsia="Times New Roman" w:hAnsi="Times New Roman" w:cs="Times New Roman"/>
          <w:lang w:val="en-US"/>
        </w:rPr>
        <w:t>naturally-occurring</w:t>
      </w:r>
      <w:proofErr w:type="gramEnd"/>
      <w:r w:rsidRPr="00EE52E6">
        <w:rPr>
          <w:rFonts w:ascii="Times New Roman" w:eastAsia="Times New Roman" w:hAnsi="Times New Roman" w:cs="Times New Roman"/>
          <w:lang w:val="en-US"/>
        </w:rPr>
        <w:t xml:space="preserve"> carbonates. In this case, the net liming emissions shall be counted zero, but the fertilizer- acidification emissions that occur anyway shall be maintained in line with section 1.4.1.</w:t>
      </w:r>
    </w:p>
    <w:p w14:paraId="3BEB0DE1" w14:textId="77777777" w:rsidR="0047485A" w:rsidRPr="00EE52E6" w:rsidRDefault="0047485A" w:rsidP="0047485A">
      <w:pPr>
        <w:widowControl w:val="0"/>
        <w:autoSpaceDE w:val="0"/>
        <w:autoSpaceDN w:val="0"/>
        <w:spacing w:before="120"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If</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data</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on</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actual</w:t>
      </w:r>
      <w:r w:rsidRPr="00EE52E6">
        <w:rPr>
          <w:rFonts w:ascii="Times New Roman" w:eastAsia="Times New Roman" w:hAnsi="Times New Roman" w:cs="Times New Roman"/>
          <w:spacing w:val="-14"/>
          <w:lang w:val="en-US"/>
        </w:rPr>
        <w:t xml:space="preserve">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use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is</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not</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available,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5"/>
          <w:lang w:val="en-US"/>
        </w:rPr>
        <w:t xml:space="preserve">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use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recommended</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by</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 xml:space="preserve">Agricultural Lime Association shall be assumed. This shall be a function of the type of crop, measured soil pH, soil type and type of liming material. The accompanying CO2 emissions shall be calculated using points 1 and 2 of the procedure above. However, the subtraction specified in point 3 shall not be applied in this case, since the recommended use of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lang w:val="en-US"/>
        </w:rPr>
        <w:t xml:space="preserve"> does not include </w:t>
      </w:r>
      <w:proofErr w:type="spellStart"/>
      <w:r w:rsidRPr="00EE52E6">
        <w:rPr>
          <w:rFonts w:ascii="Times New Roman" w:eastAsia="Times New Roman" w:hAnsi="Times New Roman" w:cs="Times New Roman"/>
          <w:lang w:val="en-US"/>
        </w:rPr>
        <w:t>aglime</w:t>
      </w:r>
      <w:proofErr w:type="spellEnd"/>
      <w:r w:rsidRPr="00EE52E6">
        <w:rPr>
          <w:rFonts w:ascii="Times New Roman" w:eastAsia="Times New Roman" w:hAnsi="Times New Roman" w:cs="Times New Roman"/>
          <w:lang w:val="en-US"/>
        </w:rPr>
        <w:t xml:space="preserve"> used to neutralize fertilizer applied in the same year, so there is no possible double counting of fertilizer neutralization emissions.</w:t>
      </w:r>
    </w:p>
    <w:p w14:paraId="4380384B"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24"/>
          <w:lang w:val="en-US"/>
        </w:rPr>
      </w:pPr>
    </w:p>
    <w:p w14:paraId="28FC80FF"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24"/>
          <w:lang w:val="en-US"/>
        </w:rPr>
      </w:pPr>
    </w:p>
    <w:p w14:paraId="79ED71C0" w14:textId="0AA61DC7" w:rsidR="0047485A" w:rsidRPr="00EE52E6" w:rsidRDefault="00CD75A2">
      <w:pPr>
        <w:rPr>
          <w:rFonts w:ascii="Times New Roman" w:eastAsia="Times New Roman" w:hAnsi="Times New Roman" w:cs="Times New Roman"/>
          <w:sz w:val="24"/>
          <w:lang w:val="en-US"/>
        </w:rPr>
      </w:pPr>
      <w:r>
        <w:rPr>
          <w:rFonts w:ascii="Times New Roman" w:eastAsia="Times New Roman" w:hAnsi="Times New Roman" w:cs="Times New Roman"/>
          <w:sz w:val="24"/>
          <w:lang w:val="en-US"/>
        </w:rPr>
        <w:br w:type="page"/>
      </w:r>
    </w:p>
    <w:p w14:paraId="2531DF05" w14:textId="77777777" w:rsidR="0047485A" w:rsidRPr="00EE52E6" w:rsidRDefault="0047485A" w:rsidP="009462F5">
      <w:pPr>
        <w:widowControl w:val="0"/>
        <w:numPr>
          <w:ilvl w:val="1"/>
          <w:numId w:val="41"/>
        </w:numPr>
        <w:tabs>
          <w:tab w:val="left" w:pos="1806"/>
        </w:tabs>
        <w:autoSpaceDE w:val="0"/>
        <w:autoSpaceDN w:val="0"/>
        <w:spacing w:after="0" w:line="240" w:lineRule="auto"/>
        <w:ind w:left="0"/>
        <w:outlineLvl w:val="1"/>
        <w:rPr>
          <w:rFonts w:ascii="Times New Roman" w:eastAsia="Times New Roman" w:hAnsi="Times New Roman" w:cs="Times New Roman"/>
          <w:b/>
          <w:bCs/>
          <w:lang w:val="en-US"/>
        </w:rPr>
      </w:pPr>
      <w:bookmarkStart w:id="52" w:name="1.5._Soil_(nitrous_oxide/N2O)_emissions_"/>
      <w:bookmarkStart w:id="53" w:name="_Toc326793565"/>
      <w:bookmarkEnd w:id="52"/>
      <w:r w:rsidRPr="00EE52E6">
        <w:rPr>
          <w:rFonts w:ascii="Times New Roman" w:eastAsia="Times New Roman" w:hAnsi="Times New Roman" w:cs="Times New Roman"/>
          <w:b/>
          <w:bCs/>
          <w:position w:val="1"/>
          <w:lang w:val="en-US"/>
        </w:rPr>
        <w:lastRenderedPageBreak/>
        <w:t>Soil</w:t>
      </w:r>
      <w:r w:rsidRPr="00EE52E6">
        <w:rPr>
          <w:rFonts w:ascii="Times New Roman" w:eastAsia="Times New Roman" w:hAnsi="Times New Roman" w:cs="Times New Roman"/>
          <w:b/>
          <w:bCs/>
          <w:spacing w:val="-6"/>
          <w:position w:val="1"/>
          <w:lang w:val="en-US"/>
        </w:rPr>
        <w:t xml:space="preserve"> </w:t>
      </w:r>
      <w:r w:rsidRPr="00EE52E6">
        <w:rPr>
          <w:rFonts w:ascii="Times New Roman" w:eastAsia="Times New Roman" w:hAnsi="Times New Roman" w:cs="Times New Roman"/>
          <w:b/>
          <w:bCs/>
          <w:position w:val="1"/>
          <w:lang w:val="en-US"/>
        </w:rPr>
        <w:t>(nitrous</w:t>
      </w:r>
      <w:r w:rsidRPr="00EE52E6">
        <w:rPr>
          <w:rFonts w:ascii="Times New Roman" w:eastAsia="Times New Roman" w:hAnsi="Times New Roman" w:cs="Times New Roman"/>
          <w:b/>
          <w:bCs/>
          <w:spacing w:val="-6"/>
          <w:position w:val="1"/>
          <w:lang w:val="en-US"/>
        </w:rPr>
        <w:t xml:space="preserve"> </w:t>
      </w:r>
      <w:r w:rsidRPr="00EE52E6">
        <w:rPr>
          <w:rFonts w:ascii="Times New Roman" w:eastAsia="Times New Roman" w:hAnsi="Times New Roman" w:cs="Times New Roman"/>
          <w:b/>
          <w:bCs/>
          <w:position w:val="1"/>
          <w:lang w:val="en-US"/>
        </w:rPr>
        <w:t>oxide/N</w:t>
      </w:r>
      <w:r w:rsidRPr="22B86ED6">
        <w:rPr>
          <w:rFonts w:ascii="Times New Roman" w:eastAsia="Times New Roman" w:hAnsi="Times New Roman" w:cs="Times New Roman"/>
          <w:b/>
          <w:bCs/>
          <w:sz w:val="14"/>
          <w:szCs w:val="14"/>
          <w:lang w:val="en-US"/>
        </w:rPr>
        <w:t>2</w:t>
      </w:r>
      <w:r w:rsidRPr="00EE52E6">
        <w:rPr>
          <w:rFonts w:ascii="Times New Roman" w:eastAsia="Times New Roman" w:hAnsi="Times New Roman" w:cs="Times New Roman"/>
          <w:b/>
          <w:bCs/>
          <w:position w:val="1"/>
          <w:lang w:val="en-US"/>
        </w:rPr>
        <w:t>O)</w:t>
      </w:r>
      <w:r w:rsidRPr="00EE52E6">
        <w:rPr>
          <w:rFonts w:ascii="Times New Roman" w:eastAsia="Times New Roman" w:hAnsi="Times New Roman" w:cs="Times New Roman"/>
          <w:b/>
          <w:bCs/>
          <w:spacing w:val="-9"/>
          <w:position w:val="1"/>
          <w:lang w:val="en-US"/>
        </w:rPr>
        <w:t xml:space="preserve"> </w:t>
      </w:r>
      <w:r w:rsidRPr="00EE52E6">
        <w:rPr>
          <w:rFonts w:ascii="Times New Roman" w:eastAsia="Times New Roman" w:hAnsi="Times New Roman" w:cs="Times New Roman"/>
          <w:b/>
          <w:bCs/>
          <w:position w:val="1"/>
          <w:lang w:val="en-US"/>
        </w:rPr>
        <w:t>emissions</w:t>
      </w:r>
      <w:r w:rsidRPr="00EE52E6">
        <w:rPr>
          <w:rFonts w:ascii="Times New Roman" w:eastAsia="Times New Roman" w:hAnsi="Times New Roman" w:cs="Times New Roman"/>
          <w:b/>
          <w:bCs/>
          <w:spacing w:val="-5"/>
          <w:position w:val="1"/>
          <w:lang w:val="en-US"/>
        </w:rPr>
        <w:t xml:space="preserve"> </w:t>
      </w:r>
      <w:r w:rsidRPr="00EE52E6">
        <w:rPr>
          <w:rFonts w:ascii="Times New Roman" w:eastAsia="Times New Roman" w:hAnsi="Times New Roman" w:cs="Times New Roman"/>
          <w:b/>
          <w:bCs/>
          <w:position w:val="1"/>
          <w:lang w:val="en-US"/>
        </w:rPr>
        <w:t>from</w:t>
      </w:r>
      <w:r w:rsidRPr="00EE52E6">
        <w:rPr>
          <w:rFonts w:ascii="Times New Roman" w:eastAsia="Times New Roman" w:hAnsi="Times New Roman" w:cs="Times New Roman"/>
          <w:b/>
          <w:bCs/>
          <w:spacing w:val="-10"/>
          <w:position w:val="1"/>
          <w:lang w:val="en-US"/>
        </w:rPr>
        <w:t xml:space="preserve"> </w:t>
      </w:r>
      <w:r w:rsidRPr="00EE52E6">
        <w:rPr>
          <w:rFonts w:ascii="Times New Roman" w:eastAsia="Times New Roman" w:hAnsi="Times New Roman" w:cs="Times New Roman"/>
          <w:b/>
          <w:bCs/>
          <w:position w:val="1"/>
          <w:lang w:val="en-US"/>
        </w:rPr>
        <w:t>crop</w:t>
      </w:r>
      <w:r w:rsidRPr="00EE52E6">
        <w:rPr>
          <w:rFonts w:ascii="Times New Roman" w:eastAsia="Times New Roman" w:hAnsi="Times New Roman" w:cs="Times New Roman"/>
          <w:b/>
          <w:bCs/>
          <w:spacing w:val="-6"/>
          <w:position w:val="1"/>
          <w:lang w:val="en-US"/>
        </w:rPr>
        <w:t xml:space="preserve"> </w:t>
      </w:r>
      <w:r w:rsidRPr="00EE52E6">
        <w:rPr>
          <w:rFonts w:ascii="Times New Roman" w:eastAsia="Times New Roman" w:hAnsi="Times New Roman" w:cs="Times New Roman"/>
          <w:b/>
          <w:bCs/>
          <w:spacing w:val="-2"/>
          <w:position w:val="1"/>
          <w:lang w:val="en-US"/>
        </w:rPr>
        <w:t>cultivation</w:t>
      </w:r>
      <w:bookmarkEnd w:id="53"/>
    </w:p>
    <w:p w14:paraId="0545777F" w14:textId="77777777" w:rsidR="0047485A" w:rsidRPr="00EE52E6" w:rsidRDefault="0047485A" w:rsidP="0047485A">
      <w:pPr>
        <w:widowControl w:val="0"/>
        <w:autoSpaceDE w:val="0"/>
        <w:autoSpaceDN w:val="0"/>
        <w:spacing w:before="118" w:after="0" w:line="237" w:lineRule="auto"/>
        <w:jc w:val="both"/>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7"/>
          <w:position w:val="2"/>
          <w:lang w:val="en-US"/>
        </w:rPr>
        <w:t xml:space="preserve"> </w:t>
      </w:r>
      <w:r w:rsidRPr="00EE52E6">
        <w:rPr>
          <w:rFonts w:ascii="Times New Roman" w:eastAsia="Times New Roman" w:hAnsi="Times New Roman" w:cs="Times New Roman"/>
          <w:position w:val="2"/>
          <w:lang w:val="en-US"/>
        </w:rPr>
        <w:t>calculation</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7"/>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emissions</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managed</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soils</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shall</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follow</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IPCC</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methodology.</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7"/>
          <w:position w:val="2"/>
          <w:lang w:val="en-US"/>
        </w:rPr>
        <w:t xml:space="preserve"> </w:t>
      </w:r>
      <w:r w:rsidRPr="00EE52E6">
        <w:rPr>
          <w:rFonts w:ascii="Times New Roman" w:eastAsia="Times New Roman" w:hAnsi="Times New Roman" w:cs="Times New Roman"/>
          <w:position w:val="2"/>
          <w:lang w:val="en-US"/>
        </w:rPr>
        <w:t xml:space="preserve">use </w:t>
      </w:r>
      <w:r w:rsidRPr="00EE52E6">
        <w:rPr>
          <w:rFonts w:ascii="Times New Roman" w:eastAsia="Times New Roman" w:hAnsi="Times New Roman" w:cs="Times New Roman"/>
          <w:lang w:val="en-US"/>
        </w:rPr>
        <w:t xml:space="preserve">of disaggregated crop-specific emission factors for different environmental conditions </w:t>
      </w:r>
      <w:r w:rsidRPr="00EE52E6">
        <w:rPr>
          <w:rFonts w:ascii="Times New Roman" w:eastAsia="Times New Roman" w:hAnsi="Times New Roman" w:cs="Times New Roman"/>
          <w:position w:val="2"/>
          <w:lang w:val="en-US"/>
        </w:rPr>
        <w:t>(corresponding to Tier 2 of the IPCC methodology) shall be used to calculate the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O emissions </w:t>
      </w:r>
      <w:r w:rsidRPr="00EE52E6">
        <w:rPr>
          <w:rFonts w:ascii="Times New Roman" w:eastAsia="Times New Roman" w:hAnsi="Times New Roman" w:cs="Times New Roman"/>
          <w:lang w:val="en-US"/>
        </w:rPr>
        <w:t xml:space="preserve">resulting from crop cultivation. Specific emission factors for different environmental conditions, soil conditions and different crops should be </w:t>
      </w:r>
      <w:proofErr w:type="gramStart"/>
      <w:r w:rsidRPr="00EE52E6">
        <w:rPr>
          <w:rFonts w:ascii="Times New Roman" w:eastAsia="Times New Roman" w:hAnsi="Times New Roman" w:cs="Times New Roman"/>
          <w:lang w:val="en-US"/>
        </w:rPr>
        <w:t>taken into account</w:t>
      </w:r>
      <w:proofErr w:type="gramEnd"/>
      <w:r w:rsidRPr="00EE52E6">
        <w:rPr>
          <w:rFonts w:ascii="Times New Roman" w:eastAsia="Times New Roman" w:hAnsi="Times New Roman" w:cs="Times New Roman"/>
          <w:lang w:val="en-US"/>
        </w:rPr>
        <w:t>. Economic operators could use validated</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models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to</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calculate</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those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emission</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factors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provided</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that</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models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take</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these</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aspects</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 xml:space="preserve">into </w:t>
      </w:r>
      <w:r w:rsidRPr="00EE52E6">
        <w:rPr>
          <w:rFonts w:ascii="Times New Roman" w:eastAsia="Times New Roman" w:hAnsi="Times New Roman" w:cs="Times New Roman"/>
          <w:position w:val="2"/>
          <w:lang w:val="en-US"/>
        </w:rPr>
        <w:t xml:space="preserve">account. In line with the IPCC </w:t>
      </w:r>
      <w:proofErr w:type="gramStart"/>
      <w:r w:rsidRPr="00EE52E6">
        <w:rPr>
          <w:rFonts w:ascii="Times New Roman" w:eastAsia="Times New Roman" w:hAnsi="Times New Roman" w:cs="Times New Roman"/>
          <w:position w:val="2"/>
          <w:lang w:val="en-US"/>
        </w:rPr>
        <w:t>guidelines</w:t>
      </w:r>
      <w:r w:rsidRPr="00EE52E6">
        <w:rPr>
          <w:rFonts w:ascii="Times New Roman" w:eastAsia="Times New Roman" w:hAnsi="Times New Roman" w:cs="Times New Roman"/>
          <w:position w:val="2"/>
          <w:vertAlign w:val="superscript"/>
          <w:lang w:val="en-US"/>
        </w:rPr>
        <w:t>2</w:t>
      </w:r>
      <w:proofErr w:type="gramEnd"/>
      <w:r w:rsidRPr="00EE52E6">
        <w:rPr>
          <w:rFonts w:ascii="Times New Roman" w:eastAsia="Times New Roman" w:hAnsi="Times New Roman" w:cs="Times New Roman"/>
          <w:position w:val="2"/>
          <w:lang w:val="en-US"/>
        </w:rPr>
        <w:t>, both direct and indirect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O emissions shall be </w:t>
      </w:r>
      <w:proofErr w:type="gramStart"/>
      <w:r w:rsidRPr="00EE52E6">
        <w:rPr>
          <w:rFonts w:ascii="Times New Roman" w:eastAsia="Times New Roman" w:hAnsi="Times New Roman" w:cs="Times New Roman"/>
          <w:position w:val="2"/>
          <w:lang w:val="en-US"/>
        </w:rPr>
        <w:t xml:space="preserve">taken </w:t>
      </w:r>
      <w:r w:rsidRPr="00EE52E6">
        <w:rPr>
          <w:rFonts w:ascii="Times New Roman" w:eastAsia="Times New Roman" w:hAnsi="Times New Roman" w:cs="Times New Roman"/>
          <w:lang w:val="en-US"/>
        </w:rPr>
        <w:t>into account</w:t>
      </w:r>
      <w:proofErr w:type="gramEnd"/>
      <w:r w:rsidRPr="00EE52E6">
        <w:rPr>
          <w:rFonts w:ascii="Times New Roman" w:eastAsia="Times New Roman" w:hAnsi="Times New Roman" w:cs="Times New Roman"/>
          <w:lang w:val="en-US"/>
        </w:rPr>
        <w:t>. The GNOC tool shall be used, which is based on the formulas below, following the naming conventions in the IPCC (2006) guidelines:</w:t>
      </w:r>
    </w:p>
    <w:p w14:paraId="5505EAD9" w14:textId="77777777" w:rsidR="0047485A" w:rsidRPr="008E5BA5" w:rsidRDefault="0047485A" w:rsidP="0047485A">
      <w:pPr>
        <w:widowControl w:val="0"/>
        <w:autoSpaceDE w:val="0"/>
        <w:autoSpaceDN w:val="0"/>
        <w:spacing w:before="117" w:after="0" w:line="240" w:lineRule="auto"/>
        <w:jc w:val="both"/>
        <w:rPr>
          <w:rFonts w:ascii="Times New Roman" w:eastAsia="Times New Roman" w:hAnsi="Times New Roman" w:cs="Times New Roman"/>
          <w:i/>
          <w:szCs w:val="20"/>
          <w:lang w:val="pt-BR"/>
        </w:rPr>
      </w:pPr>
      <w:r w:rsidRPr="008E5BA5">
        <w:rPr>
          <w:rFonts w:ascii="Times New Roman" w:eastAsia="Times New Roman" w:hAnsi="Times New Roman" w:cs="Times New Roman"/>
          <w:i/>
          <w:position w:val="2"/>
          <w:szCs w:val="20"/>
          <w:lang w:val="pt-BR"/>
        </w:rPr>
        <w:t>N</w:t>
      </w:r>
      <w:r w:rsidRPr="008E5BA5">
        <w:rPr>
          <w:rFonts w:ascii="Times New Roman" w:eastAsia="Times New Roman" w:hAnsi="Times New Roman" w:cs="Times New Roman"/>
          <w:i/>
          <w:sz w:val="14"/>
          <w:szCs w:val="20"/>
          <w:lang w:val="pt-BR"/>
        </w:rPr>
        <w:t>2</w:t>
      </w:r>
      <w:r w:rsidRPr="008E5BA5">
        <w:rPr>
          <w:rFonts w:ascii="Times New Roman" w:eastAsia="Times New Roman" w:hAnsi="Times New Roman" w:cs="Times New Roman"/>
          <w:i/>
          <w:position w:val="2"/>
          <w:szCs w:val="20"/>
          <w:lang w:val="pt-BR"/>
        </w:rPr>
        <w:t>O</w:t>
      </w:r>
      <w:r w:rsidRPr="008E5BA5">
        <w:rPr>
          <w:rFonts w:ascii="Times New Roman" w:eastAsia="Times New Roman" w:hAnsi="Times New Roman" w:cs="Times New Roman"/>
          <w:i/>
          <w:sz w:val="14"/>
          <w:szCs w:val="20"/>
          <w:lang w:val="pt-BR"/>
        </w:rPr>
        <w:t>total</w:t>
      </w:r>
      <w:r w:rsidRPr="008E5BA5">
        <w:rPr>
          <w:rFonts w:ascii="Times New Roman" w:eastAsia="Times New Roman" w:hAnsi="Times New Roman" w:cs="Times New Roman"/>
          <w:i/>
          <w:position w:val="2"/>
          <w:szCs w:val="20"/>
          <w:lang w:val="pt-BR"/>
        </w:rPr>
        <w:t>−N</w:t>
      </w:r>
      <w:r w:rsidRPr="008E5BA5">
        <w:rPr>
          <w:rFonts w:ascii="Times New Roman" w:eastAsia="Times New Roman" w:hAnsi="Times New Roman" w:cs="Times New Roman"/>
          <w:i/>
          <w:spacing w:val="-3"/>
          <w:position w:val="2"/>
          <w:szCs w:val="20"/>
          <w:lang w:val="pt-BR"/>
        </w:rPr>
        <w:t xml:space="preserve"> </w:t>
      </w:r>
      <w:r w:rsidRPr="008E5BA5">
        <w:rPr>
          <w:rFonts w:ascii="Times New Roman" w:eastAsia="Times New Roman" w:hAnsi="Times New Roman" w:cs="Times New Roman"/>
          <w:i/>
          <w:position w:val="2"/>
          <w:szCs w:val="20"/>
          <w:lang w:val="pt-BR"/>
        </w:rPr>
        <w:t>=</w:t>
      </w:r>
      <w:r w:rsidRPr="008E5BA5">
        <w:rPr>
          <w:rFonts w:ascii="Times New Roman" w:eastAsia="Times New Roman" w:hAnsi="Times New Roman" w:cs="Times New Roman"/>
          <w:i/>
          <w:spacing w:val="-5"/>
          <w:position w:val="2"/>
          <w:szCs w:val="20"/>
          <w:lang w:val="pt-BR"/>
        </w:rPr>
        <w:t xml:space="preserve"> </w:t>
      </w:r>
      <w:r w:rsidRPr="008E5BA5">
        <w:rPr>
          <w:rFonts w:ascii="Times New Roman" w:eastAsia="Times New Roman" w:hAnsi="Times New Roman" w:cs="Times New Roman"/>
          <w:i/>
          <w:position w:val="2"/>
          <w:szCs w:val="20"/>
          <w:lang w:val="pt-BR"/>
        </w:rPr>
        <w:t>N</w:t>
      </w:r>
      <w:r w:rsidRPr="008E5BA5">
        <w:rPr>
          <w:rFonts w:ascii="Times New Roman" w:eastAsia="Times New Roman" w:hAnsi="Times New Roman" w:cs="Times New Roman"/>
          <w:i/>
          <w:sz w:val="14"/>
          <w:szCs w:val="20"/>
          <w:lang w:val="pt-BR"/>
        </w:rPr>
        <w:t>2</w:t>
      </w:r>
      <w:r w:rsidRPr="008E5BA5">
        <w:rPr>
          <w:rFonts w:ascii="Times New Roman" w:eastAsia="Times New Roman" w:hAnsi="Times New Roman" w:cs="Times New Roman"/>
          <w:i/>
          <w:position w:val="2"/>
          <w:szCs w:val="20"/>
          <w:lang w:val="pt-BR"/>
        </w:rPr>
        <w:t>O</w:t>
      </w:r>
      <w:r w:rsidRPr="008E5BA5">
        <w:rPr>
          <w:rFonts w:ascii="Times New Roman" w:eastAsia="Times New Roman" w:hAnsi="Times New Roman" w:cs="Times New Roman"/>
          <w:i/>
          <w:sz w:val="14"/>
          <w:szCs w:val="20"/>
          <w:lang w:val="pt-BR"/>
        </w:rPr>
        <w:t>direct</w:t>
      </w:r>
      <w:r w:rsidRPr="008E5BA5">
        <w:rPr>
          <w:rFonts w:ascii="Times New Roman" w:eastAsia="Times New Roman" w:hAnsi="Times New Roman" w:cs="Times New Roman"/>
          <w:i/>
          <w:spacing w:val="18"/>
          <w:sz w:val="14"/>
          <w:szCs w:val="20"/>
          <w:lang w:val="pt-BR"/>
        </w:rPr>
        <w:t xml:space="preserve"> </w:t>
      </w:r>
      <w:r w:rsidRPr="008E5BA5">
        <w:rPr>
          <w:rFonts w:ascii="Times New Roman" w:eastAsia="Times New Roman" w:hAnsi="Times New Roman" w:cs="Times New Roman"/>
          <w:i/>
          <w:position w:val="2"/>
          <w:szCs w:val="20"/>
          <w:lang w:val="pt-BR"/>
        </w:rPr>
        <w:t>−</w:t>
      </w:r>
      <w:r w:rsidRPr="008E5BA5">
        <w:rPr>
          <w:rFonts w:ascii="Times New Roman" w:eastAsia="Times New Roman" w:hAnsi="Times New Roman" w:cs="Times New Roman"/>
          <w:i/>
          <w:spacing w:val="-7"/>
          <w:position w:val="2"/>
          <w:szCs w:val="20"/>
          <w:lang w:val="pt-BR"/>
        </w:rPr>
        <w:t xml:space="preserve"> </w:t>
      </w:r>
      <w:r w:rsidRPr="008E5BA5">
        <w:rPr>
          <w:rFonts w:ascii="Times New Roman" w:eastAsia="Times New Roman" w:hAnsi="Times New Roman" w:cs="Times New Roman"/>
          <w:i/>
          <w:position w:val="2"/>
          <w:szCs w:val="20"/>
          <w:lang w:val="pt-BR"/>
        </w:rPr>
        <w:t>N</w:t>
      </w:r>
      <w:r w:rsidRPr="008E5BA5">
        <w:rPr>
          <w:rFonts w:ascii="Times New Roman" w:eastAsia="Times New Roman" w:hAnsi="Times New Roman" w:cs="Times New Roman"/>
          <w:i/>
          <w:spacing w:val="-3"/>
          <w:position w:val="2"/>
          <w:szCs w:val="20"/>
          <w:lang w:val="pt-BR"/>
        </w:rPr>
        <w:t xml:space="preserve"> </w:t>
      </w:r>
      <w:r w:rsidRPr="008E5BA5">
        <w:rPr>
          <w:rFonts w:ascii="Times New Roman" w:eastAsia="Times New Roman" w:hAnsi="Times New Roman" w:cs="Times New Roman"/>
          <w:i/>
          <w:position w:val="2"/>
          <w:szCs w:val="20"/>
          <w:lang w:val="pt-BR"/>
        </w:rPr>
        <w:t>+</w:t>
      </w:r>
      <w:r w:rsidRPr="008E5BA5">
        <w:rPr>
          <w:rFonts w:ascii="Times New Roman" w:eastAsia="Times New Roman" w:hAnsi="Times New Roman" w:cs="Times New Roman"/>
          <w:i/>
          <w:spacing w:val="-5"/>
          <w:position w:val="2"/>
          <w:szCs w:val="20"/>
          <w:lang w:val="pt-BR"/>
        </w:rPr>
        <w:t xml:space="preserve"> </w:t>
      </w:r>
      <w:r w:rsidRPr="008E5BA5">
        <w:rPr>
          <w:rFonts w:ascii="Times New Roman" w:eastAsia="Times New Roman" w:hAnsi="Times New Roman" w:cs="Times New Roman"/>
          <w:i/>
          <w:position w:val="2"/>
          <w:szCs w:val="20"/>
          <w:lang w:val="pt-BR"/>
        </w:rPr>
        <w:t>N</w:t>
      </w:r>
      <w:r w:rsidRPr="008E5BA5">
        <w:rPr>
          <w:rFonts w:ascii="Times New Roman" w:eastAsia="Times New Roman" w:hAnsi="Times New Roman" w:cs="Times New Roman"/>
          <w:i/>
          <w:sz w:val="14"/>
          <w:szCs w:val="20"/>
          <w:lang w:val="pt-BR"/>
        </w:rPr>
        <w:t>2</w:t>
      </w:r>
      <w:r w:rsidRPr="008E5BA5">
        <w:rPr>
          <w:rFonts w:ascii="Times New Roman" w:eastAsia="Times New Roman" w:hAnsi="Times New Roman" w:cs="Times New Roman"/>
          <w:i/>
          <w:position w:val="2"/>
          <w:szCs w:val="20"/>
          <w:lang w:val="pt-BR"/>
        </w:rPr>
        <w:t>O</w:t>
      </w:r>
      <w:r w:rsidRPr="008E5BA5">
        <w:rPr>
          <w:rFonts w:ascii="Times New Roman" w:eastAsia="Times New Roman" w:hAnsi="Times New Roman" w:cs="Times New Roman"/>
          <w:i/>
          <w:sz w:val="14"/>
          <w:szCs w:val="20"/>
          <w:lang w:val="pt-BR"/>
        </w:rPr>
        <w:t>indirect</w:t>
      </w:r>
      <w:r w:rsidRPr="008E5BA5">
        <w:rPr>
          <w:rFonts w:ascii="Times New Roman" w:eastAsia="Times New Roman" w:hAnsi="Times New Roman" w:cs="Times New Roman"/>
          <w:i/>
          <w:spacing w:val="-3"/>
          <w:sz w:val="14"/>
          <w:szCs w:val="20"/>
          <w:lang w:val="pt-BR"/>
        </w:rPr>
        <w:t xml:space="preserve"> </w:t>
      </w:r>
      <w:r w:rsidRPr="008E5BA5">
        <w:rPr>
          <w:rFonts w:ascii="Times New Roman" w:eastAsia="Times New Roman" w:hAnsi="Times New Roman" w:cs="Times New Roman"/>
          <w:i/>
          <w:position w:val="2"/>
          <w:szCs w:val="20"/>
          <w:lang w:val="pt-BR"/>
        </w:rPr>
        <w:t>–</w:t>
      </w:r>
      <w:r w:rsidRPr="008E5BA5">
        <w:rPr>
          <w:rFonts w:ascii="Times New Roman" w:eastAsia="Times New Roman" w:hAnsi="Times New Roman" w:cs="Times New Roman"/>
          <w:i/>
          <w:spacing w:val="-3"/>
          <w:position w:val="2"/>
          <w:szCs w:val="20"/>
          <w:lang w:val="pt-BR"/>
        </w:rPr>
        <w:t xml:space="preserve"> </w:t>
      </w:r>
      <w:r w:rsidRPr="008E5BA5">
        <w:rPr>
          <w:rFonts w:ascii="Times New Roman" w:eastAsia="Times New Roman" w:hAnsi="Times New Roman" w:cs="Times New Roman"/>
          <w:i/>
          <w:spacing w:val="-10"/>
          <w:position w:val="2"/>
          <w:szCs w:val="20"/>
          <w:lang w:val="pt-BR"/>
        </w:rPr>
        <w:t>N</w:t>
      </w:r>
    </w:p>
    <w:p w14:paraId="5F0F6B02" w14:textId="77777777" w:rsidR="0047485A" w:rsidRPr="008E5BA5" w:rsidRDefault="0047485A" w:rsidP="0047485A">
      <w:pPr>
        <w:widowControl w:val="0"/>
        <w:autoSpaceDE w:val="0"/>
        <w:autoSpaceDN w:val="0"/>
        <w:spacing w:before="11" w:after="0" w:line="240" w:lineRule="auto"/>
        <w:rPr>
          <w:rFonts w:ascii="Times New Roman" w:eastAsia="Times New Roman" w:hAnsi="Times New Roman" w:cs="Times New Roman"/>
          <w:i/>
          <w:sz w:val="28"/>
          <w:lang w:val="pt-BR"/>
        </w:rPr>
      </w:pPr>
    </w:p>
    <w:p w14:paraId="6D89264F"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spacing w:val="-2"/>
          <w:lang w:val="en-US"/>
        </w:rPr>
        <w:t>Where:</w:t>
      </w:r>
    </w:p>
    <w:p w14:paraId="418F84D5" w14:textId="77777777" w:rsidR="0047485A" w:rsidRPr="00EE52E6" w:rsidRDefault="0047485A" w:rsidP="0047485A">
      <w:pPr>
        <w:widowControl w:val="0"/>
        <w:autoSpaceDE w:val="0"/>
        <w:autoSpaceDN w:val="0"/>
        <w:spacing w:before="40" w:after="0" w:line="240" w:lineRule="auto"/>
        <w:rPr>
          <w:rFonts w:ascii="Times New Roman" w:eastAsia="Times New Roman" w:hAnsi="Times New Roman" w:cs="Times New Roman"/>
          <w:i/>
          <w:szCs w:val="20"/>
          <w:lang w:val="en-US"/>
        </w:rPr>
      </w:pPr>
      <w:r w:rsidRPr="00EE52E6">
        <w:rPr>
          <w:rFonts w:ascii="Times New Roman" w:eastAsia="Times New Roman" w:hAnsi="Times New Roman" w:cs="Times New Roman"/>
          <w:position w:val="2"/>
          <w:szCs w:val="20"/>
          <w:lang w:val="en-US"/>
        </w:rPr>
        <w:t>For</w:t>
      </w:r>
      <w:r w:rsidRPr="00EE52E6">
        <w:rPr>
          <w:rFonts w:ascii="Times New Roman" w:eastAsia="Times New Roman" w:hAnsi="Times New Roman" w:cs="Times New Roman"/>
          <w:spacing w:val="-5"/>
          <w:position w:val="2"/>
          <w:szCs w:val="20"/>
          <w:lang w:val="en-US"/>
        </w:rPr>
        <w:t xml:space="preserve"> </w:t>
      </w:r>
      <w:r w:rsidRPr="00EE52E6">
        <w:rPr>
          <w:rFonts w:ascii="Times New Roman" w:eastAsia="Times New Roman" w:hAnsi="Times New Roman" w:cs="Times New Roman"/>
          <w:position w:val="2"/>
          <w:szCs w:val="20"/>
          <w:lang w:val="en-US"/>
        </w:rPr>
        <w:t>mineral</w:t>
      </w:r>
      <w:r w:rsidRPr="00EE52E6">
        <w:rPr>
          <w:rFonts w:ascii="Times New Roman" w:eastAsia="Times New Roman" w:hAnsi="Times New Roman" w:cs="Times New Roman"/>
          <w:spacing w:val="-5"/>
          <w:position w:val="2"/>
          <w:szCs w:val="20"/>
          <w:lang w:val="en-US"/>
        </w:rPr>
        <w:t xml:space="preserve"> </w:t>
      </w:r>
      <w:r w:rsidRPr="00EE52E6">
        <w:rPr>
          <w:rFonts w:ascii="Times New Roman" w:eastAsia="Times New Roman" w:hAnsi="Times New Roman" w:cs="Times New Roman"/>
          <w:position w:val="2"/>
          <w:szCs w:val="20"/>
          <w:lang w:val="en-US"/>
        </w:rPr>
        <w:t>soils:</w:t>
      </w:r>
      <w:r w:rsidRPr="00EE52E6">
        <w:rPr>
          <w:rFonts w:ascii="Times New Roman" w:eastAsia="Times New Roman" w:hAnsi="Times New Roman" w:cs="Times New Roman"/>
          <w:spacing w:val="-3"/>
          <w:position w:val="2"/>
          <w:szCs w:val="20"/>
          <w:lang w:val="en-US"/>
        </w:rPr>
        <w:t xml:space="preserve"> </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i/>
          <w:sz w:val="14"/>
          <w:szCs w:val="20"/>
          <w:lang w:val="en-US"/>
        </w:rPr>
        <w:t>2</w:t>
      </w:r>
      <w:r w:rsidRPr="00EE52E6">
        <w:rPr>
          <w:rFonts w:ascii="Times New Roman" w:eastAsia="Times New Roman" w:hAnsi="Times New Roman" w:cs="Times New Roman"/>
          <w:i/>
          <w:position w:val="2"/>
          <w:szCs w:val="20"/>
          <w:lang w:val="en-US"/>
        </w:rPr>
        <w:t>O</w:t>
      </w:r>
      <w:r w:rsidRPr="00EE52E6">
        <w:rPr>
          <w:rFonts w:ascii="Times New Roman" w:eastAsia="Times New Roman" w:hAnsi="Times New Roman" w:cs="Times New Roman"/>
          <w:i/>
          <w:sz w:val="14"/>
          <w:szCs w:val="20"/>
          <w:lang w:val="en-US"/>
        </w:rPr>
        <w:t>Direct</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SN</w:t>
      </w:r>
      <w:r w:rsidRPr="00EE52E6">
        <w:rPr>
          <w:rFonts w:ascii="Times New Roman" w:eastAsia="Times New Roman" w:hAnsi="Times New Roman" w:cs="Times New Roman"/>
          <w:i/>
          <w:spacing w:val="16"/>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ON</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8"/>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EF</w:t>
      </w:r>
      <w:r w:rsidRPr="00EE52E6">
        <w:rPr>
          <w:rFonts w:ascii="Times New Roman" w:eastAsia="Times New Roman" w:hAnsi="Times New Roman" w:cs="Times New Roman"/>
          <w:i/>
          <w:sz w:val="14"/>
          <w:szCs w:val="20"/>
          <w:lang w:val="en-US"/>
        </w:rPr>
        <w:t>1ij</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5"/>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CR</w:t>
      </w:r>
      <w:r w:rsidRPr="00EE52E6">
        <w:rPr>
          <w:rFonts w:ascii="Times New Roman" w:eastAsia="Times New Roman" w:hAnsi="Times New Roman" w:cs="Times New Roman"/>
          <w:i/>
          <w:spacing w:val="16"/>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5"/>
          <w:position w:val="2"/>
          <w:szCs w:val="20"/>
          <w:lang w:val="en-US"/>
        </w:rPr>
        <w:t xml:space="preserve"> </w:t>
      </w:r>
      <w:r w:rsidRPr="00EE52E6">
        <w:rPr>
          <w:rFonts w:ascii="Times New Roman" w:eastAsia="Times New Roman" w:hAnsi="Times New Roman" w:cs="Times New Roman"/>
          <w:i/>
          <w:spacing w:val="-4"/>
          <w:position w:val="2"/>
          <w:szCs w:val="20"/>
          <w:lang w:val="en-US"/>
        </w:rPr>
        <w:t>E</w:t>
      </w:r>
      <w:r w:rsidRPr="00EE52E6">
        <w:rPr>
          <w:rFonts w:ascii="Times New Roman" w:eastAsia="Times New Roman" w:hAnsi="Times New Roman" w:cs="Times New Roman"/>
          <w:i/>
          <w:spacing w:val="-4"/>
          <w:sz w:val="14"/>
          <w:szCs w:val="20"/>
          <w:lang w:val="en-US"/>
        </w:rPr>
        <w:t>F1</w:t>
      </w:r>
      <w:r w:rsidRPr="00EE52E6">
        <w:rPr>
          <w:rFonts w:ascii="Times New Roman" w:eastAsia="Times New Roman" w:hAnsi="Times New Roman" w:cs="Times New Roman"/>
          <w:i/>
          <w:spacing w:val="-4"/>
          <w:position w:val="2"/>
          <w:szCs w:val="20"/>
          <w:lang w:val="en-US"/>
        </w:rPr>
        <w:t>]</w:t>
      </w:r>
    </w:p>
    <w:p w14:paraId="39E7BB04" w14:textId="77777777" w:rsidR="0047485A" w:rsidRPr="00EE52E6" w:rsidRDefault="0047485A" w:rsidP="0047485A">
      <w:pPr>
        <w:widowControl w:val="0"/>
        <w:autoSpaceDE w:val="0"/>
        <w:autoSpaceDN w:val="0"/>
        <w:spacing w:before="1" w:after="0" w:line="240" w:lineRule="auto"/>
        <w:rPr>
          <w:rFonts w:ascii="Times New Roman" w:eastAsia="Times New Roman" w:hAnsi="Times New Roman" w:cs="Times New Roman"/>
          <w:i/>
          <w:sz w:val="28"/>
          <w:lang w:val="en-US"/>
        </w:rPr>
      </w:pPr>
    </w:p>
    <w:p w14:paraId="09FE67EA" w14:textId="77777777" w:rsidR="0047485A" w:rsidRPr="00EE52E6" w:rsidRDefault="0047485A" w:rsidP="0047485A">
      <w:pPr>
        <w:widowControl w:val="0"/>
        <w:autoSpaceDE w:val="0"/>
        <w:autoSpaceDN w:val="0"/>
        <w:spacing w:after="0" w:line="273" w:lineRule="auto"/>
        <w:rPr>
          <w:rFonts w:ascii="Times New Roman" w:eastAsia="Times New Roman" w:hAnsi="Times New Roman" w:cs="Times New Roman"/>
          <w:i/>
          <w:szCs w:val="20"/>
          <w:lang w:val="en-US"/>
        </w:rPr>
      </w:pPr>
      <w:r w:rsidRPr="00EE52E6">
        <w:rPr>
          <w:rFonts w:ascii="Times New Roman" w:eastAsia="Times New Roman" w:hAnsi="Times New Roman" w:cs="Times New Roman"/>
          <w:position w:val="2"/>
          <w:szCs w:val="20"/>
          <w:lang w:val="en-US"/>
        </w:rPr>
        <w:t>For</w:t>
      </w:r>
      <w:r w:rsidRPr="00EE52E6">
        <w:rPr>
          <w:rFonts w:ascii="Times New Roman" w:eastAsia="Times New Roman" w:hAnsi="Times New Roman" w:cs="Times New Roman"/>
          <w:spacing w:val="-3"/>
          <w:position w:val="2"/>
          <w:szCs w:val="20"/>
          <w:lang w:val="en-US"/>
        </w:rPr>
        <w:t xml:space="preserve"> </w:t>
      </w:r>
      <w:r w:rsidRPr="00EE52E6">
        <w:rPr>
          <w:rFonts w:ascii="Times New Roman" w:eastAsia="Times New Roman" w:hAnsi="Times New Roman" w:cs="Times New Roman"/>
          <w:position w:val="2"/>
          <w:szCs w:val="20"/>
          <w:lang w:val="en-US"/>
        </w:rPr>
        <w:t>organic</w:t>
      </w:r>
      <w:r w:rsidRPr="00EE52E6">
        <w:rPr>
          <w:rFonts w:ascii="Times New Roman" w:eastAsia="Times New Roman" w:hAnsi="Times New Roman" w:cs="Times New Roman"/>
          <w:spacing w:val="-3"/>
          <w:position w:val="2"/>
          <w:szCs w:val="20"/>
          <w:lang w:val="en-US"/>
        </w:rPr>
        <w:t xml:space="preserve"> </w:t>
      </w:r>
      <w:r w:rsidRPr="00EE52E6">
        <w:rPr>
          <w:rFonts w:ascii="Times New Roman" w:eastAsia="Times New Roman" w:hAnsi="Times New Roman" w:cs="Times New Roman"/>
          <w:position w:val="2"/>
          <w:szCs w:val="20"/>
          <w:lang w:val="en-US"/>
        </w:rPr>
        <w:t>soils:</w:t>
      </w:r>
      <w:r w:rsidRPr="00EE52E6">
        <w:rPr>
          <w:rFonts w:ascii="Times New Roman" w:eastAsia="Times New Roman" w:hAnsi="Times New Roman" w:cs="Times New Roman"/>
          <w:spacing w:val="-2"/>
          <w:position w:val="2"/>
          <w:szCs w:val="20"/>
          <w:lang w:val="en-US"/>
        </w:rPr>
        <w:t xml:space="preserve"> </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sz w:val="14"/>
          <w:szCs w:val="20"/>
          <w:lang w:val="en-US"/>
        </w:rPr>
        <w:t>2</w:t>
      </w:r>
      <w:r w:rsidRPr="00EE52E6">
        <w:rPr>
          <w:rFonts w:ascii="Times New Roman" w:eastAsia="Times New Roman" w:hAnsi="Times New Roman" w:cs="Times New Roman"/>
          <w:i/>
          <w:position w:val="2"/>
          <w:szCs w:val="20"/>
          <w:lang w:val="en-US"/>
        </w:rPr>
        <w:t>O</w:t>
      </w:r>
      <w:r w:rsidRPr="00EE52E6">
        <w:rPr>
          <w:rFonts w:ascii="Times New Roman" w:eastAsia="Times New Roman" w:hAnsi="Times New Roman" w:cs="Times New Roman"/>
          <w:i/>
          <w:sz w:val="14"/>
          <w:szCs w:val="20"/>
          <w:lang w:val="en-US"/>
        </w:rPr>
        <w:t>Direct</w:t>
      </w:r>
      <w:r w:rsidRPr="00EE52E6">
        <w:rPr>
          <w:rFonts w:ascii="Times New Roman" w:eastAsia="Times New Roman" w:hAnsi="Times New Roman" w:cs="Times New Roman"/>
          <w:position w:val="2"/>
          <w:szCs w:val="20"/>
          <w:lang w:val="en-US"/>
        </w:rPr>
        <w:t>−</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position w:val="2"/>
          <w:szCs w:val="20"/>
          <w:lang w:val="en-US"/>
        </w:rPr>
        <w:t>=</w:t>
      </w:r>
      <w:r w:rsidRPr="00EE52E6">
        <w:rPr>
          <w:rFonts w:ascii="Times New Roman" w:eastAsia="Times New Roman" w:hAnsi="Times New Roman" w:cs="Times New Roman"/>
          <w:spacing w:val="-4"/>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SN</w:t>
      </w:r>
      <w:r w:rsidRPr="00EE52E6">
        <w:rPr>
          <w:rFonts w:ascii="Times New Roman" w:eastAsia="Times New Roman" w:hAnsi="Times New Roman" w:cs="Times New Roman"/>
          <w:i/>
          <w:spacing w:val="17"/>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5"/>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ON</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4"/>
          <w:position w:val="2"/>
          <w:szCs w:val="20"/>
          <w:lang w:val="en-US"/>
        </w:rPr>
        <w:t xml:space="preserve"> </w:t>
      </w:r>
      <w:r w:rsidRPr="00EE52E6">
        <w:rPr>
          <w:rFonts w:ascii="Times New Roman" w:eastAsia="Times New Roman" w:hAnsi="Times New Roman" w:cs="Times New Roman"/>
          <w:i/>
          <w:position w:val="2"/>
          <w:szCs w:val="20"/>
          <w:lang w:val="en-US"/>
        </w:rPr>
        <w:t>EF</w:t>
      </w:r>
      <w:r w:rsidRPr="00EE52E6">
        <w:rPr>
          <w:rFonts w:ascii="Times New Roman" w:eastAsia="Times New Roman" w:hAnsi="Times New Roman" w:cs="Times New Roman"/>
          <w:i/>
          <w:sz w:val="14"/>
          <w:szCs w:val="20"/>
          <w:lang w:val="en-US"/>
        </w:rPr>
        <w:t>1</w:t>
      </w:r>
      <w:r w:rsidRPr="00EE52E6">
        <w:rPr>
          <w:rFonts w:ascii="Times New Roman" w:eastAsia="Times New Roman" w:hAnsi="Times New Roman" w:cs="Times New Roman"/>
          <w:i/>
          <w:position w:val="2"/>
          <w:szCs w:val="20"/>
          <w:lang w:val="en-US"/>
        </w:rPr>
        <w:t>] +</w:t>
      </w:r>
      <w:r w:rsidRPr="00EE52E6">
        <w:rPr>
          <w:rFonts w:ascii="Times New Roman" w:eastAsia="Times New Roman" w:hAnsi="Times New Roman" w:cs="Times New Roman"/>
          <w:i/>
          <w:spacing w:val="-5"/>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CR</w:t>
      </w:r>
      <w:r w:rsidRPr="00EE52E6">
        <w:rPr>
          <w:rFonts w:ascii="Times New Roman" w:eastAsia="Times New Roman" w:hAnsi="Times New Roman" w:cs="Times New Roman"/>
          <w:i/>
          <w:spacing w:val="17"/>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4"/>
          <w:position w:val="2"/>
          <w:szCs w:val="20"/>
          <w:lang w:val="en-US"/>
        </w:rPr>
        <w:t xml:space="preserve"> </w:t>
      </w:r>
      <w:r w:rsidRPr="00EE52E6">
        <w:rPr>
          <w:rFonts w:ascii="Times New Roman" w:eastAsia="Times New Roman" w:hAnsi="Times New Roman" w:cs="Times New Roman"/>
          <w:i/>
          <w:position w:val="2"/>
          <w:szCs w:val="20"/>
          <w:lang w:val="en-US"/>
        </w:rPr>
        <w:t>E</w:t>
      </w:r>
      <w:r w:rsidRPr="00EE52E6">
        <w:rPr>
          <w:rFonts w:ascii="Times New Roman" w:eastAsia="Times New Roman" w:hAnsi="Times New Roman" w:cs="Times New Roman"/>
          <w:i/>
          <w:sz w:val="14"/>
          <w:szCs w:val="20"/>
          <w:lang w:val="en-US"/>
        </w:rPr>
        <w:t>F1</w:t>
      </w:r>
      <w:r w:rsidRPr="00EE52E6">
        <w:rPr>
          <w:rFonts w:ascii="Times New Roman" w:eastAsia="Times New Roman" w:hAnsi="Times New Roman" w:cs="Times New Roman"/>
          <w:i/>
          <w:position w:val="2"/>
          <w:szCs w:val="20"/>
          <w:lang w:val="en-US"/>
        </w:rPr>
        <w:t>] +</w:t>
      </w:r>
      <w:r w:rsidRPr="00EE52E6">
        <w:rPr>
          <w:rFonts w:ascii="Times New Roman" w:eastAsia="Times New Roman" w:hAnsi="Times New Roman" w:cs="Times New Roman"/>
          <w:i/>
          <w:spacing w:val="-7"/>
          <w:position w:val="2"/>
          <w:szCs w:val="20"/>
          <w:lang w:val="en-US"/>
        </w:rPr>
        <w:t xml:space="preserve"> </w:t>
      </w:r>
      <w:r w:rsidRPr="00EE52E6">
        <w:rPr>
          <w:rFonts w:ascii="Times New Roman" w:eastAsia="Times New Roman" w:hAnsi="Times New Roman" w:cs="Times New Roman"/>
          <w:i/>
          <w:position w:val="2"/>
          <w:szCs w:val="20"/>
          <w:lang w:val="en-US"/>
        </w:rPr>
        <w:t>[(</w:t>
      </w:r>
      <w:proofErr w:type="gramStart"/>
      <w:r w:rsidRPr="00EE52E6">
        <w:rPr>
          <w:rFonts w:ascii="Times New Roman" w:eastAsia="Times New Roman" w:hAnsi="Times New Roman" w:cs="Times New Roman"/>
          <w:i/>
          <w:position w:val="2"/>
          <w:szCs w:val="20"/>
          <w:lang w:val="en-US"/>
        </w:rPr>
        <w:t>F</w:t>
      </w:r>
      <w:proofErr w:type="spellStart"/>
      <w:r w:rsidRPr="00EE52E6">
        <w:rPr>
          <w:rFonts w:ascii="Times New Roman" w:eastAsia="Times New Roman" w:hAnsi="Times New Roman" w:cs="Times New Roman"/>
          <w:i/>
          <w:sz w:val="14"/>
          <w:szCs w:val="20"/>
          <w:lang w:val="en-US"/>
        </w:rPr>
        <w:t>OS,CG</w:t>
      </w:r>
      <w:proofErr w:type="gramEnd"/>
      <w:r w:rsidRPr="00EE52E6">
        <w:rPr>
          <w:rFonts w:ascii="Times New Roman" w:eastAsia="Times New Roman" w:hAnsi="Times New Roman" w:cs="Times New Roman"/>
          <w:i/>
          <w:sz w:val="14"/>
          <w:szCs w:val="20"/>
          <w:lang w:val="en-US"/>
        </w:rPr>
        <w:t>,Temp</w:t>
      </w:r>
      <w:proofErr w:type="spellEnd"/>
      <w:r w:rsidRPr="00EE52E6">
        <w:rPr>
          <w:rFonts w:ascii="Times New Roman" w:eastAsia="Times New Roman" w:hAnsi="Times New Roman" w:cs="Times New Roman"/>
          <w:i/>
          <w:spacing w:val="19"/>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4"/>
          <w:position w:val="2"/>
          <w:szCs w:val="20"/>
          <w:lang w:val="en-US"/>
        </w:rPr>
        <w:t xml:space="preserve"> </w:t>
      </w:r>
      <w:r w:rsidRPr="00EE52E6">
        <w:rPr>
          <w:rFonts w:ascii="Times New Roman" w:eastAsia="Times New Roman" w:hAnsi="Times New Roman" w:cs="Times New Roman"/>
          <w:i/>
          <w:position w:val="2"/>
          <w:szCs w:val="20"/>
          <w:lang w:val="en-US"/>
        </w:rPr>
        <w:t>EF</w:t>
      </w:r>
      <w:r w:rsidRPr="00EE52E6">
        <w:rPr>
          <w:rFonts w:ascii="Times New Roman" w:eastAsia="Times New Roman" w:hAnsi="Times New Roman" w:cs="Times New Roman"/>
          <w:i/>
          <w:sz w:val="14"/>
          <w:szCs w:val="20"/>
          <w:lang w:val="en-US"/>
        </w:rPr>
        <w:t>2CG,</w:t>
      </w:r>
      <w:r w:rsidRPr="00EE52E6">
        <w:rPr>
          <w:rFonts w:ascii="Times New Roman" w:eastAsia="Times New Roman" w:hAnsi="Times New Roman" w:cs="Times New Roman"/>
          <w:i/>
          <w:spacing w:val="-1"/>
          <w:sz w:val="14"/>
          <w:szCs w:val="20"/>
          <w:lang w:val="en-US"/>
        </w:rPr>
        <w:t xml:space="preserve"> </w:t>
      </w:r>
      <w:r w:rsidRPr="00EE52E6">
        <w:rPr>
          <w:rFonts w:ascii="Times New Roman" w:eastAsia="Times New Roman" w:hAnsi="Times New Roman" w:cs="Times New Roman"/>
          <w:i/>
          <w:sz w:val="14"/>
          <w:szCs w:val="20"/>
          <w:lang w:val="en-US"/>
        </w:rPr>
        <w:t>Temp</w:t>
      </w:r>
      <w:r w:rsidRPr="00EE52E6">
        <w:rPr>
          <w:rFonts w:ascii="Times New Roman" w:eastAsia="Times New Roman" w:hAnsi="Times New Roman" w:cs="Times New Roman"/>
          <w:i/>
          <w:position w:val="2"/>
          <w:szCs w:val="20"/>
          <w:lang w:val="en-US"/>
        </w:rPr>
        <w:t>] + [</w:t>
      </w:r>
      <w:proofErr w:type="gramStart"/>
      <w:r w:rsidRPr="00EE52E6">
        <w:rPr>
          <w:rFonts w:ascii="Times New Roman" w:eastAsia="Times New Roman" w:hAnsi="Times New Roman" w:cs="Times New Roman"/>
          <w:i/>
          <w:position w:val="2"/>
          <w:szCs w:val="20"/>
          <w:lang w:val="en-US"/>
        </w:rPr>
        <w:t>F</w:t>
      </w:r>
      <w:proofErr w:type="spellStart"/>
      <w:r w:rsidRPr="00EE52E6">
        <w:rPr>
          <w:rFonts w:ascii="Times New Roman" w:eastAsia="Times New Roman" w:hAnsi="Times New Roman" w:cs="Times New Roman"/>
          <w:i/>
          <w:sz w:val="14"/>
          <w:szCs w:val="20"/>
          <w:lang w:val="en-US"/>
        </w:rPr>
        <w:t>CROS,CG</w:t>
      </w:r>
      <w:proofErr w:type="gramEnd"/>
      <w:r w:rsidRPr="00EE52E6">
        <w:rPr>
          <w:rFonts w:ascii="Times New Roman" w:eastAsia="Times New Roman" w:hAnsi="Times New Roman" w:cs="Times New Roman"/>
          <w:i/>
          <w:sz w:val="14"/>
          <w:szCs w:val="20"/>
          <w:lang w:val="en-US"/>
        </w:rPr>
        <w:t>,Trop</w:t>
      </w:r>
      <w:proofErr w:type="spellEnd"/>
      <w:r w:rsidRPr="00EE52E6">
        <w:rPr>
          <w:rFonts w:ascii="Times New Roman" w:eastAsia="Times New Roman" w:hAnsi="Times New Roman" w:cs="Times New Roman"/>
          <w:i/>
          <w:spacing w:val="40"/>
          <w:sz w:val="14"/>
          <w:szCs w:val="20"/>
          <w:lang w:val="en-US"/>
        </w:rPr>
        <w:t xml:space="preserve"> </w:t>
      </w:r>
      <w:r w:rsidRPr="00EE52E6">
        <w:rPr>
          <w:rFonts w:ascii="Times New Roman" w:eastAsia="Times New Roman" w:hAnsi="Times New Roman" w:cs="Times New Roman"/>
          <w:i/>
          <w:position w:val="2"/>
          <w:szCs w:val="20"/>
          <w:lang w:val="en-US"/>
        </w:rPr>
        <w:t>• E</w:t>
      </w:r>
      <w:r w:rsidRPr="00EE52E6">
        <w:rPr>
          <w:rFonts w:ascii="Times New Roman" w:eastAsia="Times New Roman" w:hAnsi="Times New Roman" w:cs="Times New Roman"/>
          <w:i/>
          <w:sz w:val="14"/>
          <w:szCs w:val="20"/>
          <w:lang w:val="en-US"/>
        </w:rPr>
        <w:t>2</w:t>
      </w:r>
      <w:proofErr w:type="gramStart"/>
      <w:r w:rsidRPr="00EE52E6">
        <w:rPr>
          <w:rFonts w:ascii="Times New Roman" w:eastAsia="Times New Roman" w:hAnsi="Times New Roman" w:cs="Times New Roman"/>
          <w:i/>
          <w:sz w:val="14"/>
          <w:szCs w:val="20"/>
          <w:lang w:val="en-US"/>
        </w:rPr>
        <w:t>CG,Trop</w:t>
      </w:r>
      <w:proofErr w:type="gramEnd"/>
      <w:r w:rsidRPr="00EE52E6">
        <w:rPr>
          <w:rFonts w:ascii="Times New Roman" w:eastAsia="Times New Roman" w:hAnsi="Times New Roman" w:cs="Times New Roman"/>
          <w:i/>
          <w:position w:val="2"/>
          <w:szCs w:val="20"/>
          <w:lang w:val="en-US"/>
        </w:rPr>
        <w:t>]</w:t>
      </w:r>
    </w:p>
    <w:p w14:paraId="7FE53F37" w14:textId="77777777" w:rsidR="0047485A" w:rsidRPr="00EE52E6" w:rsidRDefault="0047485A" w:rsidP="0047485A">
      <w:pPr>
        <w:widowControl w:val="0"/>
        <w:autoSpaceDE w:val="0"/>
        <w:autoSpaceDN w:val="0"/>
        <w:spacing w:before="6" w:after="0" w:line="240" w:lineRule="auto"/>
        <w:rPr>
          <w:rFonts w:ascii="Times New Roman" w:eastAsia="Times New Roman" w:hAnsi="Times New Roman" w:cs="Times New Roman"/>
          <w:i/>
          <w:sz w:val="24"/>
          <w:lang w:val="en-US"/>
        </w:rPr>
      </w:pPr>
    </w:p>
    <w:p w14:paraId="18B71E90" w14:textId="77777777" w:rsidR="0047485A" w:rsidRPr="00EE52E6" w:rsidRDefault="0047485A" w:rsidP="0047485A">
      <w:pPr>
        <w:widowControl w:val="0"/>
        <w:autoSpaceDE w:val="0"/>
        <w:autoSpaceDN w:val="0"/>
        <w:spacing w:after="0" w:line="276" w:lineRule="auto"/>
        <w:jc w:val="both"/>
        <w:rPr>
          <w:rFonts w:ascii="Times New Roman" w:eastAsia="Times New Roman" w:hAnsi="Times New Roman" w:cs="Times New Roman"/>
          <w:i/>
          <w:szCs w:val="20"/>
          <w:lang w:val="en-US"/>
        </w:rPr>
      </w:pPr>
      <w:r w:rsidRPr="00EE52E6">
        <w:rPr>
          <w:rFonts w:ascii="Times New Roman" w:eastAsia="Times New Roman" w:hAnsi="Times New Roman" w:cs="Times New Roman"/>
          <w:position w:val="2"/>
          <w:szCs w:val="20"/>
          <w:lang w:val="en-US"/>
        </w:rPr>
        <w:t>For</w:t>
      </w:r>
      <w:r w:rsidRPr="00EE52E6">
        <w:rPr>
          <w:rFonts w:ascii="Times New Roman" w:eastAsia="Times New Roman" w:hAnsi="Times New Roman" w:cs="Times New Roman"/>
          <w:spacing w:val="-2"/>
          <w:position w:val="2"/>
          <w:szCs w:val="20"/>
          <w:lang w:val="en-US"/>
        </w:rPr>
        <w:t xml:space="preserve"> </w:t>
      </w:r>
      <w:r w:rsidRPr="00EE52E6">
        <w:rPr>
          <w:rFonts w:ascii="Times New Roman" w:eastAsia="Times New Roman" w:hAnsi="Times New Roman" w:cs="Times New Roman"/>
          <w:position w:val="2"/>
          <w:szCs w:val="20"/>
          <w:lang w:val="en-US"/>
        </w:rPr>
        <w:t>both</w:t>
      </w:r>
      <w:r w:rsidRPr="00EE52E6">
        <w:rPr>
          <w:rFonts w:ascii="Times New Roman" w:eastAsia="Times New Roman" w:hAnsi="Times New Roman" w:cs="Times New Roman"/>
          <w:spacing w:val="-2"/>
          <w:position w:val="2"/>
          <w:szCs w:val="20"/>
          <w:lang w:val="en-US"/>
        </w:rPr>
        <w:t xml:space="preserve"> </w:t>
      </w:r>
      <w:r w:rsidRPr="00EE52E6">
        <w:rPr>
          <w:rFonts w:ascii="Times New Roman" w:eastAsia="Times New Roman" w:hAnsi="Times New Roman" w:cs="Times New Roman"/>
          <w:position w:val="2"/>
          <w:szCs w:val="20"/>
          <w:lang w:val="en-US"/>
        </w:rPr>
        <w:t>mineral and</w:t>
      </w:r>
      <w:r w:rsidRPr="00EE52E6">
        <w:rPr>
          <w:rFonts w:ascii="Times New Roman" w:eastAsia="Times New Roman" w:hAnsi="Times New Roman" w:cs="Times New Roman"/>
          <w:spacing w:val="-2"/>
          <w:position w:val="2"/>
          <w:szCs w:val="20"/>
          <w:lang w:val="en-US"/>
        </w:rPr>
        <w:t xml:space="preserve"> </w:t>
      </w:r>
      <w:r w:rsidRPr="00EE52E6">
        <w:rPr>
          <w:rFonts w:ascii="Times New Roman" w:eastAsia="Times New Roman" w:hAnsi="Times New Roman" w:cs="Times New Roman"/>
          <w:position w:val="2"/>
          <w:szCs w:val="20"/>
          <w:lang w:val="en-US"/>
        </w:rPr>
        <w:t>organic</w:t>
      </w:r>
      <w:r w:rsidRPr="00EE52E6">
        <w:rPr>
          <w:rFonts w:ascii="Times New Roman" w:eastAsia="Times New Roman" w:hAnsi="Times New Roman" w:cs="Times New Roman"/>
          <w:spacing w:val="-2"/>
          <w:position w:val="2"/>
          <w:szCs w:val="20"/>
          <w:lang w:val="en-US"/>
        </w:rPr>
        <w:t xml:space="preserve"> </w:t>
      </w:r>
      <w:r w:rsidRPr="00EE52E6">
        <w:rPr>
          <w:rFonts w:ascii="Times New Roman" w:eastAsia="Times New Roman" w:hAnsi="Times New Roman" w:cs="Times New Roman"/>
          <w:position w:val="2"/>
          <w:szCs w:val="20"/>
          <w:lang w:val="en-US"/>
        </w:rPr>
        <w:t xml:space="preserve">soils: </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sz w:val="14"/>
          <w:szCs w:val="20"/>
          <w:lang w:val="en-US"/>
        </w:rPr>
        <w:t>2</w:t>
      </w:r>
      <w:r w:rsidRPr="00EE52E6">
        <w:rPr>
          <w:rFonts w:ascii="Times New Roman" w:eastAsia="Times New Roman" w:hAnsi="Times New Roman" w:cs="Times New Roman"/>
          <w:i/>
          <w:position w:val="2"/>
          <w:szCs w:val="20"/>
          <w:lang w:val="en-US"/>
        </w:rPr>
        <w:t>O</w:t>
      </w:r>
      <w:r w:rsidRPr="00EE52E6">
        <w:rPr>
          <w:rFonts w:ascii="Times New Roman" w:eastAsia="Times New Roman" w:hAnsi="Times New Roman" w:cs="Times New Roman"/>
          <w:i/>
          <w:sz w:val="14"/>
          <w:szCs w:val="20"/>
          <w:lang w:val="en-US"/>
        </w:rPr>
        <w:t>Direct</w:t>
      </w:r>
      <w:r w:rsidRPr="00EE52E6">
        <w:rPr>
          <w:rFonts w:ascii="Times New Roman" w:eastAsia="Times New Roman" w:hAnsi="Times New Roman" w:cs="Times New Roman"/>
          <w:position w:val="2"/>
          <w:szCs w:val="20"/>
          <w:lang w:val="en-US"/>
        </w:rPr>
        <w:t>−</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position w:val="2"/>
          <w:szCs w:val="20"/>
          <w:lang w:val="en-US"/>
        </w:rPr>
        <w:t>=</w:t>
      </w:r>
      <w:r w:rsidRPr="00EE52E6">
        <w:rPr>
          <w:rFonts w:ascii="Times New Roman" w:eastAsia="Times New Roman" w:hAnsi="Times New Roman" w:cs="Times New Roman"/>
          <w:spacing w:val="-3"/>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SN</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Frac</w:t>
      </w:r>
      <w:r w:rsidRPr="00EE52E6">
        <w:rPr>
          <w:rFonts w:ascii="Times New Roman" w:eastAsia="Times New Roman" w:hAnsi="Times New Roman" w:cs="Times New Roman"/>
          <w:i/>
          <w:sz w:val="14"/>
          <w:szCs w:val="20"/>
          <w:lang w:val="en-US"/>
        </w:rPr>
        <w:t>GASF</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ON</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proofErr w:type="spellStart"/>
      <w:r w:rsidRPr="00EE52E6">
        <w:rPr>
          <w:rFonts w:ascii="Times New Roman" w:eastAsia="Times New Roman" w:hAnsi="Times New Roman" w:cs="Times New Roman"/>
          <w:i/>
          <w:position w:val="2"/>
          <w:szCs w:val="20"/>
          <w:lang w:val="en-US"/>
        </w:rPr>
        <w:t>Erac</w:t>
      </w:r>
      <w:proofErr w:type="spellEnd"/>
      <w:r w:rsidRPr="00EE52E6">
        <w:rPr>
          <w:rFonts w:ascii="Times New Roman" w:eastAsia="Times New Roman" w:hAnsi="Times New Roman" w:cs="Times New Roman"/>
          <w:i/>
          <w:sz w:val="14"/>
          <w:szCs w:val="20"/>
          <w:lang w:val="en-US"/>
        </w:rPr>
        <w:t>GASM</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EF</w:t>
      </w:r>
      <w:r w:rsidRPr="00EE52E6">
        <w:rPr>
          <w:rFonts w:ascii="Times New Roman" w:eastAsia="Times New Roman" w:hAnsi="Times New Roman" w:cs="Times New Roman"/>
          <w:i/>
          <w:sz w:val="14"/>
          <w:szCs w:val="20"/>
          <w:lang w:val="en-US"/>
        </w:rPr>
        <w:t>4</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40"/>
          <w:position w:val="2"/>
          <w:szCs w:val="20"/>
          <w:lang w:val="en-US"/>
        </w:rPr>
        <w:t xml:space="preserve"> </w:t>
      </w:r>
      <w:r w:rsidRPr="00EE52E6">
        <w:rPr>
          <w:rFonts w:ascii="Times New Roman" w:eastAsia="Times New Roman" w:hAnsi="Times New Roman" w:cs="Times New Roman"/>
          <w:i/>
          <w:position w:val="2"/>
          <w:szCs w:val="20"/>
          <w:lang w:val="en-US"/>
        </w:rPr>
        <w:t>+ [(F</w:t>
      </w:r>
      <w:r w:rsidRPr="00EE52E6">
        <w:rPr>
          <w:rFonts w:ascii="Times New Roman" w:eastAsia="Times New Roman" w:hAnsi="Times New Roman" w:cs="Times New Roman"/>
          <w:i/>
          <w:sz w:val="14"/>
          <w:szCs w:val="20"/>
          <w:lang w:val="en-US"/>
        </w:rPr>
        <w:t>SN</w:t>
      </w:r>
      <w:r w:rsidRPr="00EE52E6">
        <w:rPr>
          <w:rFonts w:ascii="Times New Roman" w:eastAsia="Times New Roman" w:hAnsi="Times New Roman" w:cs="Times New Roman"/>
          <w:i/>
          <w:spacing w:val="40"/>
          <w:sz w:val="14"/>
          <w:szCs w:val="20"/>
          <w:lang w:val="en-US"/>
        </w:rPr>
        <w:t xml:space="preserve"> </w:t>
      </w: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ON</w:t>
      </w:r>
      <w:r w:rsidRPr="00EE52E6">
        <w:rPr>
          <w:rFonts w:ascii="Times New Roman" w:eastAsia="Times New Roman" w:hAnsi="Times New Roman" w:cs="Times New Roman"/>
          <w:i/>
          <w:spacing w:val="40"/>
          <w:sz w:val="14"/>
          <w:szCs w:val="20"/>
          <w:lang w:val="en-US"/>
        </w:rPr>
        <w:t xml:space="preserve"> </w:t>
      </w:r>
      <w:r w:rsidRPr="00EE52E6">
        <w:rPr>
          <w:rFonts w:ascii="Times New Roman" w:eastAsia="Times New Roman" w:hAnsi="Times New Roman" w:cs="Times New Roman"/>
          <w:i/>
          <w:position w:val="2"/>
          <w:szCs w:val="20"/>
          <w:lang w:val="en-US"/>
        </w:rPr>
        <w:t>+ F</w:t>
      </w:r>
      <w:r w:rsidRPr="00EE52E6">
        <w:rPr>
          <w:rFonts w:ascii="Times New Roman" w:eastAsia="Times New Roman" w:hAnsi="Times New Roman" w:cs="Times New Roman"/>
          <w:i/>
          <w:sz w:val="14"/>
          <w:szCs w:val="20"/>
          <w:lang w:val="en-US"/>
        </w:rPr>
        <w:t>CR</w:t>
      </w:r>
      <w:r w:rsidRPr="00EE52E6">
        <w:rPr>
          <w:rFonts w:ascii="Times New Roman" w:eastAsia="Times New Roman" w:hAnsi="Times New Roman" w:cs="Times New Roman"/>
          <w:i/>
          <w:position w:val="2"/>
          <w:szCs w:val="20"/>
          <w:lang w:val="en-US"/>
        </w:rPr>
        <w:t>) • Frac</w:t>
      </w:r>
      <w:r w:rsidRPr="00EE52E6">
        <w:rPr>
          <w:rFonts w:ascii="Times New Roman" w:eastAsia="Times New Roman" w:hAnsi="Times New Roman" w:cs="Times New Roman"/>
          <w:i/>
          <w:sz w:val="14"/>
          <w:szCs w:val="20"/>
          <w:lang w:val="en-US"/>
        </w:rPr>
        <w:t>Leach-(H)</w:t>
      </w:r>
      <w:r w:rsidRPr="00EE52E6">
        <w:rPr>
          <w:rFonts w:ascii="Times New Roman" w:eastAsia="Times New Roman" w:hAnsi="Times New Roman" w:cs="Times New Roman"/>
          <w:i/>
          <w:spacing w:val="40"/>
          <w:sz w:val="14"/>
          <w:szCs w:val="20"/>
          <w:lang w:val="en-US"/>
        </w:rPr>
        <w:t xml:space="preserve"> </w:t>
      </w:r>
      <w:r w:rsidRPr="00EE52E6">
        <w:rPr>
          <w:rFonts w:ascii="Times New Roman" w:eastAsia="Times New Roman" w:hAnsi="Times New Roman" w:cs="Times New Roman"/>
          <w:i/>
          <w:position w:val="2"/>
          <w:szCs w:val="20"/>
          <w:lang w:val="en-US"/>
        </w:rPr>
        <w:t>• EF</w:t>
      </w:r>
      <w:r w:rsidRPr="00EE52E6">
        <w:rPr>
          <w:rFonts w:ascii="Times New Roman" w:eastAsia="Times New Roman" w:hAnsi="Times New Roman" w:cs="Times New Roman"/>
          <w:i/>
          <w:sz w:val="14"/>
          <w:szCs w:val="20"/>
          <w:lang w:val="en-US"/>
        </w:rPr>
        <w:t>5</w:t>
      </w:r>
      <w:r w:rsidRPr="00EE52E6">
        <w:rPr>
          <w:rFonts w:ascii="Times New Roman" w:eastAsia="Times New Roman" w:hAnsi="Times New Roman" w:cs="Times New Roman"/>
          <w:i/>
          <w:position w:val="2"/>
          <w:szCs w:val="20"/>
          <w:lang w:val="en-US"/>
        </w:rPr>
        <w:t>]</w:t>
      </w:r>
    </w:p>
    <w:p w14:paraId="441C3E46" w14:textId="77777777" w:rsidR="0047485A" w:rsidRPr="00EE52E6" w:rsidRDefault="0047485A" w:rsidP="0047485A">
      <w:pPr>
        <w:widowControl w:val="0"/>
        <w:autoSpaceDE w:val="0"/>
        <w:autoSpaceDN w:val="0"/>
        <w:spacing w:before="7" w:after="0" w:line="240" w:lineRule="auto"/>
        <w:rPr>
          <w:rFonts w:ascii="Times New Roman" w:eastAsia="Times New Roman" w:hAnsi="Times New Roman" w:cs="Times New Roman"/>
          <w:i/>
          <w:sz w:val="24"/>
          <w:lang w:val="en-US"/>
        </w:rPr>
      </w:pPr>
    </w:p>
    <w:p w14:paraId="0A8DD39B" w14:textId="77777777" w:rsidR="0047485A" w:rsidRPr="00EE52E6" w:rsidRDefault="0047485A" w:rsidP="009462F5">
      <w:pPr>
        <w:widowControl w:val="0"/>
        <w:numPr>
          <w:ilvl w:val="2"/>
          <w:numId w:val="39"/>
        </w:numPr>
        <w:tabs>
          <w:tab w:val="left" w:pos="1497"/>
        </w:tabs>
        <w:autoSpaceDE w:val="0"/>
        <w:autoSpaceDN w:val="0"/>
        <w:spacing w:before="1" w:after="0" w:line="240" w:lineRule="auto"/>
        <w:ind w:left="0" w:hanging="541"/>
        <w:outlineLvl w:val="1"/>
        <w:rPr>
          <w:rFonts w:ascii="Times New Roman" w:eastAsia="Times New Roman" w:hAnsi="Times New Roman" w:cs="Times New Roman"/>
          <w:b/>
          <w:bCs/>
          <w:lang w:val="en-US"/>
        </w:rPr>
      </w:pPr>
      <w:bookmarkStart w:id="54" w:name="_Toc1485960278"/>
      <w:r w:rsidRPr="00EE52E6">
        <w:rPr>
          <w:rFonts w:ascii="Times New Roman" w:eastAsia="Times New Roman" w:hAnsi="Times New Roman" w:cs="Times New Roman"/>
          <w:b/>
          <w:bCs/>
          <w:lang w:val="en-US"/>
        </w:rPr>
        <w:t>Crop</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residue</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lang w:val="en-US"/>
        </w:rPr>
        <w:t>N</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spacing w:val="-2"/>
          <w:lang w:val="en-US"/>
        </w:rPr>
        <w:t>input</w:t>
      </w:r>
      <w:bookmarkEnd w:id="54"/>
    </w:p>
    <w:p w14:paraId="7DFBA26B" w14:textId="77777777" w:rsidR="0047485A" w:rsidRPr="00EE52E6" w:rsidRDefault="0047485A" w:rsidP="0047485A">
      <w:pPr>
        <w:widowControl w:val="0"/>
        <w:autoSpaceDE w:val="0"/>
        <w:autoSpaceDN w:val="0"/>
        <w:spacing w:before="36"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It</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must</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calculated</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4"/>
          <w:lang w:val="en-US"/>
        </w:rPr>
        <w:t>for:</w:t>
      </w:r>
    </w:p>
    <w:p w14:paraId="3992DD28" w14:textId="77777777" w:rsidR="0047485A" w:rsidRPr="00EE52E6" w:rsidRDefault="0047485A" w:rsidP="009462F5">
      <w:pPr>
        <w:widowControl w:val="0"/>
        <w:numPr>
          <w:ilvl w:val="0"/>
          <w:numId w:val="38"/>
        </w:numPr>
        <w:tabs>
          <w:tab w:val="left" w:pos="1281"/>
        </w:tabs>
        <w:autoSpaceDE w:val="0"/>
        <w:autoSpaceDN w:val="0"/>
        <w:spacing w:before="43" w:after="0" w:line="276" w:lineRule="auto"/>
        <w:ind w:left="0" w:firstLine="0"/>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sugar</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beet,</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sugar</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cane</w:t>
      </w:r>
      <w:r w:rsidRPr="00EE52E6">
        <w:rPr>
          <w:rFonts w:ascii="Times New Roman" w:eastAsia="Times New Roman" w:hAnsi="Times New Roman" w:cs="Times New Roman"/>
          <w:spacing w:val="-1"/>
          <w:szCs w:val="20"/>
          <w:lang w:val="en-US"/>
        </w:rPr>
        <w:t xml:space="preserve"> </w:t>
      </w:r>
      <w:r w:rsidRPr="00EE52E6">
        <w:rPr>
          <w:rFonts w:ascii="Times New Roman" w:eastAsia="Times New Roman" w:hAnsi="Times New Roman" w:cs="Times New Roman"/>
          <w:szCs w:val="20"/>
          <w:lang w:val="en-US"/>
        </w:rPr>
        <w:t>according</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to IPCC</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(2006)</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Vol.</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4</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Chapter</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11</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Eq.</w:t>
      </w:r>
      <w:r w:rsidRPr="00EE52E6">
        <w:rPr>
          <w:rFonts w:ascii="Times New Roman" w:eastAsia="Times New Roman" w:hAnsi="Times New Roman" w:cs="Times New Roman"/>
          <w:spacing w:val="-1"/>
          <w:szCs w:val="20"/>
          <w:lang w:val="en-US"/>
        </w:rPr>
        <w:t xml:space="preserve"> </w:t>
      </w:r>
      <w:r w:rsidRPr="00EE52E6">
        <w:rPr>
          <w:rFonts w:ascii="Times New Roman" w:eastAsia="Times New Roman" w:hAnsi="Times New Roman" w:cs="Times New Roman"/>
          <w:szCs w:val="20"/>
          <w:lang w:val="en-US"/>
        </w:rPr>
        <w:t>11.6,</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not</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considering below-ground</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residues</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and</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with</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the</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addition</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of</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N</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input</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from</w:t>
      </w:r>
      <w:r w:rsidRPr="00EE52E6">
        <w:rPr>
          <w:rFonts w:ascii="Times New Roman" w:eastAsia="Times New Roman" w:hAnsi="Times New Roman" w:cs="Times New Roman"/>
          <w:spacing w:val="-3"/>
          <w:szCs w:val="20"/>
          <w:lang w:val="en-US"/>
        </w:rPr>
        <w:t xml:space="preserve"> </w:t>
      </w:r>
      <w:proofErr w:type="spellStart"/>
      <w:r w:rsidRPr="00EE52E6">
        <w:rPr>
          <w:rFonts w:ascii="Times New Roman" w:eastAsia="Times New Roman" w:hAnsi="Times New Roman" w:cs="Times New Roman"/>
          <w:szCs w:val="20"/>
          <w:lang w:val="en-US"/>
        </w:rPr>
        <w:t>vignasse</w:t>
      </w:r>
      <w:proofErr w:type="spellEnd"/>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and</w:t>
      </w:r>
      <w:r w:rsidRPr="00EE52E6">
        <w:rPr>
          <w:rFonts w:ascii="Times New Roman" w:eastAsia="Times New Roman" w:hAnsi="Times New Roman" w:cs="Times New Roman"/>
          <w:spacing w:val="-1"/>
          <w:szCs w:val="20"/>
          <w:lang w:val="en-US"/>
        </w:rPr>
        <w:t xml:space="preserve"> </w:t>
      </w:r>
      <w:r w:rsidRPr="00EE52E6">
        <w:rPr>
          <w:rFonts w:ascii="Times New Roman" w:eastAsia="Times New Roman" w:hAnsi="Times New Roman" w:cs="Times New Roman"/>
          <w:szCs w:val="20"/>
          <w:lang w:val="en-US"/>
        </w:rPr>
        <w:t>filter</w:t>
      </w:r>
      <w:r w:rsidRPr="00EE52E6">
        <w:rPr>
          <w:rFonts w:ascii="Times New Roman" w:eastAsia="Times New Roman" w:hAnsi="Times New Roman" w:cs="Times New Roman"/>
          <w:spacing w:val="-1"/>
          <w:szCs w:val="20"/>
          <w:lang w:val="en-US"/>
        </w:rPr>
        <w:t xml:space="preserve"> </w:t>
      </w:r>
      <w:r w:rsidRPr="00EE52E6">
        <w:rPr>
          <w:rFonts w:ascii="Times New Roman" w:eastAsia="Times New Roman" w:hAnsi="Times New Roman" w:cs="Times New Roman"/>
          <w:szCs w:val="20"/>
          <w:lang w:val="en-US"/>
        </w:rPr>
        <w:t>cake</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in</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the</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 xml:space="preserve">case of sugar </w:t>
      </w:r>
      <w:proofErr w:type="gramStart"/>
      <w:r w:rsidRPr="00EE52E6">
        <w:rPr>
          <w:rFonts w:ascii="Times New Roman" w:eastAsia="Times New Roman" w:hAnsi="Times New Roman" w:cs="Times New Roman"/>
          <w:szCs w:val="20"/>
          <w:lang w:val="en-US"/>
        </w:rPr>
        <w:t>cane;</w:t>
      </w:r>
      <w:proofErr w:type="gramEnd"/>
    </w:p>
    <w:p w14:paraId="61854F73" w14:textId="77777777" w:rsidR="00057865" w:rsidRDefault="00057865" w:rsidP="0047485A">
      <w:pPr>
        <w:widowControl w:val="0"/>
        <w:autoSpaceDE w:val="0"/>
        <w:autoSpaceDN w:val="0"/>
        <w:spacing w:before="6" w:after="0" w:line="240" w:lineRule="auto"/>
        <w:rPr>
          <w:rFonts w:ascii="Times New Roman" w:eastAsia="Times New Roman" w:hAnsi="Times New Roman" w:cs="Times New Roman"/>
          <w:sz w:val="28"/>
          <w:lang w:val="en-US"/>
        </w:rPr>
      </w:pPr>
    </w:p>
    <w:p w14:paraId="53EC5677" w14:textId="77777777" w:rsidR="00057865" w:rsidRPr="00EE52E6" w:rsidRDefault="00057865" w:rsidP="00057865">
      <w:pPr>
        <w:widowControl w:val="0"/>
        <w:autoSpaceDE w:val="0"/>
        <w:autoSpaceDN w:val="0"/>
        <w:spacing w:before="70" w:after="0" w:line="240" w:lineRule="auto"/>
        <w:rPr>
          <w:rFonts w:ascii="Times New Roman" w:eastAsia="Times New Roman" w:hAnsi="Times New Roman" w:cs="Times New Roman"/>
          <w:i/>
          <w:sz w:val="14"/>
          <w:szCs w:val="20"/>
          <w:lang w:val="en-US"/>
        </w:rPr>
      </w:pP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CR</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Yield</w:t>
      </w:r>
      <w:r w:rsidRPr="00EE52E6">
        <w:rPr>
          <w:rFonts w:ascii="Times New Roman" w:eastAsia="Times New Roman" w:hAnsi="Times New Roman" w:cs="Times New Roman"/>
          <w:i/>
          <w:spacing w:val="-1"/>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DRY</w:t>
      </w:r>
      <w:r w:rsidRPr="00EE52E6">
        <w:rPr>
          <w:rFonts w:ascii="Times New Roman" w:eastAsia="Times New Roman" w:hAnsi="Times New Roman" w:cs="Times New Roman"/>
          <w:i/>
          <w:spacing w:val="1"/>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(1-Frac</w:t>
      </w:r>
      <w:r w:rsidRPr="00EE52E6">
        <w:rPr>
          <w:rFonts w:ascii="Times New Roman" w:eastAsia="Times New Roman" w:hAnsi="Times New Roman" w:cs="Times New Roman"/>
          <w:i/>
          <w:sz w:val="14"/>
          <w:szCs w:val="20"/>
          <w:lang w:val="en-US"/>
        </w:rPr>
        <w:t>Burnt</w:t>
      </w:r>
      <w:r w:rsidRPr="00EE52E6">
        <w:rPr>
          <w:rFonts w:ascii="Times New Roman" w:eastAsia="Times New Roman" w:hAnsi="Times New Roman" w:cs="Times New Roman"/>
          <w:i/>
          <w:spacing w:val="19"/>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C</w:t>
      </w:r>
      <w:r w:rsidRPr="00EE52E6">
        <w:rPr>
          <w:rFonts w:ascii="Times New Roman" w:eastAsia="Times New Roman" w:hAnsi="Times New Roman" w:cs="Times New Roman"/>
          <w:i/>
          <w:sz w:val="14"/>
          <w:szCs w:val="20"/>
          <w:lang w:val="en-US"/>
        </w:rPr>
        <w:t>f</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[R</w:t>
      </w:r>
      <w:r w:rsidRPr="00EE52E6">
        <w:rPr>
          <w:rFonts w:ascii="Times New Roman" w:eastAsia="Times New Roman" w:hAnsi="Times New Roman" w:cs="Times New Roman"/>
          <w:i/>
          <w:sz w:val="14"/>
          <w:szCs w:val="20"/>
          <w:lang w:val="en-US"/>
        </w:rPr>
        <w:t>AG</w:t>
      </w:r>
      <w:r w:rsidRPr="00EE52E6">
        <w:rPr>
          <w:rFonts w:ascii="Times New Roman" w:eastAsia="Times New Roman" w:hAnsi="Times New Roman" w:cs="Times New Roman"/>
          <w:i/>
          <w:spacing w:val="17"/>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i/>
          <w:sz w:val="14"/>
          <w:szCs w:val="20"/>
          <w:lang w:val="en-US"/>
        </w:rPr>
        <w:t>AG</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(1</w:t>
      </w:r>
      <w:r w:rsidRPr="00EE52E6">
        <w:rPr>
          <w:rFonts w:ascii="Times New Roman" w:eastAsia="Times New Roman" w:hAnsi="Times New Roman" w:cs="Times New Roman"/>
          <w:i/>
          <w:spacing w:val="1"/>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Frac</w:t>
      </w:r>
      <w:r w:rsidRPr="00EE52E6">
        <w:rPr>
          <w:rFonts w:ascii="Times New Roman" w:eastAsia="Times New Roman" w:hAnsi="Times New Roman" w:cs="Times New Roman"/>
          <w:i/>
          <w:sz w:val="14"/>
          <w:szCs w:val="20"/>
          <w:lang w:val="en-US"/>
        </w:rPr>
        <w:t>Remove</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7"/>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spacing w:val="-5"/>
          <w:position w:val="2"/>
          <w:szCs w:val="20"/>
          <w:lang w:val="en-US"/>
        </w:rPr>
        <w:t>F</w:t>
      </w:r>
      <w:r w:rsidRPr="00EE52E6">
        <w:rPr>
          <w:rFonts w:ascii="Times New Roman" w:eastAsia="Times New Roman" w:hAnsi="Times New Roman" w:cs="Times New Roman"/>
          <w:i/>
          <w:spacing w:val="-5"/>
          <w:sz w:val="14"/>
          <w:szCs w:val="20"/>
          <w:lang w:val="en-US"/>
        </w:rPr>
        <w:t>VF</w:t>
      </w:r>
    </w:p>
    <w:p w14:paraId="2CBE056C" w14:textId="77777777" w:rsidR="00057865" w:rsidRPr="00EE52E6" w:rsidRDefault="00057865" w:rsidP="00057865">
      <w:pPr>
        <w:widowControl w:val="0"/>
        <w:autoSpaceDE w:val="0"/>
        <w:autoSpaceDN w:val="0"/>
        <w:spacing w:before="11" w:after="0" w:line="240" w:lineRule="auto"/>
        <w:rPr>
          <w:rFonts w:ascii="Times New Roman" w:eastAsia="Times New Roman" w:hAnsi="Times New Roman" w:cs="Times New Roman"/>
          <w:i/>
          <w:sz w:val="28"/>
          <w:lang w:val="en-US"/>
        </w:rPr>
      </w:pPr>
    </w:p>
    <w:p w14:paraId="10E2D32F" w14:textId="77777777" w:rsidR="00057865" w:rsidRPr="00EE52E6" w:rsidRDefault="00057865" w:rsidP="00057865">
      <w:pPr>
        <w:widowControl w:val="0"/>
        <w:autoSpaceDE w:val="0"/>
        <w:autoSpaceDN w:val="0"/>
        <w:spacing w:before="4" w:after="0" w:line="240" w:lineRule="auto"/>
        <w:rPr>
          <w:rFonts w:ascii="Times New Roman" w:eastAsia="Times New Roman" w:hAnsi="Times New Roman" w:cs="Times New Roman"/>
          <w:sz w:val="24"/>
          <w:lang w:val="en-US"/>
        </w:rPr>
      </w:pPr>
    </w:p>
    <w:p w14:paraId="68CC6878" w14:textId="77777777" w:rsidR="00057865" w:rsidRPr="00EE52E6" w:rsidRDefault="00057865" w:rsidP="00057865">
      <w:pPr>
        <w:widowControl w:val="0"/>
        <w:numPr>
          <w:ilvl w:val="0"/>
          <w:numId w:val="38"/>
        </w:numPr>
        <w:tabs>
          <w:tab w:val="left" w:pos="1282"/>
        </w:tabs>
        <w:autoSpaceDE w:val="0"/>
        <w:autoSpaceDN w:val="0"/>
        <w:spacing w:after="0" w:line="240" w:lineRule="auto"/>
        <w:ind w:left="0" w:hanging="326"/>
        <w:rPr>
          <w:rFonts w:ascii="Times New Roman" w:eastAsia="Times New Roman" w:hAnsi="Times New Roman" w:cs="Times New Roman"/>
          <w:szCs w:val="20"/>
          <w:lang w:val="en-US"/>
        </w:rPr>
      </w:pPr>
      <w:r w:rsidRPr="00EE52E6">
        <w:rPr>
          <w:rFonts w:ascii="Times New Roman" w:eastAsia="Times New Roman" w:hAnsi="Times New Roman" w:cs="Times New Roman"/>
          <w:szCs w:val="20"/>
          <w:lang w:val="en-US"/>
        </w:rPr>
        <w:t>for</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all</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other</w:t>
      </w:r>
      <w:r w:rsidRPr="00EE52E6">
        <w:rPr>
          <w:rFonts w:ascii="Times New Roman" w:eastAsia="Times New Roman" w:hAnsi="Times New Roman" w:cs="Times New Roman"/>
          <w:spacing w:val="-5"/>
          <w:szCs w:val="20"/>
          <w:lang w:val="en-US"/>
        </w:rPr>
        <w:t xml:space="preserve"> </w:t>
      </w:r>
      <w:r w:rsidRPr="00EE52E6">
        <w:rPr>
          <w:rFonts w:ascii="Times New Roman" w:eastAsia="Times New Roman" w:hAnsi="Times New Roman" w:cs="Times New Roman"/>
          <w:szCs w:val="20"/>
          <w:lang w:val="en-US"/>
        </w:rPr>
        <w:t>crops</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according</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to</w:t>
      </w:r>
      <w:r w:rsidRPr="00EE52E6">
        <w:rPr>
          <w:rFonts w:ascii="Times New Roman" w:eastAsia="Times New Roman" w:hAnsi="Times New Roman" w:cs="Times New Roman"/>
          <w:spacing w:val="-1"/>
          <w:szCs w:val="20"/>
          <w:lang w:val="en-US"/>
        </w:rPr>
        <w:t xml:space="preserve"> </w:t>
      </w:r>
      <w:r w:rsidRPr="00EE52E6">
        <w:rPr>
          <w:rFonts w:ascii="Times New Roman" w:eastAsia="Times New Roman" w:hAnsi="Times New Roman" w:cs="Times New Roman"/>
          <w:szCs w:val="20"/>
          <w:lang w:val="en-US"/>
        </w:rPr>
        <w:t>IPCC</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(2006)</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Vol.</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4</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Chapter</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11</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zCs w:val="20"/>
          <w:lang w:val="en-US"/>
        </w:rPr>
        <w:t>Eq.</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11.7a</w:t>
      </w:r>
      <w:r w:rsidRPr="00EE52E6">
        <w:rPr>
          <w:rFonts w:ascii="Times New Roman" w:eastAsia="Times New Roman" w:hAnsi="Times New Roman" w:cs="Times New Roman"/>
          <w:spacing w:val="-4"/>
          <w:szCs w:val="20"/>
          <w:lang w:val="en-US"/>
        </w:rPr>
        <w:t xml:space="preserve"> </w:t>
      </w:r>
      <w:r w:rsidRPr="00EE52E6">
        <w:rPr>
          <w:rFonts w:ascii="Times New Roman" w:eastAsia="Times New Roman" w:hAnsi="Times New Roman" w:cs="Times New Roman"/>
          <w:szCs w:val="20"/>
          <w:lang w:val="en-US"/>
        </w:rPr>
        <w:t>11.11,</w:t>
      </w:r>
      <w:r w:rsidRPr="00EE52E6">
        <w:rPr>
          <w:rFonts w:ascii="Times New Roman" w:eastAsia="Times New Roman" w:hAnsi="Times New Roman" w:cs="Times New Roman"/>
          <w:spacing w:val="-2"/>
          <w:szCs w:val="20"/>
          <w:lang w:val="en-US"/>
        </w:rPr>
        <w:t xml:space="preserve"> </w:t>
      </w:r>
      <w:r w:rsidRPr="00EE52E6">
        <w:rPr>
          <w:rFonts w:ascii="Times New Roman" w:eastAsia="Times New Roman" w:hAnsi="Times New Roman" w:cs="Times New Roman"/>
          <w:szCs w:val="20"/>
          <w:lang w:val="en-US"/>
        </w:rPr>
        <w:t>11.12,</w:t>
      </w:r>
      <w:r w:rsidRPr="00EE52E6">
        <w:rPr>
          <w:rFonts w:ascii="Times New Roman" w:eastAsia="Times New Roman" w:hAnsi="Times New Roman" w:cs="Times New Roman"/>
          <w:spacing w:val="-3"/>
          <w:szCs w:val="20"/>
          <w:lang w:val="en-US"/>
        </w:rPr>
        <w:t xml:space="preserve"> </w:t>
      </w:r>
      <w:r w:rsidRPr="00EE52E6">
        <w:rPr>
          <w:rFonts w:ascii="Times New Roman" w:eastAsia="Times New Roman" w:hAnsi="Times New Roman" w:cs="Times New Roman"/>
          <w:spacing w:val="-5"/>
          <w:szCs w:val="20"/>
          <w:lang w:val="en-US"/>
        </w:rPr>
        <w:t>as</w:t>
      </w:r>
    </w:p>
    <w:p w14:paraId="04D0BEDB" w14:textId="77777777" w:rsidR="00057865" w:rsidRPr="00EE52E6" w:rsidRDefault="00057865" w:rsidP="00057865">
      <w:pPr>
        <w:widowControl w:val="0"/>
        <w:autoSpaceDE w:val="0"/>
        <w:autoSpaceDN w:val="0"/>
        <w:spacing w:before="40" w:after="0" w:line="240" w:lineRule="auto"/>
        <w:rPr>
          <w:rFonts w:ascii="Times New Roman" w:eastAsia="Times New Roman" w:hAnsi="Times New Roman" w:cs="Times New Roman"/>
          <w:i/>
          <w:sz w:val="14"/>
          <w:szCs w:val="20"/>
          <w:lang w:val="en-US"/>
        </w:rPr>
      </w:pPr>
      <w:r w:rsidRPr="00EE52E6">
        <w:rPr>
          <w:rFonts w:ascii="Times New Roman" w:eastAsia="Times New Roman" w:hAnsi="Times New Roman" w:cs="Times New Roman"/>
          <w:i/>
          <w:position w:val="2"/>
          <w:szCs w:val="20"/>
          <w:lang w:val="en-US"/>
        </w:rPr>
        <w:t>F</w:t>
      </w:r>
      <w:r w:rsidRPr="00EE52E6">
        <w:rPr>
          <w:rFonts w:ascii="Times New Roman" w:eastAsia="Times New Roman" w:hAnsi="Times New Roman" w:cs="Times New Roman"/>
          <w:i/>
          <w:sz w:val="14"/>
          <w:szCs w:val="20"/>
          <w:lang w:val="en-US"/>
        </w:rPr>
        <w:t>CR</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(1-Frac</w:t>
      </w:r>
      <w:r w:rsidRPr="00EE52E6">
        <w:rPr>
          <w:rFonts w:ascii="Times New Roman" w:eastAsia="Times New Roman" w:hAnsi="Times New Roman" w:cs="Times New Roman"/>
          <w:i/>
          <w:sz w:val="14"/>
          <w:szCs w:val="20"/>
          <w:lang w:val="en-US"/>
        </w:rPr>
        <w:t>Burnt</w:t>
      </w:r>
      <w:r w:rsidRPr="00EE52E6">
        <w:rPr>
          <w:rFonts w:ascii="Times New Roman" w:eastAsia="Times New Roman" w:hAnsi="Times New Roman" w:cs="Times New Roman"/>
          <w:i/>
          <w:spacing w:val="19"/>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4"/>
          <w:position w:val="2"/>
          <w:szCs w:val="20"/>
          <w:lang w:val="en-US"/>
        </w:rPr>
        <w:t xml:space="preserve"> </w:t>
      </w:r>
      <w:r w:rsidRPr="00EE52E6">
        <w:rPr>
          <w:rFonts w:ascii="Times New Roman" w:eastAsia="Times New Roman" w:hAnsi="Times New Roman" w:cs="Times New Roman"/>
          <w:i/>
          <w:position w:val="2"/>
          <w:szCs w:val="20"/>
          <w:lang w:val="en-US"/>
        </w:rPr>
        <w:t>C</w:t>
      </w:r>
      <w:r w:rsidRPr="00EE52E6">
        <w:rPr>
          <w:rFonts w:ascii="Times New Roman" w:eastAsia="Times New Roman" w:hAnsi="Times New Roman" w:cs="Times New Roman"/>
          <w:i/>
          <w:sz w:val="14"/>
          <w:szCs w:val="20"/>
          <w:lang w:val="en-US"/>
        </w:rPr>
        <w:t>f</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AG</w:t>
      </w:r>
      <w:r w:rsidRPr="00EE52E6">
        <w:rPr>
          <w:rFonts w:ascii="Times New Roman" w:eastAsia="Times New Roman" w:hAnsi="Times New Roman" w:cs="Times New Roman"/>
          <w:i/>
          <w:sz w:val="14"/>
          <w:szCs w:val="20"/>
          <w:lang w:val="en-US"/>
        </w:rPr>
        <w:t>DM</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N</w:t>
      </w:r>
      <w:r w:rsidRPr="00EE52E6">
        <w:rPr>
          <w:rFonts w:ascii="Times New Roman" w:eastAsia="Times New Roman" w:hAnsi="Times New Roman" w:cs="Times New Roman"/>
          <w:i/>
          <w:sz w:val="14"/>
          <w:szCs w:val="20"/>
          <w:lang w:val="en-US"/>
        </w:rPr>
        <w:t>AG</w:t>
      </w:r>
      <w:r w:rsidRPr="00EE52E6">
        <w:rPr>
          <w:rFonts w:ascii="Times New Roman" w:eastAsia="Times New Roman" w:hAnsi="Times New Roman" w:cs="Times New Roman"/>
          <w:i/>
          <w:spacing w:val="18"/>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(1-Frac</w:t>
      </w:r>
      <w:r w:rsidRPr="00EE52E6">
        <w:rPr>
          <w:rFonts w:ascii="Times New Roman" w:eastAsia="Times New Roman" w:hAnsi="Times New Roman" w:cs="Times New Roman"/>
          <w:i/>
          <w:sz w:val="14"/>
          <w:szCs w:val="20"/>
          <w:lang w:val="en-US"/>
        </w:rPr>
        <w:t>Remove</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6"/>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(AG</w:t>
      </w:r>
      <w:r w:rsidRPr="00EE52E6">
        <w:rPr>
          <w:rFonts w:ascii="Times New Roman" w:eastAsia="Times New Roman" w:hAnsi="Times New Roman" w:cs="Times New Roman"/>
          <w:i/>
          <w:sz w:val="14"/>
          <w:szCs w:val="20"/>
          <w:lang w:val="en-US"/>
        </w:rPr>
        <w:t>DM</w:t>
      </w:r>
      <w:r w:rsidRPr="00EE52E6">
        <w:rPr>
          <w:rFonts w:ascii="Times New Roman" w:eastAsia="Times New Roman" w:hAnsi="Times New Roman" w:cs="Times New Roman"/>
          <w:i/>
          <w:spacing w:val="19"/>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4"/>
          <w:position w:val="2"/>
          <w:szCs w:val="20"/>
          <w:lang w:val="en-US"/>
        </w:rPr>
        <w:t xml:space="preserve"> </w:t>
      </w:r>
      <w:r w:rsidRPr="00EE52E6">
        <w:rPr>
          <w:rFonts w:ascii="Times New Roman" w:eastAsia="Times New Roman" w:hAnsi="Times New Roman" w:cs="Times New Roman"/>
          <w:i/>
          <w:position w:val="2"/>
          <w:szCs w:val="20"/>
          <w:lang w:val="en-US"/>
        </w:rPr>
        <w:t>Yield</w:t>
      </w:r>
      <w:r w:rsidRPr="00EE52E6">
        <w:rPr>
          <w:rFonts w:ascii="Times New Roman" w:eastAsia="Times New Roman" w:hAnsi="Times New Roman" w:cs="Times New Roman"/>
          <w:i/>
          <w:spacing w:val="-1"/>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3"/>
          <w:position w:val="2"/>
          <w:szCs w:val="20"/>
          <w:lang w:val="en-US"/>
        </w:rPr>
        <w:t xml:space="preserve"> </w:t>
      </w:r>
      <w:r w:rsidRPr="00EE52E6">
        <w:rPr>
          <w:rFonts w:ascii="Times New Roman" w:eastAsia="Times New Roman" w:hAnsi="Times New Roman" w:cs="Times New Roman"/>
          <w:i/>
          <w:position w:val="2"/>
          <w:szCs w:val="20"/>
          <w:lang w:val="en-US"/>
        </w:rPr>
        <w:t>DRY)</w:t>
      </w:r>
      <w:r w:rsidRPr="00EE52E6">
        <w:rPr>
          <w:rFonts w:ascii="Times New Roman" w:eastAsia="Times New Roman" w:hAnsi="Times New Roman" w:cs="Times New Roman"/>
          <w:i/>
          <w:spacing w:val="-5"/>
          <w:position w:val="2"/>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position w:val="2"/>
          <w:szCs w:val="20"/>
          <w:lang w:val="en-US"/>
        </w:rPr>
        <w:t>R</w:t>
      </w:r>
      <w:r w:rsidRPr="00EE52E6">
        <w:rPr>
          <w:rFonts w:ascii="Times New Roman" w:eastAsia="Times New Roman" w:hAnsi="Times New Roman" w:cs="Times New Roman"/>
          <w:i/>
          <w:sz w:val="14"/>
          <w:szCs w:val="20"/>
          <w:lang w:val="en-US"/>
        </w:rPr>
        <w:t>BG-BIO</w:t>
      </w:r>
      <w:r w:rsidRPr="00EE52E6">
        <w:rPr>
          <w:rFonts w:ascii="Times New Roman" w:eastAsia="Times New Roman" w:hAnsi="Times New Roman" w:cs="Times New Roman"/>
          <w:i/>
          <w:spacing w:val="17"/>
          <w:sz w:val="14"/>
          <w:szCs w:val="20"/>
          <w:lang w:val="en-US"/>
        </w:rPr>
        <w:t xml:space="preserve"> </w:t>
      </w:r>
      <w:r w:rsidRPr="00EE52E6">
        <w:rPr>
          <w:rFonts w:ascii="Times New Roman" w:eastAsia="Times New Roman" w:hAnsi="Times New Roman" w:cs="Times New Roman"/>
          <w:i/>
          <w:position w:val="2"/>
          <w:szCs w:val="20"/>
          <w:lang w:val="en-US"/>
        </w:rPr>
        <w:t>•</w:t>
      </w:r>
      <w:r w:rsidRPr="00EE52E6">
        <w:rPr>
          <w:rFonts w:ascii="Times New Roman" w:eastAsia="Times New Roman" w:hAnsi="Times New Roman" w:cs="Times New Roman"/>
          <w:i/>
          <w:spacing w:val="-2"/>
          <w:position w:val="2"/>
          <w:szCs w:val="20"/>
          <w:lang w:val="en-US"/>
        </w:rPr>
        <w:t xml:space="preserve"> </w:t>
      </w:r>
      <w:r w:rsidRPr="00EE52E6">
        <w:rPr>
          <w:rFonts w:ascii="Times New Roman" w:eastAsia="Times New Roman" w:hAnsi="Times New Roman" w:cs="Times New Roman"/>
          <w:i/>
          <w:spacing w:val="-5"/>
          <w:position w:val="2"/>
          <w:szCs w:val="20"/>
          <w:lang w:val="en-US"/>
        </w:rPr>
        <w:t>N</w:t>
      </w:r>
      <w:r w:rsidRPr="00EE52E6">
        <w:rPr>
          <w:rFonts w:ascii="Times New Roman" w:eastAsia="Times New Roman" w:hAnsi="Times New Roman" w:cs="Times New Roman"/>
          <w:i/>
          <w:spacing w:val="-5"/>
          <w:sz w:val="14"/>
          <w:szCs w:val="20"/>
          <w:lang w:val="en-US"/>
        </w:rPr>
        <w:t>BG</w:t>
      </w:r>
    </w:p>
    <w:p w14:paraId="57368351" w14:textId="77777777" w:rsidR="00057865" w:rsidRPr="00EE52E6" w:rsidRDefault="00057865" w:rsidP="00057865">
      <w:pPr>
        <w:widowControl w:val="0"/>
        <w:autoSpaceDE w:val="0"/>
        <w:autoSpaceDN w:val="0"/>
        <w:spacing w:before="2" w:after="0" w:line="240" w:lineRule="auto"/>
        <w:rPr>
          <w:rFonts w:ascii="Times New Roman" w:eastAsia="Times New Roman" w:hAnsi="Times New Roman" w:cs="Times New Roman"/>
          <w:i/>
          <w:sz w:val="28"/>
          <w:lang w:val="en-US"/>
        </w:rPr>
      </w:pPr>
    </w:p>
    <w:p w14:paraId="61589743" w14:textId="77777777" w:rsidR="00057865" w:rsidRPr="00EE52E6" w:rsidRDefault="00057865" w:rsidP="00057865">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spacing w:val="-2"/>
          <w:lang w:val="en-US"/>
        </w:rPr>
        <w:t>Where:</w:t>
      </w:r>
    </w:p>
    <w:p w14:paraId="1EAFC134" w14:textId="77777777" w:rsidR="00057865" w:rsidRPr="00EE52E6" w:rsidRDefault="00057865" w:rsidP="00057865">
      <w:pPr>
        <w:widowControl w:val="0"/>
        <w:autoSpaceDE w:val="0"/>
        <w:autoSpaceDN w:val="0"/>
        <w:spacing w:before="1" w:after="0" w:line="240" w:lineRule="auto"/>
        <w:rPr>
          <w:rFonts w:ascii="Times New Roman" w:eastAsia="Times New Roman" w:hAnsi="Times New Roman" w:cs="Times New Roman"/>
          <w:sz w:val="28"/>
          <w:lang w:val="en-US"/>
        </w:rPr>
      </w:pPr>
    </w:p>
    <w:p w14:paraId="5793B5E4" w14:textId="77777777" w:rsidR="00057865" w:rsidRPr="00EE52E6" w:rsidRDefault="00057865" w:rsidP="00057865">
      <w:pPr>
        <w:widowControl w:val="0"/>
        <w:autoSpaceDE w:val="0"/>
        <w:autoSpaceDN w:val="0"/>
        <w:spacing w:after="0"/>
        <w:rPr>
          <w:rFonts w:ascii="Times New Roman" w:eastAsia="Times New Roman" w:hAnsi="Times New Roman" w:cs="Times New Roman"/>
          <w:sz w:val="14"/>
          <w:lang w:val="en-US"/>
        </w:rPr>
      </w:pP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z w:val="14"/>
          <w:lang w:val="en-US"/>
        </w:rPr>
        <w:t>total</w:t>
      </w:r>
      <w:r w:rsidRPr="00EE52E6">
        <w:rPr>
          <w:rFonts w:ascii="Times New Roman" w:eastAsia="Times New Roman" w:hAnsi="Times New Roman" w:cs="Times New Roman"/>
          <w:spacing w:val="16"/>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direct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and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indirect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emissions</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produced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managed</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soils;</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O– </w:t>
      </w:r>
      <w:r w:rsidRPr="00EE52E6">
        <w:rPr>
          <w:rFonts w:ascii="Times New Roman" w:eastAsia="Times New Roman" w:hAnsi="Times New Roman" w:cs="Times New Roman"/>
          <w:position w:val="-8"/>
          <w:lang w:val="en-US"/>
        </w:rPr>
        <w:t>N ha</w:t>
      </w:r>
      <w:r w:rsidRPr="00EE52E6">
        <w:rPr>
          <w:rFonts w:ascii="Times New Roman" w:eastAsia="Times New Roman" w:hAnsi="Times New Roman" w:cs="Times New Roman"/>
          <w:sz w:val="14"/>
          <w:lang w:val="en-US"/>
        </w:rPr>
        <w:t>-1</w:t>
      </w:r>
      <w:r w:rsidRPr="00EE52E6">
        <w:rPr>
          <w:rFonts w:ascii="Times New Roman" w:eastAsia="Times New Roman" w:hAnsi="Times New Roman" w:cs="Times New Roman"/>
          <w:spacing w:val="40"/>
          <w:sz w:val="14"/>
          <w:lang w:val="en-US"/>
        </w:rPr>
        <w:t xml:space="preserve"> </w:t>
      </w:r>
      <w:r w:rsidRPr="00EE52E6">
        <w:rPr>
          <w:rFonts w:ascii="Times New Roman" w:eastAsia="Times New Roman" w:hAnsi="Times New Roman" w:cs="Times New Roman"/>
          <w:position w:val="-8"/>
          <w:lang w:val="en-US"/>
        </w:rPr>
        <w:t>a</w:t>
      </w:r>
      <w:r w:rsidRPr="00EE52E6">
        <w:rPr>
          <w:rFonts w:ascii="Times New Roman" w:eastAsia="Times New Roman" w:hAnsi="Times New Roman" w:cs="Times New Roman"/>
          <w:sz w:val="14"/>
          <w:lang w:val="en-US"/>
        </w:rPr>
        <w:t>-1</w:t>
      </w:r>
    </w:p>
    <w:p w14:paraId="58B5C90A" w14:textId="77777777" w:rsidR="00057865" w:rsidRPr="00EE52E6" w:rsidRDefault="00057865" w:rsidP="00057865">
      <w:pPr>
        <w:widowControl w:val="0"/>
        <w:autoSpaceDE w:val="0"/>
        <w:autoSpaceDN w:val="0"/>
        <w:spacing w:before="5" w:after="0" w:line="240" w:lineRule="auto"/>
        <w:rPr>
          <w:rFonts w:ascii="Times New Roman" w:eastAsia="Times New Roman" w:hAnsi="Times New Roman" w:cs="Times New Roman"/>
          <w:sz w:val="28"/>
          <w:lang w:val="en-US"/>
        </w:rPr>
      </w:pPr>
    </w:p>
    <w:p w14:paraId="50EE5CF9" w14:textId="77777777" w:rsidR="00057865" w:rsidRPr="00EE52E6" w:rsidRDefault="00057865" w:rsidP="00057865">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z w:val="14"/>
          <w:lang w:val="en-US"/>
        </w:rPr>
        <w:t>direct</w:t>
      </w:r>
      <w:r w:rsidRPr="00EE52E6">
        <w:rPr>
          <w:rFonts w:ascii="Times New Roman" w:eastAsia="Times New Roman" w:hAnsi="Times New Roman" w:cs="Times New Roman"/>
          <w:spacing w:val="16"/>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direct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emissions</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produced</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managed</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soils;</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position w:val="2"/>
          <w:vertAlign w:val="superscript"/>
          <w:lang w:val="en-US"/>
        </w:rPr>
        <w:t>-</w:t>
      </w:r>
      <w:r w:rsidRPr="00EE52E6">
        <w:rPr>
          <w:rFonts w:ascii="Times New Roman" w:eastAsia="Times New Roman" w:hAnsi="Times New Roman" w:cs="Times New Roman"/>
          <w:spacing w:val="-10"/>
          <w:position w:val="2"/>
          <w:vertAlign w:val="superscript"/>
          <w:lang w:val="en-US"/>
        </w:rPr>
        <w:t>1</w:t>
      </w:r>
    </w:p>
    <w:p w14:paraId="63719C37" w14:textId="77777777" w:rsidR="00057865" w:rsidRPr="00EE52E6" w:rsidRDefault="00057865" w:rsidP="00057865">
      <w:pPr>
        <w:widowControl w:val="0"/>
        <w:autoSpaceDE w:val="0"/>
        <w:autoSpaceDN w:val="0"/>
        <w:spacing w:before="4" w:after="0" w:line="240" w:lineRule="auto"/>
        <w:rPr>
          <w:rFonts w:ascii="Times New Roman" w:eastAsia="Times New Roman" w:hAnsi="Times New Roman" w:cs="Times New Roman"/>
          <w:sz w:val="28"/>
          <w:lang w:val="en-US"/>
        </w:rPr>
      </w:pPr>
    </w:p>
    <w:p w14:paraId="1882C911" w14:textId="77777777" w:rsidR="00057865" w:rsidRPr="00EE52E6" w:rsidRDefault="00057865" w:rsidP="00057865">
      <w:pPr>
        <w:widowControl w:val="0"/>
        <w:autoSpaceDE w:val="0"/>
        <w:autoSpaceDN w:val="0"/>
        <w:spacing w:after="0" w:line="273"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z w:val="14"/>
          <w:lang w:val="en-US"/>
        </w:rPr>
        <w:t>indirect</w:t>
      </w:r>
      <w:r w:rsidRPr="00EE52E6">
        <w:rPr>
          <w:rFonts w:ascii="Times New Roman" w:eastAsia="Times New Roman" w:hAnsi="Times New Roman" w:cs="Times New Roman"/>
          <w:spacing w:val="30"/>
          <w:sz w:val="14"/>
          <w:lang w:val="en-US"/>
        </w:rPr>
        <w:t xml:space="preserve"> </w:t>
      </w:r>
      <w:r w:rsidRPr="00EE52E6">
        <w:rPr>
          <w:rFonts w:ascii="Times New Roman" w:eastAsia="Times New Roman" w:hAnsi="Times New Roman" w:cs="Times New Roman"/>
          <w:position w:val="2"/>
          <w:lang w:val="en-US"/>
        </w:rPr>
        <w:t>- N = annual indirect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 emissions (that is to say, the annual amount of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O–N </w:t>
      </w:r>
      <w:r w:rsidRPr="00EE52E6">
        <w:rPr>
          <w:rFonts w:ascii="Times New Roman" w:eastAsia="Times New Roman" w:hAnsi="Times New Roman" w:cs="Times New Roman"/>
          <w:lang w:val="en-US"/>
        </w:rPr>
        <w:t>produced</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atmospheric</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deposition</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N</w:t>
      </w:r>
      <w:r w:rsidRPr="00EE52E6">
        <w:rPr>
          <w:rFonts w:ascii="Times New Roman" w:eastAsia="Times New Roman" w:hAnsi="Times New Roman" w:cs="Times New Roman"/>
          <w:spacing w:val="-3"/>
          <w:lang w:val="en-US"/>
        </w:rPr>
        <w:t xml:space="preserve"> </w:t>
      </w:r>
      <w:proofErr w:type="spellStart"/>
      <w:r w:rsidRPr="00EE52E6">
        <w:rPr>
          <w:rFonts w:ascii="Times New Roman" w:eastAsia="Times New Roman" w:hAnsi="Times New Roman" w:cs="Times New Roman"/>
          <w:lang w:val="en-US"/>
        </w:rPr>
        <w:t>volatilised</w:t>
      </w:r>
      <w:proofErr w:type="spellEnd"/>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managed</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soils</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and</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annual</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amount</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 xml:space="preserve">of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 produced from leaching and run-off of N additions to managed soils in regions where leaching/run-off occurs); kg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 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a</w:t>
      </w:r>
      <w:r w:rsidRPr="00EE52E6">
        <w:rPr>
          <w:rFonts w:ascii="Times New Roman" w:eastAsia="Times New Roman" w:hAnsi="Times New Roman" w:cs="Times New Roman"/>
          <w:position w:val="2"/>
          <w:vertAlign w:val="superscript"/>
          <w:lang w:val="en-US"/>
        </w:rPr>
        <w:t>-1</w:t>
      </w:r>
    </w:p>
    <w:p w14:paraId="523B0BCA" w14:textId="5D315195" w:rsidR="0047485A" w:rsidRPr="00EE52E6" w:rsidRDefault="0047485A" w:rsidP="0047485A">
      <w:pPr>
        <w:widowControl w:val="0"/>
        <w:autoSpaceDE w:val="0"/>
        <w:autoSpaceDN w:val="0"/>
        <w:spacing w:before="6" w:after="0" w:line="240" w:lineRule="auto"/>
        <w:rPr>
          <w:rFonts w:ascii="Times New Roman" w:eastAsia="Times New Roman" w:hAnsi="Times New Roman" w:cs="Times New Roman"/>
          <w:sz w:val="28"/>
          <w:lang w:val="en-US"/>
        </w:rPr>
      </w:pPr>
      <w:r w:rsidRPr="00F76636">
        <w:rPr>
          <w:rFonts w:ascii="Times New Roman" w:eastAsia="Times New Roman" w:hAnsi="Times New Roman" w:cs="Times New Roman"/>
          <w:noProof/>
          <w:lang w:val="en-US"/>
        </w:rPr>
        <mc:AlternateContent>
          <mc:Choice Requires="wps">
            <w:drawing>
              <wp:anchor distT="0" distB="0" distL="0" distR="0" simplePos="0" relativeHeight="251658242" behindDoc="1" locked="0" layoutInCell="1" allowOverlap="1" wp14:anchorId="1E251F83" wp14:editId="1136B0A5">
                <wp:simplePos x="0" y="0"/>
                <wp:positionH relativeFrom="page">
                  <wp:posOffset>899160</wp:posOffset>
                </wp:positionH>
                <wp:positionV relativeFrom="paragraph">
                  <wp:posOffset>231140</wp:posOffset>
                </wp:positionV>
                <wp:extent cx="1828800" cy="8890"/>
                <wp:effectExtent l="3810" t="0" r="0" b="635"/>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C3EFC3">
              <v:rect id="Rectangle 12" style="position:absolute;margin-left:70.8pt;margin-top:18.2pt;width:2in;height:.7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3E4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">
                <w10:wrap type="topAndBottom" anchorx="page"/>
              </v:rect>
            </w:pict>
          </mc:Fallback>
        </mc:AlternateContent>
      </w:r>
    </w:p>
    <w:p w14:paraId="3E40306E" w14:textId="77777777" w:rsidR="0047485A" w:rsidRPr="00EE52E6" w:rsidRDefault="0047485A" w:rsidP="0047485A">
      <w:pPr>
        <w:widowControl w:val="0"/>
        <w:autoSpaceDE w:val="0"/>
        <w:autoSpaceDN w:val="0"/>
        <w:spacing w:before="96" w:after="0" w:line="240" w:lineRule="auto"/>
        <w:rPr>
          <w:rFonts w:ascii="Times New Roman" w:eastAsia="Times New Roman" w:hAnsi="Times New Roman" w:cs="Times New Roman"/>
          <w:sz w:val="18"/>
          <w:szCs w:val="20"/>
          <w:lang w:val="en-US"/>
        </w:rPr>
      </w:pPr>
      <w:r w:rsidRPr="00EE52E6">
        <w:rPr>
          <w:rFonts w:ascii="Times New Roman" w:eastAsia="Times New Roman" w:hAnsi="Times New Roman" w:cs="Times New Roman"/>
          <w:sz w:val="18"/>
          <w:szCs w:val="20"/>
          <w:vertAlign w:val="superscript"/>
          <w:lang w:val="en-US"/>
        </w:rPr>
        <w:t>2</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IPCC</w:t>
      </w:r>
      <w:r w:rsidRPr="00EE52E6">
        <w:rPr>
          <w:rFonts w:ascii="Times New Roman" w:eastAsia="Times New Roman" w:hAnsi="Times New Roman" w:cs="Times New Roman"/>
          <w:spacing w:val="28"/>
          <w:sz w:val="18"/>
          <w:szCs w:val="20"/>
          <w:lang w:val="en-US"/>
        </w:rPr>
        <w:t xml:space="preserve"> </w:t>
      </w:r>
      <w:r w:rsidRPr="00EE52E6">
        <w:rPr>
          <w:rFonts w:ascii="Times New Roman" w:eastAsia="Times New Roman" w:hAnsi="Times New Roman" w:cs="Times New Roman"/>
          <w:sz w:val="18"/>
          <w:szCs w:val="20"/>
          <w:lang w:val="en-US"/>
        </w:rPr>
        <w:t>(2006),</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Vol.</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4,</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Chapter</w:t>
      </w:r>
      <w:r w:rsidRPr="00EE52E6">
        <w:rPr>
          <w:rFonts w:ascii="Times New Roman" w:eastAsia="Times New Roman" w:hAnsi="Times New Roman" w:cs="Times New Roman"/>
          <w:spacing w:val="30"/>
          <w:sz w:val="18"/>
          <w:szCs w:val="20"/>
          <w:lang w:val="en-US"/>
        </w:rPr>
        <w:t xml:space="preserve"> </w:t>
      </w:r>
      <w:r w:rsidRPr="00EE52E6">
        <w:rPr>
          <w:rFonts w:ascii="Times New Roman" w:eastAsia="Times New Roman" w:hAnsi="Times New Roman" w:cs="Times New Roman"/>
          <w:sz w:val="18"/>
          <w:szCs w:val="20"/>
          <w:lang w:val="en-US"/>
        </w:rPr>
        <w:t>11:</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N2O</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emissions</w:t>
      </w:r>
      <w:r w:rsidRPr="00EE52E6">
        <w:rPr>
          <w:rFonts w:ascii="Times New Roman" w:eastAsia="Times New Roman" w:hAnsi="Times New Roman" w:cs="Times New Roman"/>
          <w:spacing w:val="31"/>
          <w:sz w:val="18"/>
          <w:szCs w:val="20"/>
          <w:lang w:val="en-US"/>
        </w:rPr>
        <w:t xml:space="preserve"> </w:t>
      </w:r>
      <w:r w:rsidRPr="00EE52E6">
        <w:rPr>
          <w:rFonts w:ascii="Times New Roman" w:eastAsia="Times New Roman" w:hAnsi="Times New Roman" w:cs="Times New Roman"/>
          <w:sz w:val="18"/>
          <w:szCs w:val="20"/>
          <w:lang w:val="en-US"/>
        </w:rPr>
        <w:t>from</w:t>
      </w:r>
      <w:r w:rsidRPr="00EE52E6">
        <w:rPr>
          <w:rFonts w:ascii="Times New Roman" w:eastAsia="Times New Roman" w:hAnsi="Times New Roman" w:cs="Times New Roman"/>
          <w:spacing w:val="28"/>
          <w:sz w:val="18"/>
          <w:szCs w:val="20"/>
          <w:lang w:val="en-US"/>
        </w:rPr>
        <w:t xml:space="preserve"> </w:t>
      </w:r>
      <w:r w:rsidRPr="00EE52E6">
        <w:rPr>
          <w:rFonts w:ascii="Times New Roman" w:eastAsia="Times New Roman" w:hAnsi="Times New Roman" w:cs="Times New Roman"/>
          <w:sz w:val="18"/>
          <w:szCs w:val="20"/>
          <w:lang w:val="en-US"/>
        </w:rPr>
        <w:t>managed</w:t>
      </w:r>
      <w:r w:rsidRPr="00EE52E6">
        <w:rPr>
          <w:rFonts w:ascii="Times New Roman" w:eastAsia="Times New Roman" w:hAnsi="Times New Roman" w:cs="Times New Roman"/>
          <w:spacing w:val="30"/>
          <w:sz w:val="18"/>
          <w:szCs w:val="20"/>
          <w:lang w:val="en-US"/>
        </w:rPr>
        <w:t xml:space="preserve"> </w:t>
      </w:r>
      <w:r w:rsidRPr="00EE52E6">
        <w:rPr>
          <w:rFonts w:ascii="Times New Roman" w:eastAsia="Times New Roman" w:hAnsi="Times New Roman" w:cs="Times New Roman"/>
          <w:sz w:val="18"/>
          <w:szCs w:val="20"/>
          <w:lang w:val="en-US"/>
        </w:rPr>
        <w:t>soils,</w:t>
      </w:r>
      <w:r w:rsidRPr="00EE52E6">
        <w:rPr>
          <w:rFonts w:ascii="Times New Roman" w:eastAsia="Times New Roman" w:hAnsi="Times New Roman" w:cs="Times New Roman"/>
          <w:spacing w:val="29"/>
          <w:sz w:val="18"/>
          <w:szCs w:val="20"/>
          <w:lang w:val="en-US"/>
        </w:rPr>
        <w:t xml:space="preserve"> </w:t>
      </w:r>
      <w:r w:rsidRPr="00EE52E6">
        <w:rPr>
          <w:rFonts w:ascii="Times New Roman" w:eastAsia="Times New Roman" w:hAnsi="Times New Roman" w:cs="Times New Roman"/>
          <w:sz w:val="18"/>
          <w:szCs w:val="20"/>
          <w:lang w:val="en-US"/>
        </w:rPr>
        <w:t>and</w:t>
      </w:r>
      <w:r w:rsidRPr="00EE52E6">
        <w:rPr>
          <w:rFonts w:ascii="Times New Roman" w:eastAsia="Times New Roman" w:hAnsi="Times New Roman" w:cs="Times New Roman"/>
          <w:spacing w:val="30"/>
          <w:sz w:val="18"/>
          <w:szCs w:val="20"/>
          <w:lang w:val="en-US"/>
        </w:rPr>
        <w:t xml:space="preserve"> </w:t>
      </w:r>
      <w:r w:rsidRPr="00EE52E6">
        <w:rPr>
          <w:rFonts w:ascii="Times New Roman" w:eastAsia="Times New Roman" w:hAnsi="Times New Roman" w:cs="Times New Roman"/>
          <w:sz w:val="18"/>
          <w:szCs w:val="20"/>
          <w:lang w:val="en-US"/>
        </w:rPr>
        <w:t>CO2</w:t>
      </w:r>
      <w:r w:rsidRPr="00EE52E6">
        <w:rPr>
          <w:rFonts w:ascii="Times New Roman" w:eastAsia="Times New Roman" w:hAnsi="Times New Roman" w:cs="Times New Roman"/>
          <w:spacing w:val="30"/>
          <w:sz w:val="18"/>
          <w:szCs w:val="20"/>
          <w:lang w:val="en-US"/>
        </w:rPr>
        <w:t xml:space="preserve"> </w:t>
      </w:r>
      <w:r w:rsidRPr="00EE52E6">
        <w:rPr>
          <w:rFonts w:ascii="Times New Roman" w:eastAsia="Times New Roman" w:hAnsi="Times New Roman" w:cs="Times New Roman"/>
          <w:sz w:val="18"/>
          <w:szCs w:val="20"/>
          <w:lang w:val="en-US"/>
        </w:rPr>
        <w:t>emissions</w:t>
      </w:r>
      <w:r w:rsidRPr="00EE52E6">
        <w:rPr>
          <w:rFonts w:ascii="Times New Roman" w:eastAsia="Times New Roman" w:hAnsi="Times New Roman" w:cs="Times New Roman"/>
          <w:spacing w:val="31"/>
          <w:sz w:val="18"/>
          <w:szCs w:val="20"/>
          <w:lang w:val="en-US"/>
        </w:rPr>
        <w:t xml:space="preserve"> </w:t>
      </w:r>
      <w:r w:rsidRPr="00EE52E6">
        <w:rPr>
          <w:rFonts w:ascii="Times New Roman" w:eastAsia="Times New Roman" w:hAnsi="Times New Roman" w:cs="Times New Roman"/>
          <w:sz w:val="18"/>
          <w:szCs w:val="20"/>
          <w:lang w:val="en-US"/>
        </w:rPr>
        <w:t>from</w:t>
      </w:r>
      <w:r w:rsidRPr="00EE52E6">
        <w:rPr>
          <w:rFonts w:ascii="Times New Roman" w:eastAsia="Times New Roman" w:hAnsi="Times New Roman" w:cs="Times New Roman"/>
          <w:spacing w:val="25"/>
          <w:sz w:val="18"/>
          <w:szCs w:val="20"/>
          <w:lang w:val="en-US"/>
        </w:rPr>
        <w:t xml:space="preserve"> </w:t>
      </w:r>
      <w:r w:rsidRPr="00EE52E6">
        <w:rPr>
          <w:rFonts w:ascii="Times New Roman" w:eastAsia="Times New Roman" w:hAnsi="Times New Roman" w:cs="Times New Roman"/>
          <w:sz w:val="18"/>
          <w:szCs w:val="20"/>
          <w:lang w:val="en-US"/>
        </w:rPr>
        <w:t>lime</w:t>
      </w:r>
      <w:r w:rsidRPr="00EE52E6">
        <w:rPr>
          <w:rFonts w:ascii="Times New Roman" w:eastAsia="Times New Roman" w:hAnsi="Times New Roman" w:cs="Times New Roman"/>
          <w:spacing w:val="32"/>
          <w:sz w:val="18"/>
          <w:szCs w:val="20"/>
          <w:lang w:val="en-US"/>
        </w:rPr>
        <w:t xml:space="preserve"> </w:t>
      </w:r>
      <w:r w:rsidRPr="00EE52E6">
        <w:rPr>
          <w:rFonts w:ascii="Times New Roman" w:eastAsia="Times New Roman" w:hAnsi="Times New Roman" w:cs="Times New Roman"/>
          <w:sz w:val="18"/>
          <w:szCs w:val="20"/>
          <w:lang w:val="en-US"/>
        </w:rPr>
        <w:t>and</w:t>
      </w:r>
      <w:r w:rsidRPr="00EE52E6">
        <w:rPr>
          <w:rFonts w:ascii="Times New Roman" w:eastAsia="Times New Roman" w:hAnsi="Times New Roman" w:cs="Times New Roman"/>
          <w:spacing w:val="32"/>
          <w:sz w:val="18"/>
          <w:szCs w:val="20"/>
          <w:lang w:val="en-US"/>
        </w:rPr>
        <w:t xml:space="preserve"> </w:t>
      </w:r>
      <w:r w:rsidRPr="00EE52E6">
        <w:rPr>
          <w:rFonts w:ascii="Times New Roman" w:eastAsia="Times New Roman" w:hAnsi="Times New Roman" w:cs="Times New Roman"/>
          <w:sz w:val="18"/>
          <w:szCs w:val="20"/>
          <w:lang w:val="en-US"/>
        </w:rPr>
        <w:t xml:space="preserve">urea </w:t>
      </w:r>
      <w:r w:rsidRPr="00EE52E6">
        <w:rPr>
          <w:rFonts w:ascii="Times New Roman" w:eastAsia="Times New Roman" w:hAnsi="Times New Roman" w:cs="Times New Roman"/>
          <w:spacing w:val="-2"/>
          <w:sz w:val="18"/>
          <w:szCs w:val="20"/>
          <w:lang w:val="en-US"/>
        </w:rPr>
        <w:t>application.</w:t>
      </w:r>
    </w:p>
    <w:p w14:paraId="3F8EC2F4"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szCs w:val="20"/>
          <w:lang w:val="en-US"/>
        </w:rPr>
        <w:sectPr w:rsidR="0047485A" w:rsidRPr="00EE52E6" w:rsidSect="00D02FCC">
          <w:pgSz w:w="11910" w:h="16840"/>
          <w:pgMar w:top="1417" w:right="1417" w:bottom="1134" w:left="1417" w:header="0" w:footer="1000" w:gutter="0"/>
          <w:cols w:space="720"/>
          <w:docGrid w:linePitch="299"/>
        </w:sectPr>
      </w:pPr>
    </w:p>
    <w:p w14:paraId="3F01CFB2" w14:textId="77777777" w:rsidR="0047485A" w:rsidRPr="00EE52E6" w:rsidRDefault="0047485A" w:rsidP="0047485A">
      <w:pPr>
        <w:widowControl w:val="0"/>
        <w:autoSpaceDE w:val="0"/>
        <w:autoSpaceDN w:val="0"/>
        <w:spacing w:before="4" w:after="0" w:line="240" w:lineRule="auto"/>
        <w:rPr>
          <w:rFonts w:ascii="Times New Roman" w:eastAsia="Times New Roman" w:hAnsi="Times New Roman" w:cs="Times New Roman"/>
          <w:sz w:val="24"/>
          <w:lang w:val="en-US"/>
        </w:rPr>
      </w:pPr>
    </w:p>
    <w:p w14:paraId="4389ABA4"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w:t>
      </w:r>
      <w:r w:rsidRPr="00EE52E6">
        <w:rPr>
          <w:rFonts w:ascii="Times New Roman" w:eastAsia="Times New Roman" w:hAnsi="Times New Roman" w:cs="Times New Roman"/>
          <w:sz w:val="14"/>
          <w:lang w:val="en-US"/>
        </w:rPr>
        <w:t>SN</w:t>
      </w:r>
      <w:r w:rsidRPr="00EE52E6">
        <w:rPr>
          <w:rFonts w:ascii="Times New Roman" w:eastAsia="Times New Roman" w:hAnsi="Times New Roman" w:cs="Times New Roman"/>
          <w:spacing w:val="16"/>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synthetic</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nitrogen</w:t>
      </w:r>
      <w:r w:rsidRPr="00EE52E6">
        <w:rPr>
          <w:rFonts w:ascii="Times New Roman" w:eastAsia="Times New Roman" w:hAnsi="Times New Roman" w:cs="Times New Roman"/>
          <w:spacing w:val="-1"/>
          <w:position w:val="2"/>
          <w:lang w:val="en-US"/>
        </w:rPr>
        <w:t xml:space="preserve"> </w:t>
      </w:r>
      <w:proofErr w:type="spellStart"/>
      <w:r w:rsidRPr="00EE52E6">
        <w:rPr>
          <w:rFonts w:ascii="Times New Roman" w:eastAsia="Times New Roman" w:hAnsi="Times New Roman" w:cs="Times New Roman"/>
          <w:position w:val="2"/>
          <w:lang w:val="en-US"/>
        </w:rPr>
        <w:t>fertiliser</w:t>
      </w:r>
      <w:proofErr w:type="spellEnd"/>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input;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position w:val="2"/>
          <w:vertAlign w:val="superscript"/>
          <w:lang w:val="en-US"/>
        </w:rPr>
        <w:t>-</w:t>
      </w:r>
      <w:r w:rsidRPr="00EE52E6">
        <w:rPr>
          <w:rFonts w:ascii="Times New Roman" w:eastAsia="Times New Roman" w:hAnsi="Times New Roman" w:cs="Times New Roman"/>
          <w:spacing w:val="-10"/>
          <w:position w:val="2"/>
          <w:vertAlign w:val="superscript"/>
          <w:lang w:val="en-US"/>
        </w:rPr>
        <w:t>1</w:t>
      </w:r>
    </w:p>
    <w:p w14:paraId="138A9377" w14:textId="77777777" w:rsidR="0047485A" w:rsidRPr="00EE52E6" w:rsidRDefault="0047485A" w:rsidP="0047485A">
      <w:pPr>
        <w:widowControl w:val="0"/>
        <w:autoSpaceDE w:val="0"/>
        <w:autoSpaceDN w:val="0"/>
        <w:spacing w:before="7" w:after="0" w:line="240" w:lineRule="auto"/>
        <w:rPr>
          <w:rFonts w:ascii="Times New Roman" w:eastAsia="Times New Roman" w:hAnsi="Times New Roman" w:cs="Times New Roman"/>
          <w:sz w:val="28"/>
          <w:lang w:val="en-US"/>
        </w:rPr>
      </w:pPr>
    </w:p>
    <w:p w14:paraId="4647EA63"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w:t>
      </w:r>
      <w:r w:rsidRPr="00EE52E6">
        <w:rPr>
          <w:rFonts w:ascii="Times New Roman" w:eastAsia="Times New Roman" w:hAnsi="Times New Roman" w:cs="Times New Roman"/>
          <w:sz w:val="14"/>
          <w:lang w:val="en-US"/>
        </w:rPr>
        <w:t>ON</w:t>
      </w:r>
      <w:r w:rsidRPr="00EE52E6">
        <w:rPr>
          <w:rFonts w:ascii="Times New Roman" w:eastAsia="Times New Roman" w:hAnsi="Times New Roman" w:cs="Times New Roman"/>
          <w:spacing w:val="17"/>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animal</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manure</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 xml:space="preserve">applied as </w:t>
      </w:r>
      <w:proofErr w:type="spellStart"/>
      <w:r w:rsidRPr="00EE52E6">
        <w:rPr>
          <w:rFonts w:ascii="Times New Roman" w:eastAsia="Times New Roman" w:hAnsi="Times New Roman" w:cs="Times New Roman"/>
          <w:position w:val="2"/>
          <w:lang w:val="en-US"/>
        </w:rPr>
        <w:t>fertiliser</w:t>
      </w:r>
      <w:proofErr w:type="spellEnd"/>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a</w:t>
      </w:r>
      <w:r w:rsidRPr="00EE52E6">
        <w:rPr>
          <w:rFonts w:ascii="Times New Roman" w:eastAsia="Times New Roman" w:hAnsi="Times New Roman" w:cs="Times New Roman"/>
          <w:position w:val="2"/>
          <w:vertAlign w:val="superscript"/>
          <w:lang w:val="en-US"/>
        </w:rPr>
        <w:t>-</w:t>
      </w:r>
      <w:r w:rsidRPr="00EE52E6">
        <w:rPr>
          <w:rFonts w:ascii="Times New Roman" w:eastAsia="Times New Roman" w:hAnsi="Times New Roman" w:cs="Times New Roman"/>
          <w:spacing w:val="-10"/>
          <w:position w:val="2"/>
          <w:vertAlign w:val="superscript"/>
          <w:lang w:val="en-US"/>
        </w:rPr>
        <w:t>1</w:t>
      </w:r>
    </w:p>
    <w:p w14:paraId="4FF7AD9B" w14:textId="77777777" w:rsidR="0047485A" w:rsidRPr="00EE52E6" w:rsidRDefault="0047485A" w:rsidP="0047485A">
      <w:pPr>
        <w:widowControl w:val="0"/>
        <w:autoSpaceDE w:val="0"/>
        <w:autoSpaceDN w:val="0"/>
        <w:spacing w:before="4" w:after="0" w:line="240" w:lineRule="auto"/>
        <w:rPr>
          <w:rFonts w:ascii="Times New Roman" w:eastAsia="Times New Roman" w:hAnsi="Times New Roman" w:cs="Times New Roman"/>
          <w:sz w:val="28"/>
          <w:lang w:val="en-US"/>
        </w:rPr>
      </w:pPr>
    </w:p>
    <w:p w14:paraId="6BCC04BF"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w:t>
      </w:r>
      <w:r w:rsidRPr="00EE52E6">
        <w:rPr>
          <w:rFonts w:ascii="Times New Roman" w:eastAsia="Times New Roman" w:hAnsi="Times New Roman" w:cs="Times New Roman"/>
          <w:sz w:val="14"/>
          <w:lang w:val="en-US"/>
        </w:rPr>
        <w:t>CR</w:t>
      </w:r>
      <w:r w:rsidRPr="00EE52E6">
        <w:rPr>
          <w:rFonts w:ascii="Times New Roman" w:eastAsia="Times New Roman" w:hAnsi="Times New Roman" w:cs="Times New Roman"/>
          <w:spacing w:val="18"/>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amount</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of N</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crop</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residues</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(above</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ground</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and</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below</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ground);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a</w:t>
      </w:r>
      <w:r w:rsidRPr="00EE52E6">
        <w:rPr>
          <w:rFonts w:ascii="Times New Roman" w:eastAsia="Times New Roman" w:hAnsi="Times New Roman" w:cs="Times New Roman"/>
          <w:position w:val="2"/>
          <w:vertAlign w:val="superscript"/>
          <w:lang w:val="en-US"/>
        </w:rPr>
        <w:t>-</w:t>
      </w:r>
      <w:r w:rsidRPr="00EE52E6">
        <w:rPr>
          <w:rFonts w:ascii="Times New Roman" w:eastAsia="Times New Roman" w:hAnsi="Times New Roman" w:cs="Times New Roman"/>
          <w:spacing w:val="-10"/>
          <w:position w:val="2"/>
          <w:vertAlign w:val="superscript"/>
          <w:lang w:val="en-US"/>
        </w:rPr>
        <w:t>1</w:t>
      </w:r>
    </w:p>
    <w:p w14:paraId="0CDF13BE" w14:textId="77777777" w:rsidR="0047485A" w:rsidRPr="00EE52E6" w:rsidRDefault="0047485A" w:rsidP="0047485A">
      <w:pPr>
        <w:widowControl w:val="0"/>
        <w:autoSpaceDE w:val="0"/>
        <w:autoSpaceDN w:val="0"/>
        <w:spacing w:before="6" w:after="0" w:line="240" w:lineRule="auto"/>
        <w:rPr>
          <w:rFonts w:ascii="Times New Roman" w:eastAsia="Times New Roman" w:hAnsi="Times New Roman" w:cs="Times New Roman"/>
          <w:sz w:val="28"/>
          <w:lang w:val="en-US"/>
        </w:rPr>
      </w:pPr>
    </w:p>
    <w:p w14:paraId="65051957" w14:textId="77777777" w:rsidR="0047485A" w:rsidRPr="00EE52E6" w:rsidRDefault="0047485A" w:rsidP="0047485A">
      <w:pPr>
        <w:widowControl w:val="0"/>
        <w:autoSpaceDE w:val="0"/>
        <w:autoSpaceDN w:val="0"/>
        <w:spacing w:before="1" w:after="0"/>
        <w:rPr>
          <w:rFonts w:ascii="Times New Roman" w:eastAsia="Times New Roman" w:hAnsi="Times New Roman" w:cs="Times New Roman"/>
          <w:sz w:val="14"/>
          <w:lang w:val="en-US"/>
        </w:rPr>
      </w:pPr>
      <w:proofErr w:type="gramStart"/>
      <w:r w:rsidRPr="00EE52E6">
        <w:rPr>
          <w:rFonts w:ascii="Times New Roman" w:eastAsia="Times New Roman" w:hAnsi="Times New Roman" w:cs="Times New Roman"/>
          <w:position w:val="2"/>
          <w:lang w:val="en-US"/>
        </w:rPr>
        <w:t>F</w:t>
      </w:r>
      <w:proofErr w:type="spellStart"/>
      <w:r w:rsidRPr="00EE52E6">
        <w:rPr>
          <w:rFonts w:ascii="Times New Roman" w:eastAsia="Times New Roman" w:hAnsi="Times New Roman" w:cs="Times New Roman"/>
          <w:sz w:val="14"/>
          <w:lang w:val="en-US"/>
        </w:rPr>
        <w:t>OS,CG</w:t>
      </w:r>
      <w:proofErr w:type="gramEnd"/>
      <w:r w:rsidRPr="00EE52E6">
        <w:rPr>
          <w:rFonts w:ascii="Times New Roman" w:eastAsia="Times New Roman" w:hAnsi="Times New Roman" w:cs="Times New Roman"/>
          <w:sz w:val="14"/>
          <w:lang w:val="en-US"/>
        </w:rPr>
        <w:t>,Temp</w:t>
      </w:r>
      <w:proofErr w:type="spellEnd"/>
      <w:r w:rsidRPr="00EE52E6">
        <w:rPr>
          <w:rFonts w:ascii="Times New Roman" w:eastAsia="Times New Roman" w:hAnsi="Times New Roman" w:cs="Times New Roman"/>
          <w:spacing w:val="17"/>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area</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managed/drained</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organic</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soils</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under</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cropland</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temperate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 xml:space="preserve">climate; </w:t>
      </w:r>
      <w:r w:rsidRPr="00EE52E6">
        <w:rPr>
          <w:rFonts w:ascii="Times New Roman" w:eastAsia="Times New Roman" w:hAnsi="Times New Roman" w:cs="Times New Roman"/>
          <w:position w:val="-8"/>
          <w:lang w:val="en-US"/>
        </w:rPr>
        <w:t>ha</w:t>
      </w:r>
      <w:r w:rsidRPr="00EE52E6">
        <w:rPr>
          <w:rFonts w:ascii="Times New Roman" w:eastAsia="Times New Roman" w:hAnsi="Times New Roman" w:cs="Times New Roman"/>
          <w:sz w:val="14"/>
          <w:lang w:val="en-US"/>
        </w:rPr>
        <w:t xml:space="preserve">-1 </w:t>
      </w:r>
      <w:r w:rsidRPr="00EE52E6">
        <w:rPr>
          <w:rFonts w:ascii="Times New Roman" w:eastAsia="Times New Roman" w:hAnsi="Times New Roman" w:cs="Times New Roman"/>
          <w:position w:val="-8"/>
          <w:lang w:val="en-US"/>
        </w:rPr>
        <w:t>a</w:t>
      </w:r>
      <w:r w:rsidRPr="00EE52E6">
        <w:rPr>
          <w:rFonts w:ascii="Times New Roman" w:eastAsia="Times New Roman" w:hAnsi="Times New Roman" w:cs="Times New Roman"/>
          <w:sz w:val="14"/>
          <w:lang w:val="en-US"/>
        </w:rPr>
        <w:t>-1</w:t>
      </w:r>
    </w:p>
    <w:p w14:paraId="0FAA1D16" w14:textId="77777777" w:rsidR="0047485A" w:rsidRPr="00EE52E6" w:rsidRDefault="0047485A" w:rsidP="0047485A">
      <w:pPr>
        <w:widowControl w:val="0"/>
        <w:autoSpaceDE w:val="0"/>
        <w:autoSpaceDN w:val="0"/>
        <w:spacing w:before="5" w:after="0" w:line="240" w:lineRule="auto"/>
        <w:rPr>
          <w:rFonts w:ascii="Times New Roman" w:eastAsia="Times New Roman" w:hAnsi="Times New Roman" w:cs="Times New Roman"/>
          <w:sz w:val="28"/>
          <w:lang w:val="en-US"/>
        </w:rPr>
      </w:pPr>
    </w:p>
    <w:p w14:paraId="0C2A9FD9" w14:textId="77777777" w:rsidR="0047485A" w:rsidRPr="00EE52E6" w:rsidRDefault="0047485A" w:rsidP="0047485A">
      <w:pPr>
        <w:widowControl w:val="0"/>
        <w:autoSpaceDE w:val="0"/>
        <w:autoSpaceDN w:val="0"/>
        <w:spacing w:after="0" w:line="535" w:lineRule="auto"/>
        <w:rPr>
          <w:rFonts w:ascii="Times New Roman" w:eastAsia="Times New Roman" w:hAnsi="Times New Roman" w:cs="Times New Roman"/>
          <w:lang w:val="en-US"/>
        </w:rPr>
      </w:pPr>
      <w:proofErr w:type="gramStart"/>
      <w:r w:rsidRPr="00EE52E6">
        <w:rPr>
          <w:rFonts w:ascii="Times New Roman" w:eastAsia="Times New Roman" w:hAnsi="Times New Roman" w:cs="Times New Roman"/>
          <w:position w:val="2"/>
          <w:lang w:val="en-US"/>
        </w:rPr>
        <w:t>F</w:t>
      </w:r>
      <w:proofErr w:type="spellStart"/>
      <w:r w:rsidRPr="00EE52E6">
        <w:rPr>
          <w:rFonts w:ascii="Times New Roman" w:eastAsia="Times New Roman" w:hAnsi="Times New Roman" w:cs="Times New Roman"/>
          <w:sz w:val="14"/>
          <w:lang w:val="en-US"/>
        </w:rPr>
        <w:t>OS,CG</w:t>
      </w:r>
      <w:proofErr w:type="gramEnd"/>
      <w:r w:rsidRPr="00EE52E6">
        <w:rPr>
          <w:rFonts w:ascii="Times New Roman" w:eastAsia="Times New Roman" w:hAnsi="Times New Roman" w:cs="Times New Roman"/>
          <w:sz w:val="14"/>
          <w:lang w:val="en-US"/>
        </w:rPr>
        <w:t>,Trop</w:t>
      </w:r>
      <w:proofErr w:type="spellEnd"/>
      <w:r w:rsidRPr="00EE52E6">
        <w:rPr>
          <w:rFonts w:ascii="Times New Roman" w:eastAsia="Times New Roman" w:hAnsi="Times New Roman" w:cs="Times New Roman"/>
          <w:spacing w:val="18"/>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area</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managed/drained</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organic</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soils</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under</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cropland</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tropical</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climate; 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Frac</w:t>
      </w:r>
      <w:r w:rsidRPr="00EE52E6">
        <w:rPr>
          <w:rFonts w:ascii="Times New Roman" w:eastAsia="Times New Roman" w:hAnsi="Times New Roman" w:cs="Times New Roman"/>
          <w:sz w:val="14"/>
          <w:lang w:val="en-US"/>
        </w:rPr>
        <w:t>GASF</w:t>
      </w:r>
      <w:r w:rsidRPr="00EE52E6">
        <w:rPr>
          <w:rFonts w:ascii="Times New Roman" w:eastAsia="Times New Roman" w:hAnsi="Times New Roman" w:cs="Times New Roman"/>
          <w:spacing w:val="16"/>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0.10</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NH</w:t>
      </w:r>
      <w:r w:rsidRPr="00EE52E6">
        <w:rPr>
          <w:rFonts w:ascii="Times New Roman" w:eastAsia="Times New Roman" w:hAnsi="Times New Roman" w:cs="Times New Roman"/>
          <w:sz w:val="14"/>
          <w:lang w:val="en-US"/>
        </w:rPr>
        <w:t>3</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NOx–N)</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applied)</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proofErr w:type="spellStart"/>
      <w:r w:rsidRPr="00EE52E6">
        <w:rPr>
          <w:rFonts w:ascii="Times New Roman" w:eastAsia="Times New Roman" w:hAnsi="Times New Roman" w:cs="Times New Roman"/>
          <w:position w:val="2"/>
          <w:lang w:val="en-US"/>
        </w:rPr>
        <w:t>Volatilisation</w:t>
      </w:r>
      <w:proofErr w:type="spellEnd"/>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synthetic</w:t>
      </w:r>
      <w:r w:rsidRPr="00EE52E6">
        <w:rPr>
          <w:rFonts w:ascii="Times New Roman" w:eastAsia="Times New Roman" w:hAnsi="Times New Roman" w:cs="Times New Roman"/>
          <w:spacing w:val="-1"/>
          <w:position w:val="2"/>
          <w:lang w:val="en-US"/>
        </w:rPr>
        <w:t xml:space="preserve"> </w:t>
      </w:r>
      <w:proofErr w:type="spellStart"/>
      <w:r w:rsidRPr="00EE52E6">
        <w:rPr>
          <w:rFonts w:ascii="Times New Roman" w:eastAsia="Times New Roman" w:hAnsi="Times New Roman" w:cs="Times New Roman"/>
          <w:spacing w:val="-2"/>
          <w:position w:val="2"/>
          <w:lang w:val="en-US"/>
        </w:rPr>
        <w:t>fertiliser</w:t>
      </w:r>
      <w:proofErr w:type="spellEnd"/>
    </w:p>
    <w:p w14:paraId="5A430CEA" w14:textId="77777777" w:rsidR="0047485A" w:rsidRPr="00EE52E6" w:rsidRDefault="0047485A" w:rsidP="0047485A">
      <w:pPr>
        <w:widowControl w:val="0"/>
        <w:autoSpaceDE w:val="0"/>
        <w:autoSpaceDN w:val="0"/>
        <w:spacing w:after="0"/>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Frac</w:t>
      </w:r>
      <w:r w:rsidRPr="00EE52E6">
        <w:rPr>
          <w:rFonts w:ascii="Times New Roman" w:eastAsia="Times New Roman" w:hAnsi="Times New Roman" w:cs="Times New Roman"/>
          <w:sz w:val="14"/>
          <w:lang w:val="en-US"/>
        </w:rPr>
        <w:t>GASM</w:t>
      </w:r>
      <w:r w:rsidRPr="00EE52E6">
        <w:rPr>
          <w:rFonts w:ascii="Times New Roman" w:eastAsia="Times New Roman" w:hAnsi="Times New Roman" w:cs="Times New Roman"/>
          <w:spacing w:val="19"/>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0.20</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NH</w:t>
      </w:r>
      <w:r w:rsidRPr="00EE52E6">
        <w:rPr>
          <w:rFonts w:ascii="Times New Roman" w:eastAsia="Times New Roman" w:hAnsi="Times New Roman" w:cs="Times New Roman"/>
          <w:sz w:val="14"/>
          <w:lang w:val="en-US"/>
        </w:rPr>
        <w:t>3</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NOx–N)</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applied)</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2"/>
          <w:position w:val="2"/>
          <w:lang w:val="en-US"/>
        </w:rPr>
        <w:t xml:space="preserve"> </w:t>
      </w:r>
      <w:proofErr w:type="spellStart"/>
      <w:r w:rsidRPr="00EE52E6">
        <w:rPr>
          <w:rFonts w:ascii="Times New Roman" w:eastAsia="Times New Roman" w:hAnsi="Times New Roman" w:cs="Times New Roman"/>
          <w:position w:val="2"/>
          <w:lang w:val="en-US"/>
        </w:rPr>
        <w:t>Volatilisation</w:t>
      </w:r>
      <w:proofErr w:type="spellEnd"/>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all</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 xml:space="preserve">organic </w:t>
      </w:r>
      <w:r w:rsidRPr="00EE52E6">
        <w:rPr>
          <w:rFonts w:ascii="Times New Roman" w:eastAsia="Times New Roman" w:hAnsi="Times New Roman" w:cs="Times New Roman"/>
          <w:lang w:val="en-US"/>
        </w:rPr>
        <w:t xml:space="preserve">nitrogen </w:t>
      </w:r>
      <w:proofErr w:type="spellStart"/>
      <w:r w:rsidRPr="00EE52E6">
        <w:rPr>
          <w:rFonts w:ascii="Times New Roman" w:eastAsia="Times New Roman" w:hAnsi="Times New Roman" w:cs="Times New Roman"/>
          <w:lang w:val="en-US"/>
        </w:rPr>
        <w:t>fertilisers</w:t>
      </w:r>
      <w:proofErr w:type="spellEnd"/>
      <w:r w:rsidRPr="00EE52E6">
        <w:rPr>
          <w:rFonts w:ascii="Times New Roman" w:eastAsia="Times New Roman" w:hAnsi="Times New Roman" w:cs="Times New Roman"/>
          <w:lang w:val="en-US"/>
        </w:rPr>
        <w:t xml:space="preserve"> applied</w:t>
      </w:r>
    </w:p>
    <w:p w14:paraId="595358FA"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28"/>
          <w:lang w:val="en-US"/>
        </w:rPr>
      </w:pPr>
    </w:p>
    <w:p w14:paraId="6D896534" w14:textId="77777777" w:rsidR="0047485A" w:rsidRPr="00EE52E6" w:rsidRDefault="0047485A" w:rsidP="0047485A">
      <w:pPr>
        <w:widowControl w:val="0"/>
        <w:autoSpaceDE w:val="0"/>
        <w:autoSpaceDN w:val="0"/>
        <w:spacing w:after="0" w:line="273"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Frac</w:t>
      </w:r>
      <w:r w:rsidRPr="00EE52E6">
        <w:rPr>
          <w:rFonts w:ascii="Times New Roman" w:eastAsia="Times New Roman" w:hAnsi="Times New Roman" w:cs="Times New Roman"/>
          <w:sz w:val="14"/>
          <w:lang w:val="en-US"/>
        </w:rPr>
        <w:t>Leach-(H)</w:t>
      </w:r>
      <w:r w:rsidRPr="00EE52E6">
        <w:rPr>
          <w:rFonts w:ascii="Times New Roman" w:eastAsia="Times New Roman" w:hAnsi="Times New Roman" w:cs="Times New Roman"/>
          <w:spacing w:val="17"/>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0.30</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additions)</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-1.</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losses</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by</w:t>
      </w:r>
      <w:r w:rsidRPr="00EE52E6">
        <w:rPr>
          <w:rFonts w:ascii="Times New Roman" w:eastAsia="Times New Roman" w:hAnsi="Times New Roman" w:cs="Times New Roman"/>
          <w:spacing w:val="-7"/>
          <w:position w:val="2"/>
          <w:lang w:val="en-US"/>
        </w:rPr>
        <w:t xml:space="preserve"> </w:t>
      </w:r>
      <w:r w:rsidRPr="00EE52E6">
        <w:rPr>
          <w:rFonts w:ascii="Times New Roman" w:eastAsia="Times New Roman" w:hAnsi="Times New Roman" w:cs="Times New Roman"/>
          <w:position w:val="2"/>
          <w:lang w:val="en-US"/>
        </w:rPr>
        <w:t>leaching/run-off</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for</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regions</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 xml:space="preserve">where </w:t>
      </w:r>
      <w:r w:rsidRPr="00EE52E6">
        <w:rPr>
          <w:rFonts w:ascii="Times New Roman" w:eastAsia="Times New Roman" w:hAnsi="Times New Roman" w:cs="Times New Roman"/>
          <w:lang w:val="en-US"/>
        </w:rPr>
        <w:t>leaching/run-off occurs</w:t>
      </w:r>
    </w:p>
    <w:p w14:paraId="4AFC7BCB" w14:textId="77777777" w:rsidR="0047485A" w:rsidRPr="00EE52E6" w:rsidRDefault="0047485A" w:rsidP="0047485A">
      <w:pPr>
        <w:widowControl w:val="0"/>
        <w:autoSpaceDE w:val="0"/>
        <w:autoSpaceDN w:val="0"/>
        <w:spacing w:before="10" w:after="0" w:line="240" w:lineRule="auto"/>
        <w:rPr>
          <w:rFonts w:ascii="Times New Roman" w:eastAsia="Times New Roman" w:hAnsi="Times New Roman" w:cs="Times New Roman"/>
          <w:sz w:val="24"/>
          <w:lang w:val="en-US"/>
        </w:rPr>
      </w:pPr>
    </w:p>
    <w:p w14:paraId="5325F6FB" w14:textId="77777777" w:rsidR="0047485A" w:rsidRPr="00EE52E6" w:rsidRDefault="0047485A" w:rsidP="0047485A">
      <w:pPr>
        <w:widowControl w:val="0"/>
        <w:autoSpaceDE w:val="0"/>
        <w:autoSpaceDN w:val="0"/>
        <w:spacing w:after="0" w:line="273"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EF</w:t>
      </w:r>
      <w:r w:rsidRPr="00EE52E6">
        <w:rPr>
          <w:rFonts w:ascii="Times New Roman" w:eastAsia="Times New Roman" w:hAnsi="Times New Roman" w:cs="Times New Roman"/>
          <w:sz w:val="14"/>
          <w:lang w:val="en-US"/>
        </w:rPr>
        <w:t>1ij</w:t>
      </w:r>
      <w:r w:rsidRPr="00EE52E6">
        <w:rPr>
          <w:rFonts w:ascii="Times New Roman" w:eastAsia="Times New Roman" w:hAnsi="Times New Roman" w:cs="Times New Roman"/>
          <w:spacing w:val="18"/>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Crop</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and</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site-specific</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emission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factors</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for</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emissions</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synthetic</w:t>
      </w:r>
      <w:r w:rsidRPr="00EE52E6">
        <w:rPr>
          <w:rFonts w:ascii="Times New Roman" w:eastAsia="Times New Roman" w:hAnsi="Times New Roman" w:cs="Times New Roman"/>
          <w:spacing w:val="-2"/>
          <w:position w:val="2"/>
          <w:lang w:val="en-US"/>
        </w:rPr>
        <w:t xml:space="preserve"> </w:t>
      </w:r>
      <w:proofErr w:type="spellStart"/>
      <w:r w:rsidRPr="00EE52E6">
        <w:rPr>
          <w:rFonts w:ascii="Times New Roman" w:eastAsia="Times New Roman" w:hAnsi="Times New Roman" w:cs="Times New Roman"/>
          <w:position w:val="2"/>
          <w:lang w:val="en-US"/>
        </w:rPr>
        <w:t>fertiliser</w:t>
      </w:r>
      <w:proofErr w:type="spellEnd"/>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and organic N application to mineral soils (kg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 (kg N input)</w:t>
      </w:r>
      <w:r w:rsidRPr="00EE52E6">
        <w:rPr>
          <w:rFonts w:ascii="Times New Roman" w:eastAsia="Times New Roman" w:hAnsi="Times New Roman" w:cs="Times New Roman"/>
          <w:position w:val="2"/>
          <w:vertAlign w:val="superscript"/>
          <w:lang w:val="en-US"/>
        </w:rPr>
        <w:t>-1</w:t>
      </w:r>
      <w:proofErr w:type="gramStart"/>
      <w:r w:rsidRPr="00EE52E6">
        <w:rPr>
          <w:rFonts w:ascii="Times New Roman" w:eastAsia="Times New Roman" w:hAnsi="Times New Roman" w:cs="Times New Roman"/>
          <w:position w:val="2"/>
          <w:lang w:val="en-US"/>
        </w:rPr>
        <w:t>);</w:t>
      </w:r>
      <w:proofErr w:type="gramEnd"/>
    </w:p>
    <w:p w14:paraId="7280EC06" w14:textId="77777777" w:rsidR="0047485A" w:rsidRPr="00EE52E6" w:rsidRDefault="0047485A" w:rsidP="0047485A">
      <w:pPr>
        <w:widowControl w:val="0"/>
        <w:autoSpaceDE w:val="0"/>
        <w:autoSpaceDN w:val="0"/>
        <w:spacing w:before="3" w:after="0" w:line="240" w:lineRule="auto"/>
        <w:rPr>
          <w:rFonts w:ascii="Times New Roman" w:eastAsia="Times New Roman" w:hAnsi="Times New Roman" w:cs="Times New Roman"/>
          <w:sz w:val="24"/>
          <w:lang w:val="en-US"/>
        </w:rPr>
      </w:pPr>
    </w:p>
    <w:p w14:paraId="56EB9126" w14:textId="77777777" w:rsidR="0047485A" w:rsidRPr="008E5BA5" w:rsidRDefault="0047485A" w:rsidP="004B2E23">
      <w:pPr>
        <w:rPr>
          <w:lang w:val="pt-BR"/>
        </w:rPr>
      </w:pPr>
      <w:r w:rsidRPr="008E5BA5">
        <w:rPr>
          <w:lang w:val="pt-BR"/>
        </w:rPr>
        <w:t>EF</w:t>
      </w:r>
      <w:r w:rsidRPr="008E5BA5">
        <w:rPr>
          <w:sz w:val="14"/>
          <w:lang w:val="pt-BR"/>
        </w:rPr>
        <w:t>1</w:t>
      </w:r>
      <w:r w:rsidRPr="008E5BA5">
        <w:rPr>
          <w:spacing w:val="19"/>
          <w:sz w:val="14"/>
          <w:lang w:val="pt-BR"/>
        </w:rPr>
        <w:t xml:space="preserve"> </w:t>
      </w:r>
      <w:r w:rsidRPr="008E5BA5">
        <w:rPr>
          <w:lang w:val="pt-BR"/>
        </w:rPr>
        <w:t>=</w:t>
      </w:r>
      <w:r w:rsidRPr="008E5BA5">
        <w:rPr>
          <w:spacing w:val="-3"/>
          <w:lang w:val="pt-BR"/>
        </w:rPr>
        <w:t xml:space="preserve"> </w:t>
      </w:r>
      <w:r w:rsidRPr="008E5BA5">
        <w:rPr>
          <w:lang w:val="pt-BR"/>
        </w:rPr>
        <w:t>0.01</w:t>
      </w:r>
      <w:r w:rsidRPr="008E5BA5">
        <w:rPr>
          <w:spacing w:val="-2"/>
          <w:lang w:val="pt-BR"/>
        </w:rPr>
        <w:t xml:space="preserve"> </w:t>
      </w:r>
      <w:r w:rsidRPr="008E5BA5">
        <w:rPr>
          <w:lang w:val="pt-BR"/>
        </w:rPr>
        <w:t>[kg</w:t>
      </w:r>
      <w:r w:rsidRPr="008E5BA5">
        <w:rPr>
          <w:spacing w:val="-4"/>
          <w:lang w:val="pt-BR"/>
        </w:rPr>
        <w:t xml:space="preserve"> </w:t>
      </w:r>
      <w:r w:rsidRPr="008E5BA5">
        <w:rPr>
          <w:lang w:val="pt-BR"/>
        </w:rPr>
        <w:t>N</w:t>
      </w:r>
      <w:r w:rsidRPr="008E5BA5">
        <w:rPr>
          <w:sz w:val="14"/>
          <w:lang w:val="pt-BR"/>
        </w:rPr>
        <w:t>2</w:t>
      </w:r>
      <w:r w:rsidRPr="008E5BA5">
        <w:rPr>
          <w:lang w:val="pt-BR"/>
        </w:rPr>
        <w:t>O–N</w:t>
      </w:r>
      <w:r w:rsidRPr="008E5BA5">
        <w:rPr>
          <w:spacing w:val="-2"/>
          <w:lang w:val="pt-BR"/>
        </w:rPr>
        <w:t xml:space="preserve"> </w:t>
      </w:r>
      <w:r w:rsidRPr="008E5BA5">
        <w:rPr>
          <w:lang w:val="pt-BR"/>
        </w:rPr>
        <w:t>(kg</w:t>
      </w:r>
      <w:r w:rsidRPr="008E5BA5">
        <w:rPr>
          <w:spacing w:val="-4"/>
          <w:lang w:val="pt-BR"/>
        </w:rPr>
        <w:t xml:space="preserve"> </w:t>
      </w:r>
      <w:r w:rsidRPr="008E5BA5">
        <w:rPr>
          <w:lang w:val="pt-BR"/>
        </w:rPr>
        <w:t>N</w:t>
      </w:r>
      <w:r w:rsidRPr="008E5BA5">
        <w:rPr>
          <w:spacing w:val="-2"/>
          <w:lang w:val="pt-BR"/>
        </w:rPr>
        <w:t xml:space="preserve"> </w:t>
      </w:r>
      <w:r w:rsidRPr="008E5BA5">
        <w:rPr>
          <w:lang w:val="pt-BR"/>
        </w:rPr>
        <w:t>input)</w:t>
      </w:r>
      <w:r w:rsidRPr="008E5BA5">
        <w:rPr>
          <w:spacing w:val="-3"/>
          <w:lang w:val="pt-BR"/>
        </w:rPr>
        <w:t xml:space="preserve"> </w:t>
      </w:r>
      <w:r w:rsidRPr="008E5BA5">
        <w:rPr>
          <w:vertAlign w:val="superscript"/>
          <w:lang w:val="pt-BR"/>
        </w:rPr>
        <w:t>-</w:t>
      </w:r>
      <w:r w:rsidRPr="008E5BA5">
        <w:rPr>
          <w:spacing w:val="-5"/>
          <w:vertAlign w:val="superscript"/>
          <w:lang w:val="pt-BR"/>
        </w:rPr>
        <w:t>1</w:t>
      </w:r>
      <w:r w:rsidRPr="008E5BA5">
        <w:rPr>
          <w:spacing w:val="-5"/>
          <w:lang w:val="pt-BR"/>
        </w:rPr>
        <w:t>]</w:t>
      </w:r>
    </w:p>
    <w:p w14:paraId="099722D7" w14:textId="2C4E44CE" w:rsidR="0047485A" w:rsidRPr="00EE52E6" w:rsidRDefault="0047485A" w:rsidP="0047485A">
      <w:pPr>
        <w:widowControl w:val="0"/>
        <w:autoSpaceDE w:val="0"/>
        <w:autoSpaceDN w:val="0"/>
        <w:spacing w:before="91" w:after="0" w:line="535"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EF</w:t>
      </w:r>
      <w:r w:rsidRPr="00EE52E6">
        <w:rPr>
          <w:rFonts w:ascii="Times New Roman" w:eastAsia="Times New Roman" w:hAnsi="Times New Roman" w:cs="Times New Roman"/>
          <w:sz w:val="14"/>
          <w:lang w:val="en-US"/>
        </w:rPr>
        <w:t>2</w:t>
      </w:r>
      <w:proofErr w:type="gramStart"/>
      <w:r w:rsidRPr="00EE52E6">
        <w:rPr>
          <w:rFonts w:ascii="Times New Roman" w:eastAsia="Times New Roman" w:hAnsi="Times New Roman" w:cs="Times New Roman"/>
          <w:sz w:val="14"/>
          <w:lang w:val="en-US"/>
        </w:rPr>
        <w:t>CG,Temp</w:t>
      </w:r>
      <w:proofErr w:type="gramEnd"/>
      <w:r w:rsidRPr="00EE52E6">
        <w:rPr>
          <w:rFonts w:ascii="Times New Roman" w:eastAsia="Times New Roman" w:hAnsi="Times New Roman" w:cs="Times New Roman"/>
          <w:spacing w:val="18"/>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8</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for</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temperate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organic</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crop</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and</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grassland</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soils EF</w:t>
      </w:r>
      <w:r w:rsidRPr="00EE52E6">
        <w:rPr>
          <w:rFonts w:ascii="Times New Roman" w:eastAsia="Times New Roman" w:hAnsi="Times New Roman" w:cs="Times New Roman"/>
          <w:sz w:val="14"/>
          <w:lang w:val="en-US"/>
        </w:rPr>
        <w:t>2</w:t>
      </w:r>
      <w:proofErr w:type="gramStart"/>
      <w:r w:rsidRPr="00EE52E6">
        <w:rPr>
          <w:rFonts w:ascii="Times New Roman" w:eastAsia="Times New Roman" w:hAnsi="Times New Roman" w:cs="Times New Roman"/>
          <w:sz w:val="14"/>
          <w:lang w:val="en-US"/>
        </w:rPr>
        <w:t>CG,Trop</w:t>
      </w:r>
      <w:proofErr w:type="gramEnd"/>
      <w:r w:rsidRPr="00EE52E6">
        <w:rPr>
          <w:rFonts w:ascii="Times New Roman" w:eastAsia="Times New Roman" w:hAnsi="Times New Roman" w:cs="Times New Roman"/>
          <w:spacing w:val="30"/>
          <w:sz w:val="14"/>
          <w:lang w:val="en-US"/>
        </w:rPr>
        <w:t xml:space="preserve"> </w:t>
      </w:r>
      <w:r w:rsidRPr="00EE52E6">
        <w:rPr>
          <w:rFonts w:ascii="Times New Roman" w:eastAsia="Times New Roman" w:hAnsi="Times New Roman" w:cs="Times New Roman"/>
          <w:position w:val="2"/>
          <w:lang w:val="en-US"/>
        </w:rPr>
        <w:t>= 16 kg N 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for tropical organic crop and grassland soils EF</w:t>
      </w:r>
      <w:r w:rsidRPr="00EE52E6">
        <w:rPr>
          <w:rFonts w:ascii="Times New Roman" w:eastAsia="Times New Roman" w:hAnsi="Times New Roman" w:cs="Times New Roman"/>
          <w:sz w:val="14"/>
          <w:lang w:val="en-US"/>
        </w:rPr>
        <w:t>4</w:t>
      </w:r>
      <w:r w:rsidRPr="00EE52E6">
        <w:rPr>
          <w:rFonts w:ascii="Times New Roman" w:eastAsia="Times New Roman" w:hAnsi="Times New Roman" w:cs="Times New Roman"/>
          <w:spacing w:val="35"/>
          <w:sz w:val="14"/>
          <w:lang w:val="en-US"/>
        </w:rPr>
        <w:t xml:space="preserve"> </w:t>
      </w:r>
      <w:r w:rsidRPr="00EE52E6">
        <w:rPr>
          <w:rFonts w:ascii="Times New Roman" w:eastAsia="Times New Roman" w:hAnsi="Times New Roman" w:cs="Times New Roman"/>
          <w:position w:val="2"/>
          <w:lang w:val="en-US"/>
        </w:rPr>
        <w:t>= 0.01 [kg 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O–N (kg N NH3–N + NOx–N </w:t>
      </w:r>
      <w:proofErr w:type="spellStart"/>
      <w:r w:rsidRPr="00EE52E6">
        <w:rPr>
          <w:rFonts w:ascii="Times New Roman" w:eastAsia="Times New Roman" w:hAnsi="Times New Roman" w:cs="Times New Roman"/>
          <w:position w:val="2"/>
          <w:lang w:val="en-US"/>
        </w:rPr>
        <w:t>volatilised</w:t>
      </w:r>
      <w:proofErr w:type="spellEnd"/>
      <w:r w:rsidRPr="00EE52E6">
        <w:rPr>
          <w:rFonts w:ascii="Times New Roman" w:eastAsia="Times New Roman" w:hAnsi="Times New Roman" w:cs="Times New Roman"/>
          <w:position w:val="2"/>
          <w:lang w:val="en-US"/>
        </w:rPr>
        <w:t xml:space="preserve">) </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w:t>
      </w:r>
    </w:p>
    <w:p w14:paraId="062052C6" w14:textId="77777777" w:rsidR="0047485A" w:rsidRPr="00EE52E6" w:rsidRDefault="0047485A" w:rsidP="0047485A">
      <w:pPr>
        <w:widowControl w:val="0"/>
        <w:autoSpaceDE w:val="0"/>
        <w:autoSpaceDN w:val="0"/>
        <w:spacing w:after="0" w:line="535"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EF</w:t>
      </w:r>
      <w:r w:rsidRPr="00EE52E6">
        <w:rPr>
          <w:rFonts w:ascii="Times New Roman" w:eastAsia="Times New Roman" w:hAnsi="Times New Roman" w:cs="Times New Roman"/>
          <w:sz w:val="14"/>
          <w:lang w:val="en-US"/>
        </w:rPr>
        <w:t>5</w:t>
      </w:r>
      <w:r w:rsidRPr="00EE52E6">
        <w:rPr>
          <w:rFonts w:ascii="Times New Roman" w:eastAsia="Times New Roman" w:hAnsi="Times New Roman" w:cs="Times New Roman"/>
          <w:spacing w:val="17"/>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0.0075</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7"/>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leaching/run-off)</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w:t>
      </w:r>
      <w:r w:rsidRPr="00EE52E6">
        <w:rPr>
          <w:rFonts w:ascii="Times New Roman" w:eastAsia="Times New Roman" w:hAnsi="Times New Roman" w:cs="Times New Roman"/>
          <w:lang w:val="en-US"/>
        </w:rPr>
        <w:t>Yield = annual fresh yield of the crop (kg ha</w:t>
      </w:r>
      <w:r w:rsidRPr="00EE52E6">
        <w:rPr>
          <w:rFonts w:ascii="Times New Roman" w:eastAsia="Times New Roman" w:hAnsi="Times New Roman" w:cs="Times New Roman"/>
          <w:vertAlign w:val="superscript"/>
          <w:lang w:val="en-US"/>
        </w:rPr>
        <w:t>-1</w:t>
      </w:r>
      <w:r w:rsidRPr="00EE52E6">
        <w:rPr>
          <w:rFonts w:ascii="Times New Roman" w:eastAsia="Times New Roman" w:hAnsi="Times New Roman" w:cs="Times New Roman"/>
          <w:lang w:val="en-US"/>
        </w:rPr>
        <w:t>)</w:t>
      </w:r>
    </w:p>
    <w:p w14:paraId="2114200B" w14:textId="77777777" w:rsidR="0047485A" w:rsidRPr="00EE52E6" w:rsidRDefault="0047485A" w:rsidP="0047485A">
      <w:pPr>
        <w:widowControl w:val="0"/>
        <w:autoSpaceDE w:val="0"/>
        <w:autoSpaceDN w:val="0"/>
        <w:spacing w:before="19" w:after="0" w:line="552" w:lineRule="auto"/>
        <w:rPr>
          <w:rFonts w:ascii="Times New Roman" w:eastAsia="Times New Roman" w:hAnsi="Times New Roman" w:cs="Times New Roman"/>
          <w:lang w:val="en-US"/>
        </w:rPr>
      </w:pPr>
      <w:r w:rsidRPr="00EE52E6">
        <w:rPr>
          <w:rFonts w:ascii="Times New Roman" w:eastAsia="Times New Roman" w:hAnsi="Times New Roman" w:cs="Times New Roman"/>
          <w:lang w:val="en-US"/>
        </w:rPr>
        <w:t>DRY</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lang w:val="en-US"/>
        </w:rPr>
        <w:t>dry</w:t>
      </w:r>
      <w:r w:rsidRPr="00EE52E6">
        <w:rPr>
          <w:rFonts w:ascii="Times New Roman" w:eastAsia="Times New Roman" w:hAnsi="Times New Roman" w:cs="Times New Roman"/>
          <w:spacing w:val="-7"/>
          <w:lang w:val="en-US"/>
        </w:rPr>
        <w:t xml:space="preserve"> </w:t>
      </w:r>
      <w:r w:rsidRPr="00EE52E6">
        <w:rPr>
          <w:rFonts w:ascii="Times New Roman" w:eastAsia="Times New Roman" w:hAnsi="Times New Roman" w:cs="Times New Roman"/>
          <w:lang w:val="en-US"/>
        </w:rPr>
        <w:t>matter</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fraction</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harvested</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product</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[kg</w:t>
      </w:r>
      <w:r w:rsidRPr="00EE52E6">
        <w:rPr>
          <w:rFonts w:ascii="Times New Roman" w:eastAsia="Times New Roman" w:hAnsi="Times New Roman" w:cs="Times New Roman"/>
          <w:spacing w:val="-5"/>
          <w:lang w:val="en-US"/>
        </w:rPr>
        <w:t xml:space="preserve"> </w:t>
      </w:r>
      <w:proofErr w:type="spellStart"/>
      <w:r w:rsidRPr="00EE52E6">
        <w:rPr>
          <w:rFonts w:ascii="Times New Roman" w:eastAsia="Times New Roman" w:hAnsi="Times New Roman" w:cs="Times New Roman"/>
          <w:lang w:val="en-US"/>
        </w:rPr>
        <w:t>d.m.</w:t>
      </w:r>
      <w:proofErr w:type="spellEnd"/>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(kg</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fresh</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weight)</w:t>
      </w:r>
      <w:r w:rsidRPr="00EE52E6">
        <w:rPr>
          <w:rFonts w:ascii="Times New Roman" w:eastAsia="Times New Roman" w:hAnsi="Times New Roman" w:cs="Times New Roman"/>
          <w:vertAlign w:val="superscript"/>
          <w:lang w:val="en-US"/>
        </w:rPr>
        <w:t>-1</w:t>
      </w:r>
      <w:r w:rsidRPr="00EE52E6">
        <w:rPr>
          <w:rFonts w:ascii="Times New Roman" w:eastAsia="Times New Roman" w:hAnsi="Times New Roman" w:cs="Times New Roman"/>
          <w:lang w:val="en-US"/>
        </w:rPr>
        <w:t>]</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(see</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Table</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 xml:space="preserve">1) </w:t>
      </w:r>
      <w:r w:rsidRPr="00EE52E6">
        <w:rPr>
          <w:rFonts w:ascii="Times New Roman" w:eastAsia="Times New Roman" w:hAnsi="Times New Roman" w:cs="Times New Roman"/>
          <w:position w:val="2"/>
          <w:lang w:val="en-US"/>
        </w:rPr>
        <w:t>Frac</w:t>
      </w:r>
      <w:r w:rsidRPr="00EE52E6">
        <w:rPr>
          <w:rFonts w:ascii="Times New Roman" w:eastAsia="Times New Roman" w:hAnsi="Times New Roman" w:cs="Times New Roman"/>
          <w:sz w:val="14"/>
          <w:lang w:val="en-US"/>
        </w:rPr>
        <w:t>Burnt</w:t>
      </w:r>
      <w:r w:rsidRPr="00EE52E6">
        <w:rPr>
          <w:rFonts w:ascii="Times New Roman" w:eastAsia="Times New Roman" w:hAnsi="Times New Roman" w:cs="Times New Roman"/>
          <w:spacing w:val="39"/>
          <w:sz w:val="14"/>
          <w:lang w:val="en-US"/>
        </w:rPr>
        <w:t xml:space="preserve"> </w:t>
      </w:r>
      <w:r w:rsidRPr="00EE52E6">
        <w:rPr>
          <w:rFonts w:ascii="Times New Roman" w:eastAsia="Times New Roman" w:hAnsi="Times New Roman" w:cs="Times New Roman"/>
          <w:position w:val="2"/>
          <w:lang w:val="en-US"/>
        </w:rPr>
        <w:t>= Fraction of crop area burnt annually [ha (ha)-1]</w:t>
      </w:r>
    </w:p>
    <w:p w14:paraId="1C1DFC9F" w14:textId="77777777" w:rsidR="0047485A" w:rsidRPr="00EE52E6" w:rsidRDefault="0047485A" w:rsidP="0047485A">
      <w:pPr>
        <w:widowControl w:val="0"/>
        <w:autoSpaceDE w:val="0"/>
        <w:autoSpaceDN w:val="0"/>
        <w:spacing w:after="0" w:line="276" w:lineRule="exact"/>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C</w:t>
      </w:r>
      <w:r w:rsidRPr="00EE52E6">
        <w:rPr>
          <w:rFonts w:ascii="Times New Roman" w:eastAsia="Times New Roman" w:hAnsi="Times New Roman" w:cs="Times New Roman"/>
          <w:sz w:val="14"/>
          <w:lang w:val="en-US"/>
        </w:rPr>
        <w:t>f</w:t>
      </w:r>
      <w:r w:rsidRPr="00EE52E6">
        <w:rPr>
          <w:rFonts w:ascii="Times New Roman" w:eastAsia="Times New Roman" w:hAnsi="Times New Roman" w:cs="Times New Roman"/>
          <w:spacing w:val="17"/>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Combustion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factor</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[dimensionless]</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(see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Table</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spacing w:val="-5"/>
          <w:position w:val="2"/>
          <w:lang w:val="en-US"/>
        </w:rPr>
        <w:t>1)</w:t>
      </w:r>
    </w:p>
    <w:p w14:paraId="45712332" w14:textId="77777777" w:rsidR="0047485A" w:rsidRPr="00EE52E6" w:rsidRDefault="0047485A" w:rsidP="0047485A">
      <w:pPr>
        <w:widowControl w:val="0"/>
        <w:autoSpaceDE w:val="0"/>
        <w:autoSpaceDN w:val="0"/>
        <w:spacing w:before="10" w:after="0" w:line="240" w:lineRule="auto"/>
        <w:rPr>
          <w:rFonts w:ascii="Times New Roman" w:eastAsia="Times New Roman" w:hAnsi="Times New Roman" w:cs="Times New Roman"/>
          <w:sz w:val="28"/>
          <w:lang w:val="en-US"/>
        </w:rPr>
      </w:pPr>
    </w:p>
    <w:p w14:paraId="2060214A"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R</w:t>
      </w:r>
      <w:r w:rsidRPr="00EE52E6">
        <w:rPr>
          <w:rFonts w:ascii="Times New Roman" w:eastAsia="Times New Roman" w:hAnsi="Times New Roman" w:cs="Times New Roman"/>
          <w:sz w:val="14"/>
          <w:lang w:val="en-US"/>
        </w:rPr>
        <w:t>AG</w:t>
      </w:r>
      <w:r w:rsidRPr="00EE52E6">
        <w:rPr>
          <w:rFonts w:ascii="Times New Roman" w:eastAsia="Times New Roman" w:hAnsi="Times New Roman" w:cs="Times New Roman"/>
          <w:spacing w:val="15"/>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Ratio</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above-ground residues,</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dry</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matter to</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harvested dry</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matter</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yield, for</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 xml:space="preserve">crop </w:t>
      </w:r>
      <w:r w:rsidRPr="00EE52E6">
        <w:rPr>
          <w:rFonts w:ascii="Times New Roman" w:eastAsia="Times New Roman" w:hAnsi="Times New Roman" w:cs="Times New Roman"/>
          <w:spacing w:val="-5"/>
          <w:position w:val="2"/>
          <w:lang w:val="en-US"/>
        </w:rPr>
        <w:t>[kg</w:t>
      </w:r>
    </w:p>
    <w:p w14:paraId="22E9CB7B" w14:textId="77777777" w:rsidR="0047485A" w:rsidRPr="00EE52E6" w:rsidRDefault="0047485A" w:rsidP="0047485A">
      <w:pPr>
        <w:widowControl w:val="0"/>
        <w:autoSpaceDE w:val="0"/>
        <w:autoSpaceDN w:val="0"/>
        <w:spacing w:before="39" w:after="0" w:line="240" w:lineRule="auto"/>
        <w:jc w:val="both"/>
        <w:rPr>
          <w:rFonts w:ascii="Times New Roman" w:eastAsia="Times New Roman" w:hAnsi="Times New Roman" w:cs="Times New Roman"/>
          <w:lang w:val="en-US"/>
        </w:rPr>
      </w:pPr>
      <w:proofErr w:type="spellStart"/>
      <w:r w:rsidRPr="00EE52E6">
        <w:rPr>
          <w:rFonts w:ascii="Times New Roman" w:eastAsia="Times New Roman" w:hAnsi="Times New Roman" w:cs="Times New Roman"/>
          <w:lang w:val="en-US"/>
        </w:rPr>
        <w:t>d.m.</w:t>
      </w:r>
      <w:proofErr w:type="spellEnd"/>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(kg</w:t>
      </w:r>
      <w:r w:rsidRPr="00EE52E6">
        <w:rPr>
          <w:rFonts w:ascii="Times New Roman" w:eastAsia="Times New Roman" w:hAnsi="Times New Roman" w:cs="Times New Roman"/>
          <w:spacing w:val="-4"/>
          <w:lang w:val="en-US"/>
        </w:rPr>
        <w:t xml:space="preserve"> </w:t>
      </w:r>
      <w:proofErr w:type="spellStart"/>
      <w:r w:rsidRPr="00EE52E6">
        <w:rPr>
          <w:rFonts w:ascii="Times New Roman" w:eastAsia="Times New Roman" w:hAnsi="Times New Roman" w:cs="Times New Roman"/>
          <w:lang w:val="en-US"/>
        </w:rPr>
        <w:t>d.m.</w:t>
      </w:r>
      <w:proofErr w:type="spellEnd"/>
      <w:r w:rsidRPr="00EE52E6">
        <w:rPr>
          <w:rFonts w:ascii="Times New Roman" w:eastAsia="Times New Roman" w:hAnsi="Times New Roman" w:cs="Times New Roman"/>
          <w:lang w:val="en-US"/>
        </w:rPr>
        <w:t>)</w:t>
      </w:r>
      <w:r w:rsidRPr="00EE52E6">
        <w:rPr>
          <w:rFonts w:ascii="Times New Roman" w:eastAsia="Times New Roman" w:hAnsi="Times New Roman" w:cs="Times New Roman"/>
          <w:vertAlign w:val="superscript"/>
          <w:lang w:val="en-US"/>
        </w:rPr>
        <w:t>-1</w:t>
      </w:r>
      <w:r w:rsidRPr="00EE52E6">
        <w:rPr>
          <w:rFonts w:ascii="Times New Roman" w:eastAsia="Times New Roman" w:hAnsi="Times New Roman" w:cs="Times New Roman"/>
          <w:lang w:val="en-US"/>
        </w:rPr>
        <w:t>] (see</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 xml:space="preserve">Table </w:t>
      </w:r>
      <w:r w:rsidRPr="00EE52E6">
        <w:rPr>
          <w:rFonts w:ascii="Times New Roman" w:eastAsia="Times New Roman" w:hAnsi="Times New Roman" w:cs="Times New Roman"/>
          <w:spacing w:val="-5"/>
          <w:lang w:val="en-US"/>
        </w:rPr>
        <w:t>3)</w:t>
      </w:r>
    </w:p>
    <w:p w14:paraId="7E2FFEFA" w14:textId="77777777" w:rsidR="0047485A" w:rsidRPr="00EE52E6" w:rsidRDefault="0047485A" w:rsidP="0047485A">
      <w:pPr>
        <w:widowControl w:val="0"/>
        <w:autoSpaceDE w:val="0"/>
        <w:autoSpaceDN w:val="0"/>
        <w:spacing w:before="3" w:after="0" w:line="240" w:lineRule="auto"/>
        <w:rPr>
          <w:rFonts w:ascii="Times New Roman" w:eastAsia="Times New Roman" w:hAnsi="Times New Roman" w:cs="Times New Roman"/>
          <w:sz w:val="28"/>
          <w:lang w:val="en-US"/>
        </w:rPr>
      </w:pPr>
    </w:p>
    <w:p w14:paraId="1255C019"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AG</w:t>
      </w:r>
      <w:r w:rsidRPr="00EE52E6">
        <w:rPr>
          <w:rFonts w:ascii="Times New Roman" w:eastAsia="Times New Roman" w:hAnsi="Times New Roman" w:cs="Times New Roman"/>
          <w:spacing w:val="17"/>
          <w:sz w:val="14"/>
          <w:lang w:val="en-US"/>
        </w:rPr>
        <w:t xml:space="preserve"> </w:t>
      </w:r>
      <w:proofErr w:type="gramStart"/>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N</w:t>
      </w:r>
      <w:proofErr w:type="gramEnd"/>
      <w:r w:rsidRPr="00EE52E6">
        <w:rPr>
          <w:rFonts w:ascii="Times New Roman" w:eastAsia="Times New Roman" w:hAnsi="Times New Roman" w:cs="Times New Roman"/>
          <w:position w:val="2"/>
          <w:lang w:val="en-US"/>
        </w:rPr>
        <w:t xml:space="preserve"> content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above-ground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residues</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 (kg</w:t>
      </w:r>
      <w:r w:rsidRPr="00EE52E6">
        <w:rPr>
          <w:rFonts w:ascii="Times New Roman" w:eastAsia="Times New Roman" w:hAnsi="Times New Roman" w:cs="Times New Roman"/>
          <w:spacing w:val="-6"/>
          <w:position w:val="2"/>
          <w:lang w:val="en-US"/>
        </w:rPr>
        <w:t xml:space="preserve"> </w:t>
      </w:r>
      <w:proofErr w:type="spellStart"/>
      <w:r w:rsidRPr="00EE52E6">
        <w:rPr>
          <w:rFonts w:ascii="Times New Roman" w:eastAsia="Times New Roman" w:hAnsi="Times New Roman" w:cs="Times New Roman"/>
          <w:position w:val="2"/>
          <w:lang w:val="en-US"/>
        </w:rPr>
        <w:t>d.m.</w:t>
      </w:r>
      <w:proofErr w:type="spellEnd"/>
      <w:r w:rsidRPr="00EE52E6">
        <w:rPr>
          <w:rFonts w:ascii="Times New Roman" w:eastAsia="Times New Roman" w:hAnsi="Times New Roman" w:cs="Times New Roman"/>
          <w:position w:val="2"/>
          <w:lang w:val="en-US"/>
        </w:rPr>
        <w:t>)-1] (see</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Table</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spacing w:val="-5"/>
          <w:position w:val="2"/>
          <w:lang w:val="en-US"/>
        </w:rPr>
        <w:t>1)</w:t>
      </w:r>
    </w:p>
    <w:p w14:paraId="7EB73B8C" w14:textId="77777777" w:rsidR="0047485A" w:rsidRPr="00EE52E6" w:rsidRDefault="0047485A" w:rsidP="0047485A">
      <w:pPr>
        <w:widowControl w:val="0"/>
        <w:autoSpaceDE w:val="0"/>
        <w:autoSpaceDN w:val="0"/>
        <w:spacing w:before="10" w:after="0" w:line="240" w:lineRule="auto"/>
        <w:rPr>
          <w:rFonts w:ascii="Times New Roman" w:eastAsia="Times New Roman" w:hAnsi="Times New Roman" w:cs="Times New Roman"/>
          <w:sz w:val="28"/>
          <w:lang w:val="en-US"/>
        </w:rPr>
      </w:pPr>
    </w:p>
    <w:p w14:paraId="56745A1A"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Frac</w:t>
      </w:r>
      <w:r w:rsidRPr="00EE52E6">
        <w:rPr>
          <w:rFonts w:ascii="Times New Roman" w:eastAsia="Times New Roman" w:hAnsi="Times New Roman" w:cs="Times New Roman"/>
          <w:sz w:val="14"/>
          <w:lang w:val="en-US"/>
        </w:rPr>
        <w:t>Remove</w:t>
      </w:r>
      <w:r w:rsidRPr="00EE52E6">
        <w:rPr>
          <w:rFonts w:ascii="Times New Roman" w:eastAsia="Times New Roman" w:hAnsi="Times New Roman" w:cs="Times New Roman"/>
          <w:spacing w:val="13"/>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Fraction</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above-ground</w:t>
      </w:r>
      <w:r w:rsidRPr="00EE52E6">
        <w:rPr>
          <w:rFonts w:ascii="Times New Roman" w:eastAsia="Times New Roman" w:hAnsi="Times New Roman" w:cs="Times New Roman"/>
          <w:spacing w:val="-6"/>
          <w:position w:val="2"/>
          <w:lang w:val="en-US"/>
        </w:rPr>
        <w:t xml:space="preserve"> </w:t>
      </w:r>
      <w:r w:rsidRPr="00EE52E6">
        <w:rPr>
          <w:rFonts w:ascii="Times New Roman" w:eastAsia="Times New Roman" w:hAnsi="Times New Roman" w:cs="Times New Roman"/>
          <w:position w:val="2"/>
          <w:lang w:val="en-US"/>
        </w:rPr>
        <w:t>residues</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removed</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field</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7"/>
          <w:position w:val="2"/>
          <w:lang w:val="en-US"/>
        </w:rPr>
        <w:t xml:space="preserve"> </w:t>
      </w:r>
      <w:proofErr w:type="spellStart"/>
      <w:r w:rsidRPr="00EE52E6">
        <w:rPr>
          <w:rFonts w:ascii="Times New Roman" w:eastAsia="Times New Roman" w:hAnsi="Times New Roman" w:cs="Times New Roman"/>
          <w:position w:val="2"/>
          <w:lang w:val="en-US"/>
        </w:rPr>
        <w:t>d.m.</w:t>
      </w:r>
      <w:proofErr w:type="spellEnd"/>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7"/>
          <w:position w:val="2"/>
          <w:lang w:val="en-US"/>
        </w:rPr>
        <w:t xml:space="preserve"> </w:t>
      </w:r>
      <w:r w:rsidRPr="00EE52E6">
        <w:rPr>
          <w:rFonts w:ascii="Times New Roman" w:eastAsia="Times New Roman" w:hAnsi="Times New Roman" w:cs="Times New Roman"/>
          <w:position w:val="2"/>
          <w:lang w:val="en-US"/>
        </w:rPr>
        <w:t>AGDM)</w:t>
      </w:r>
      <w:r w:rsidRPr="00EE52E6">
        <w:rPr>
          <w:rFonts w:ascii="Times New Roman" w:eastAsia="Times New Roman" w:hAnsi="Times New Roman" w:cs="Times New Roman"/>
          <w:position w:val="2"/>
          <w:vertAlign w:val="superscript"/>
          <w:lang w:val="en-US"/>
        </w:rPr>
        <w:t>-</w:t>
      </w:r>
      <w:r w:rsidRPr="00EE52E6">
        <w:rPr>
          <w:rFonts w:ascii="Times New Roman" w:eastAsia="Times New Roman" w:hAnsi="Times New Roman" w:cs="Times New Roman"/>
          <w:spacing w:val="-5"/>
          <w:position w:val="2"/>
          <w:vertAlign w:val="superscript"/>
          <w:lang w:val="en-US"/>
        </w:rPr>
        <w:t>1</w:t>
      </w:r>
      <w:r w:rsidRPr="00EE52E6">
        <w:rPr>
          <w:rFonts w:ascii="Times New Roman" w:eastAsia="Times New Roman" w:hAnsi="Times New Roman" w:cs="Times New Roman"/>
          <w:spacing w:val="-5"/>
          <w:position w:val="2"/>
          <w:lang w:val="en-US"/>
        </w:rPr>
        <w:t>]</w:t>
      </w:r>
    </w:p>
    <w:p w14:paraId="48B1752E" w14:textId="77777777" w:rsidR="0047485A" w:rsidRPr="00EE52E6" w:rsidRDefault="0047485A" w:rsidP="0047485A">
      <w:pPr>
        <w:widowControl w:val="0"/>
        <w:autoSpaceDE w:val="0"/>
        <w:autoSpaceDN w:val="0"/>
        <w:spacing w:before="6" w:after="0" w:line="240" w:lineRule="auto"/>
        <w:rPr>
          <w:rFonts w:ascii="Times New Roman" w:eastAsia="Times New Roman" w:hAnsi="Times New Roman" w:cs="Times New Roman"/>
          <w:sz w:val="28"/>
          <w:lang w:val="en-US"/>
        </w:rPr>
      </w:pPr>
    </w:p>
    <w:p w14:paraId="5AE94877" w14:textId="77777777" w:rsidR="0047485A" w:rsidRPr="00EE52E6" w:rsidRDefault="0047485A" w:rsidP="0047485A">
      <w:pPr>
        <w:widowControl w:val="0"/>
        <w:autoSpaceDE w:val="0"/>
        <w:autoSpaceDN w:val="0"/>
        <w:spacing w:before="1" w:after="0"/>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F</w:t>
      </w:r>
      <w:r w:rsidRPr="00EE52E6">
        <w:rPr>
          <w:rFonts w:ascii="Times New Roman" w:eastAsia="Times New Roman" w:hAnsi="Times New Roman" w:cs="Times New Roman"/>
          <w:sz w:val="14"/>
          <w:lang w:val="en-US"/>
        </w:rPr>
        <w:t>VF</w:t>
      </w:r>
      <w:r w:rsidRPr="00EE52E6">
        <w:rPr>
          <w:rFonts w:ascii="Times New Roman" w:eastAsia="Times New Roman" w:hAnsi="Times New Roman" w:cs="Times New Roman"/>
          <w:spacing w:val="15"/>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Annual</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amount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sugar</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cane</w:t>
      </w:r>
      <w:r w:rsidRPr="00EE52E6">
        <w:rPr>
          <w:rFonts w:ascii="Times New Roman" w:eastAsia="Times New Roman" w:hAnsi="Times New Roman" w:cs="Times New Roman"/>
          <w:spacing w:val="-3"/>
          <w:position w:val="2"/>
          <w:lang w:val="en-US"/>
        </w:rPr>
        <w:t xml:space="preserve"> </w:t>
      </w:r>
      <w:proofErr w:type="spellStart"/>
      <w:r w:rsidRPr="00EE52E6">
        <w:rPr>
          <w:rFonts w:ascii="Times New Roman" w:eastAsia="Times New Roman" w:hAnsi="Times New Roman" w:cs="Times New Roman"/>
          <w:position w:val="2"/>
          <w:lang w:val="en-US"/>
        </w:rPr>
        <w:t>vignasse</w:t>
      </w:r>
      <w:proofErr w:type="spellEnd"/>
      <w:r w:rsidRPr="00EE52E6">
        <w:rPr>
          <w:rFonts w:ascii="Times New Roman" w:eastAsia="Times New Roman" w:hAnsi="Times New Roman" w:cs="Times New Roman"/>
          <w:spacing w:val="-1"/>
          <w:position w:val="2"/>
          <w:lang w:val="en-US"/>
        </w:rPr>
        <w:t xml:space="preserve"> </w:t>
      </w:r>
      <w:r w:rsidRPr="00EE52E6">
        <w:rPr>
          <w:rFonts w:ascii="Times New Roman" w:eastAsia="Times New Roman" w:hAnsi="Times New Roman" w:cs="Times New Roman"/>
          <w:position w:val="2"/>
          <w:lang w:val="en-US"/>
        </w:rPr>
        <w:t>and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filter</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cake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returned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to</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field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 xml:space="preserve">], </w:t>
      </w:r>
      <w:r w:rsidRPr="00EE52E6">
        <w:rPr>
          <w:rFonts w:ascii="Times New Roman" w:eastAsia="Times New Roman" w:hAnsi="Times New Roman" w:cs="Times New Roman"/>
          <w:lang w:val="en-US"/>
        </w:rPr>
        <w:t>calculated as Yield * 0.000508.</w:t>
      </w:r>
    </w:p>
    <w:p w14:paraId="428DE681" w14:textId="77777777" w:rsidR="0047485A" w:rsidRPr="00EE52E6" w:rsidRDefault="0047485A" w:rsidP="0047485A">
      <w:pPr>
        <w:widowControl w:val="0"/>
        <w:autoSpaceDE w:val="0"/>
        <w:autoSpaceDN w:val="0"/>
        <w:spacing w:before="18"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lang w:val="en-US"/>
        </w:rPr>
        <w:t>AG</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Above-ground</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residue dry</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lang w:val="en-US"/>
        </w:rPr>
        <w:t>matter</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[kg</w:t>
      </w:r>
      <w:r w:rsidRPr="00EE52E6">
        <w:rPr>
          <w:rFonts w:ascii="Times New Roman" w:eastAsia="Times New Roman" w:hAnsi="Times New Roman" w:cs="Times New Roman"/>
          <w:spacing w:val="-3"/>
          <w:lang w:val="en-US"/>
        </w:rPr>
        <w:t xml:space="preserve"> </w:t>
      </w:r>
      <w:proofErr w:type="spellStart"/>
      <w:r w:rsidRPr="00EE52E6">
        <w:rPr>
          <w:rFonts w:ascii="Times New Roman" w:eastAsia="Times New Roman" w:hAnsi="Times New Roman" w:cs="Times New Roman"/>
          <w:lang w:val="en-US"/>
        </w:rPr>
        <w:t>d.m.</w:t>
      </w:r>
      <w:proofErr w:type="spellEnd"/>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ha</w:t>
      </w:r>
      <w:r w:rsidRPr="00EE52E6">
        <w:rPr>
          <w:rFonts w:ascii="Times New Roman" w:eastAsia="Times New Roman" w:hAnsi="Times New Roman" w:cs="Times New Roman"/>
          <w:vertAlign w:val="superscript"/>
          <w:lang w:val="en-US"/>
        </w:rPr>
        <w:t>-</w:t>
      </w:r>
      <w:r w:rsidRPr="00EE52E6">
        <w:rPr>
          <w:rFonts w:ascii="Times New Roman" w:eastAsia="Times New Roman" w:hAnsi="Times New Roman" w:cs="Times New Roman"/>
          <w:spacing w:val="-5"/>
          <w:vertAlign w:val="superscript"/>
          <w:lang w:val="en-US"/>
        </w:rPr>
        <w:t>1</w:t>
      </w:r>
      <w:r w:rsidRPr="00EE52E6">
        <w:rPr>
          <w:rFonts w:ascii="Times New Roman" w:eastAsia="Times New Roman" w:hAnsi="Times New Roman" w:cs="Times New Roman"/>
          <w:spacing w:val="-5"/>
          <w:lang w:val="en-US"/>
        </w:rPr>
        <w:t>]</w:t>
      </w:r>
    </w:p>
    <w:p w14:paraId="5C11E97B" w14:textId="77777777" w:rsidR="0047485A" w:rsidRPr="00EE52E6" w:rsidRDefault="0047485A" w:rsidP="009462F5">
      <w:pPr>
        <w:widowControl w:val="0"/>
        <w:numPr>
          <w:ilvl w:val="2"/>
          <w:numId w:val="39"/>
        </w:numPr>
        <w:tabs>
          <w:tab w:val="left" w:pos="1514"/>
        </w:tabs>
        <w:autoSpaceDE w:val="0"/>
        <w:autoSpaceDN w:val="0"/>
        <w:spacing w:before="162" w:after="0" w:line="240" w:lineRule="auto"/>
        <w:ind w:left="0" w:firstLine="0"/>
        <w:outlineLvl w:val="1"/>
        <w:rPr>
          <w:rFonts w:ascii="Times New Roman" w:eastAsia="Times New Roman" w:hAnsi="Times New Roman" w:cs="Times New Roman"/>
          <w:b/>
          <w:bCs/>
          <w:lang w:val="en-US"/>
        </w:rPr>
      </w:pPr>
      <w:bookmarkStart w:id="55" w:name="_Toc1883391210"/>
      <w:r w:rsidRPr="00EE52E6">
        <w:rPr>
          <w:rFonts w:ascii="Times New Roman" w:eastAsia="Times New Roman" w:hAnsi="Times New Roman" w:cs="Times New Roman"/>
          <w:b/>
          <w:bCs/>
          <w:position w:val="1"/>
          <w:lang w:val="en-US"/>
        </w:rPr>
        <w:lastRenderedPageBreak/>
        <w:t>Crop and site-specific emission factors for N</w:t>
      </w:r>
      <w:r w:rsidRPr="22B86ED6">
        <w:rPr>
          <w:rFonts w:ascii="Times New Roman" w:eastAsia="Times New Roman" w:hAnsi="Times New Roman" w:cs="Times New Roman"/>
          <w:b/>
          <w:bCs/>
          <w:sz w:val="14"/>
          <w:szCs w:val="14"/>
          <w:lang w:val="en-US"/>
        </w:rPr>
        <w:t>2</w:t>
      </w:r>
      <w:r w:rsidRPr="00EE52E6">
        <w:rPr>
          <w:rFonts w:ascii="Times New Roman" w:eastAsia="Times New Roman" w:hAnsi="Times New Roman" w:cs="Times New Roman"/>
          <w:b/>
          <w:bCs/>
          <w:position w:val="1"/>
          <w:lang w:val="en-US"/>
        </w:rPr>
        <w:t xml:space="preserve">O emissions from synthetic </w:t>
      </w:r>
      <w:proofErr w:type="spellStart"/>
      <w:r w:rsidRPr="00EE52E6">
        <w:rPr>
          <w:rFonts w:ascii="Times New Roman" w:eastAsia="Times New Roman" w:hAnsi="Times New Roman" w:cs="Times New Roman"/>
          <w:b/>
          <w:bCs/>
          <w:position w:val="1"/>
          <w:lang w:val="en-US"/>
        </w:rPr>
        <w:t>fertiliser</w:t>
      </w:r>
      <w:proofErr w:type="spellEnd"/>
      <w:r w:rsidRPr="00EE52E6">
        <w:rPr>
          <w:rFonts w:ascii="Times New Roman" w:eastAsia="Times New Roman" w:hAnsi="Times New Roman" w:cs="Times New Roman"/>
          <w:b/>
          <w:bCs/>
          <w:position w:val="1"/>
          <w:lang w:val="en-US"/>
        </w:rPr>
        <w:t xml:space="preserve"> and </w:t>
      </w:r>
      <w:r w:rsidRPr="00EE52E6">
        <w:rPr>
          <w:rFonts w:ascii="Times New Roman" w:eastAsia="Times New Roman" w:hAnsi="Times New Roman" w:cs="Times New Roman"/>
          <w:b/>
          <w:bCs/>
          <w:lang w:val="en-US"/>
        </w:rPr>
        <w:t>organic N application</w:t>
      </w:r>
      <w:bookmarkEnd w:id="55"/>
    </w:p>
    <w:p w14:paraId="363708B9" w14:textId="77777777" w:rsidR="0047485A" w:rsidRPr="00EE52E6" w:rsidRDefault="0047485A" w:rsidP="0047485A">
      <w:pPr>
        <w:widowControl w:val="0"/>
        <w:autoSpaceDE w:val="0"/>
        <w:autoSpaceDN w:val="0"/>
        <w:spacing w:before="115"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 xml:space="preserve">O emissions from soils under agricultural use, in different agricultural fields under different </w:t>
      </w:r>
      <w:r w:rsidRPr="00EE52E6">
        <w:rPr>
          <w:rFonts w:ascii="Times New Roman" w:eastAsia="Times New Roman" w:hAnsi="Times New Roman" w:cs="Times New Roman"/>
          <w:lang w:val="en-US"/>
        </w:rPr>
        <w:t>environmental</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conditions</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and</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agricultural</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land</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use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classes</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can</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determined</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following</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2"/>
          <w:lang w:val="en-US"/>
        </w:rPr>
        <w:t xml:space="preserve"> </w:t>
      </w:r>
      <w:proofErr w:type="spellStart"/>
      <w:r w:rsidRPr="00EE52E6">
        <w:rPr>
          <w:rFonts w:ascii="Times New Roman" w:eastAsia="Times New Roman" w:hAnsi="Times New Roman" w:cs="Times New Roman"/>
          <w:lang w:val="en-US"/>
        </w:rPr>
        <w:t>Stehfest</w:t>
      </w:r>
      <w:proofErr w:type="spellEnd"/>
      <w:r w:rsidRPr="00EE52E6">
        <w:rPr>
          <w:rFonts w:ascii="Times New Roman" w:eastAsia="Times New Roman" w:hAnsi="Times New Roman" w:cs="Times New Roman"/>
          <w:lang w:val="en-US"/>
        </w:rPr>
        <w:t xml:space="preserve"> and Bouwman (2006) statistical model (hereinafter referred to as ‘the S&amp;B model’):</w:t>
      </w:r>
    </w:p>
    <w:p w14:paraId="78567067" w14:textId="77777777" w:rsidR="0047485A" w:rsidRPr="004B2E23" w:rsidRDefault="0047485A" w:rsidP="0047485A">
      <w:pPr>
        <w:widowControl w:val="0"/>
        <w:autoSpaceDE w:val="0"/>
        <w:autoSpaceDN w:val="0"/>
        <w:spacing w:before="4" w:after="0" w:line="240" w:lineRule="auto"/>
        <w:rPr>
          <w:rFonts w:ascii="Times New Roman" w:eastAsia="Times New Roman" w:hAnsi="Times New Roman" w:cs="Times New Roman"/>
          <w:szCs w:val="16"/>
          <w:lang w:val="en-US"/>
        </w:rPr>
      </w:pPr>
    </w:p>
    <w:p w14:paraId="27231F66" w14:textId="77777777" w:rsidR="0047485A" w:rsidRPr="008E5BA5" w:rsidRDefault="0047485A" w:rsidP="0047485A">
      <w:pPr>
        <w:widowControl w:val="0"/>
        <w:autoSpaceDE w:val="0"/>
        <w:autoSpaceDN w:val="0"/>
        <w:spacing w:after="0" w:line="240" w:lineRule="auto"/>
        <w:rPr>
          <w:rFonts w:ascii="Cambria Math" w:eastAsia="Cambria Math" w:hAnsi="Cambria Math" w:cs="Times New Roman"/>
          <w:lang w:val="pt-BR"/>
        </w:rPr>
      </w:pPr>
      <w:r w:rsidRPr="00EE52E6">
        <w:rPr>
          <w:rFonts w:ascii="Cambria Math" w:eastAsia="Cambria Math" w:hAnsi="Cambria Math" w:cs="Times New Roman"/>
          <w:lang w:val="en-US"/>
        </w:rPr>
        <w:t>𝐸</w:t>
      </w:r>
      <w:r w:rsidRPr="008E5BA5">
        <w:rPr>
          <w:rFonts w:ascii="Cambria Math" w:eastAsia="Cambria Math" w:hAnsi="Cambria Math" w:cs="Times New Roman"/>
          <w:spacing w:val="21"/>
          <w:lang w:val="pt-BR"/>
        </w:rPr>
        <w:t xml:space="preserve"> </w:t>
      </w:r>
      <w:r w:rsidRPr="008E5BA5">
        <w:rPr>
          <w:rFonts w:ascii="Cambria Math" w:eastAsia="Cambria Math" w:hAnsi="Cambria Math" w:cs="Times New Roman"/>
          <w:lang w:val="pt-BR"/>
        </w:rPr>
        <w:t>=</w:t>
      </w:r>
      <w:r w:rsidRPr="008E5BA5">
        <w:rPr>
          <w:rFonts w:ascii="Cambria Math" w:eastAsia="Cambria Math" w:hAnsi="Cambria Math" w:cs="Times New Roman"/>
          <w:spacing w:val="14"/>
          <w:lang w:val="pt-BR"/>
        </w:rPr>
        <w:t xml:space="preserve"> </w:t>
      </w:r>
      <w:proofErr w:type="gramStart"/>
      <w:r w:rsidRPr="00EE52E6">
        <w:rPr>
          <w:rFonts w:ascii="Cambria Math" w:eastAsia="Cambria Math" w:hAnsi="Cambria Math" w:cs="Times New Roman"/>
          <w:lang w:val="en-US"/>
        </w:rPr>
        <w:t>𝑒𝑥𝑝</w:t>
      </w:r>
      <w:proofErr w:type="gramEnd"/>
      <w:r w:rsidRPr="008E5BA5">
        <w:rPr>
          <w:rFonts w:ascii="Cambria Math" w:eastAsia="Cambria Math" w:hAnsi="Cambria Math" w:cs="Times New Roman"/>
          <w:position w:val="1"/>
          <w:lang w:val="pt-BR"/>
        </w:rPr>
        <w:t>(</w:t>
      </w:r>
      <w:r w:rsidRPr="008E5BA5">
        <w:rPr>
          <w:rFonts w:ascii="Cambria Math" w:eastAsia="Cambria Math" w:hAnsi="Cambria Math" w:cs="Times New Roman"/>
          <w:lang w:val="pt-BR"/>
        </w:rPr>
        <w:t>−1.516</w:t>
      </w:r>
      <w:r w:rsidRPr="008E5BA5">
        <w:rPr>
          <w:rFonts w:ascii="Cambria Math" w:eastAsia="Cambria Math" w:hAnsi="Cambria Math" w:cs="Times New Roman"/>
          <w:spacing w:val="1"/>
          <w:lang w:val="pt-BR"/>
        </w:rPr>
        <w:t xml:space="preserve"> </w:t>
      </w:r>
      <w:r w:rsidRPr="008E5BA5">
        <w:rPr>
          <w:rFonts w:ascii="Cambria Math" w:eastAsia="Cambria Math" w:hAnsi="Cambria Math" w:cs="Times New Roman"/>
          <w:lang w:val="pt-BR"/>
        </w:rPr>
        <w:t xml:space="preserve">+ </w:t>
      </w:r>
      <w:r w:rsidRPr="008E5BA5">
        <w:rPr>
          <w:rFonts w:ascii="Cambria Math" w:eastAsia="Cambria Math" w:hAnsi="Cambria Math" w:cs="Times New Roman"/>
          <w:position w:val="1"/>
          <w:lang w:val="pt-BR"/>
        </w:rPr>
        <w:t>∑</w:t>
      </w:r>
      <w:r w:rsidRPr="008E5BA5">
        <w:rPr>
          <w:rFonts w:ascii="Cambria Math" w:eastAsia="Cambria Math" w:hAnsi="Cambria Math" w:cs="Times New Roman"/>
          <w:spacing w:val="-15"/>
          <w:position w:val="1"/>
          <w:lang w:val="pt-BR"/>
        </w:rPr>
        <w:t xml:space="preserve"> </w:t>
      </w:r>
      <w:r w:rsidRPr="00EE52E6">
        <w:rPr>
          <w:rFonts w:ascii="Cambria Math" w:eastAsia="Cambria Math" w:hAnsi="Cambria Math" w:cs="Times New Roman"/>
          <w:spacing w:val="-5"/>
          <w:lang w:val="en-US"/>
        </w:rPr>
        <w:t>𝑒𝑣</w:t>
      </w:r>
      <w:r w:rsidRPr="008E5BA5">
        <w:rPr>
          <w:rFonts w:ascii="Cambria Math" w:eastAsia="Cambria Math" w:hAnsi="Cambria Math" w:cs="Times New Roman"/>
          <w:spacing w:val="-5"/>
          <w:position w:val="1"/>
          <w:lang w:val="pt-BR"/>
        </w:rPr>
        <w:t>)</w:t>
      </w:r>
    </w:p>
    <w:p w14:paraId="097848D3" w14:textId="77777777" w:rsidR="0047485A" w:rsidRPr="008E5BA5" w:rsidRDefault="0047485A" w:rsidP="0047485A">
      <w:pPr>
        <w:widowControl w:val="0"/>
        <w:autoSpaceDE w:val="0"/>
        <w:autoSpaceDN w:val="0"/>
        <w:spacing w:before="2" w:after="0" w:line="240" w:lineRule="auto"/>
        <w:rPr>
          <w:rFonts w:ascii="Cambria Math" w:eastAsia="Times New Roman" w:hAnsi="Times New Roman" w:cs="Times New Roman"/>
          <w:sz w:val="28"/>
          <w:lang w:val="pt-BR"/>
        </w:rPr>
      </w:pPr>
    </w:p>
    <w:p w14:paraId="668E860A" w14:textId="77777777" w:rsidR="0047485A" w:rsidRPr="008E5BA5" w:rsidRDefault="0047485A" w:rsidP="0047485A">
      <w:pPr>
        <w:widowControl w:val="0"/>
        <w:autoSpaceDE w:val="0"/>
        <w:autoSpaceDN w:val="0"/>
        <w:spacing w:after="0" w:line="240" w:lineRule="auto"/>
        <w:rPr>
          <w:rFonts w:ascii="Times New Roman" w:eastAsia="Times New Roman" w:hAnsi="Times New Roman" w:cs="Times New Roman"/>
          <w:lang w:val="pt-BR"/>
        </w:rPr>
      </w:pPr>
      <w:r w:rsidRPr="008E5BA5">
        <w:rPr>
          <w:rFonts w:ascii="Times New Roman" w:eastAsia="Times New Roman" w:hAnsi="Times New Roman" w:cs="Times New Roman"/>
          <w:spacing w:val="-2"/>
          <w:lang w:val="pt-BR"/>
        </w:rPr>
        <w:t>Where:</w:t>
      </w:r>
    </w:p>
    <w:p w14:paraId="04B9211A" w14:textId="77777777" w:rsidR="0047485A" w:rsidRPr="008E5BA5" w:rsidRDefault="0047485A" w:rsidP="0047485A">
      <w:pPr>
        <w:widowControl w:val="0"/>
        <w:autoSpaceDE w:val="0"/>
        <w:autoSpaceDN w:val="0"/>
        <w:spacing w:before="40" w:after="0" w:line="240" w:lineRule="auto"/>
        <w:rPr>
          <w:rFonts w:ascii="Times New Roman" w:eastAsia="Times New Roman" w:hAnsi="Times New Roman" w:cs="Times New Roman"/>
          <w:lang w:val="pt-BR"/>
        </w:rPr>
      </w:pPr>
      <w:r w:rsidRPr="008E5BA5">
        <w:rPr>
          <w:rFonts w:ascii="Times New Roman" w:eastAsia="Times New Roman" w:hAnsi="Times New Roman" w:cs="Times New Roman"/>
          <w:position w:val="2"/>
          <w:lang w:val="pt-BR"/>
        </w:rPr>
        <w:t>E</w:t>
      </w:r>
      <w:r w:rsidRPr="008E5BA5">
        <w:rPr>
          <w:rFonts w:ascii="Times New Roman" w:eastAsia="Times New Roman" w:hAnsi="Times New Roman" w:cs="Times New Roman"/>
          <w:spacing w:val="-3"/>
          <w:position w:val="2"/>
          <w:lang w:val="pt-BR"/>
        </w:rPr>
        <w:t xml:space="preserve"> </w:t>
      </w:r>
      <w:r w:rsidRPr="008E5BA5">
        <w:rPr>
          <w:rFonts w:ascii="Times New Roman" w:eastAsia="Times New Roman" w:hAnsi="Times New Roman" w:cs="Times New Roman"/>
          <w:position w:val="2"/>
          <w:lang w:val="pt-BR"/>
        </w:rPr>
        <w:t>=</w:t>
      </w:r>
      <w:r w:rsidRPr="008E5BA5">
        <w:rPr>
          <w:rFonts w:ascii="Times New Roman" w:eastAsia="Times New Roman" w:hAnsi="Times New Roman" w:cs="Times New Roman"/>
          <w:spacing w:val="-4"/>
          <w:position w:val="2"/>
          <w:lang w:val="pt-BR"/>
        </w:rPr>
        <w:t xml:space="preserve"> </w:t>
      </w:r>
      <w:r w:rsidRPr="008E5BA5">
        <w:rPr>
          <w:rFonts w:ascii="Times New Roman" w:eastAsia="Times New Roman" w:hAnsi="Times New Roman" w:cs="Times New Roman"/>
          <w:position w:val="2"/>
          <w:lang w:val="pt-BR"/>
        </w:rPr>
        <w:t>N</w:t>
      </w:r>
      <w:r w:rsidRPr="008E5BA5">
        <w:rPr>
          <w:rFonts w:ascii="Times New Roman" w:eastAsia="Times New Roman" w:hAnsi="Times New Roman" w:cs="Times New Roman"/>
          <w:sz w:val="14"/>
          <w:lang w:val="pt-BR"/>
        </w:rPr>
        <w:t>2</w:t>
      </w:r>
      <w:r w:rsidRPr="008E5BA5">
        <w:rPr>
          <w:rFonts w:ascii="Times New Roman" w:eastAsia="Times New Roman" w:hAnsi="Times New Roman" w:cs="Times New Roman"/>
          <w:position w:val="2"/>
          <w:lang w:val="pt-BR"/>
        </w:rPr>
        <w:t>O</w:t>
      </w:r>
      <w:r w:rsidRPr="008E5BA5">
        <w:rPr>
          <w:rFonts w:ascii="Times New Roman" w:eastAsia="Times New Roman" w:hAnsi="Times New Roman" w:cs="Times New Roman"/>
          <w:spacing w:val="-2"/>
          <w:position w:val="2"/>
          <w:lang w:val="pt-BR"/>
        </w:rPr>
        <w:t xml:space="preserve"> </w:t>
      </w:r>
      <w:r w:rsidRPr="008E5BA5">
        <w:rPr>
          <w:rFonts w:ascii="Times New Roman" w:eastAsia="Times New Roman" w:hAnsi="Times New Roman" w:cs="Times New Roman"/>
          <w:position w:val="2"/>
          <w:lang w:val="pt-BR"/>
        </w:rPr>
        <w:t>emission</w:t>
      </w:r>
      <w:r w:rsidRPr="008E5BA5">
        <w:rPr>
          <w:rFonts w:ascii="Times New Roman" w:eastAsia="Times New Roman" w:hAnsi="Times New Roman" w:cs="Times New Roman"/>
          <w:spacing w:val="-3"/>
          <w:position w:val="2"/>
          <w:lang w:val="pt-BR"/>
        </w:rPr>
        <w:t xml:space="preserve"> </w:t>
      </w:r>
      <w:r w:rsidRPr="008E5BA5">
        <w:rPr>
          <w:rFonts w:ascii="Times New Roman" w:eastAsia="Times New Roman" w:hAnsi="Times New Roman" w:cs="Times New Roman"/>
          <w:position w:val="2"/>
          <w:lang w:val="pt-BR"/>
        </w:rPr>
        <w:t>(in</w:t>
      </w:r>
      <w:r w:rsidRPr="008E5BA5">
        <w:rPr>
          <w:rFonts w:ascii="Times New Roman" w:eastAsia="Times New Roman" w:hAnsi="Times New Roman" w:cs="Times New Roman"/>
          <w:spacing w:val="-2"/>
          <w:position w:val="2"/>
          <w:lang w:val="pt-BR"/>
        </w:rPr>
        <w:t xml:space="preserve"> </w:t>
      </w:r>
      <w:r w:rsidRPr="008E5BA5">
        <w:rPr>
          <w:rFonts w:ascii="Times New Roman" w:eastAsia="Times New Roman" w:hAnsi="Times New Roman" w:cs="Times New Roman"/>
          <w:position w:val="2"/>
          <w:lang w:val="pt-BR"/>
        </w:rPr>
        <w:t>kg</w:t>
      </w:r>
      <w:r w:rsidRPr="008E5BA5">
        <w:rPr>
          <w:rFonts w:ascii="Times New Roman" w:eastAsia="Times New Roman" w:hAnsi="Times New Roman" w:cs="Times New Roman"/>
          <w:spacing w:val="-3"/>
          <w:position w:val="2"/>
          <w:lang w:val="pt-BR"/>
        </w:rPr>
        <w:t xml:space="preserve"> </w:t>
      </w:r>
      <w:r w:rsidRPr="008E5BA5">
        <w:rPr>
          <w:rFonts w:ascii="Times New Roman" w:eastAsia="Times New Roman" w:hAnsi="Times New Roman" w:cs="Times New Roman"/>
          <w:position w:val="2"/>
          <w:lang w:val="pt-BR"/>
        </w:rPr>
        <w:t>N</w:t>
      </w:r>
      <w:r w:rsidRPr="008E5BA5">
        <w:rPr>
          <w:rFonts w:ascii="Times New Roman" w:eastAsia="Times New Roman" w:hAnsi="Times New Roman" w:cs="Times New Roman"/>
          <w:sz w:val="14"/>
          <w:lang w:val="pt-BR"/>
        </w:rPr>
        <w:t>2</w:t>
      </w:r>
      <w:r w:rsidRPr="008E5BA5">
        <w:rPr>
          <w:rFonts w:ascii="Times New Roman" w:eastAsia="Times New Roman" w:hAnsi="Times New Roman" w:cs="Times New Roman"/>
          <w:position w:val="2"/>
          <w:lang w:val="pt-BR"/>
        </w:rPr>
        <w:t>O-N</w:t>
      </w:r>
      <w:r w:rsidRPr="008E5BA5">
        <w:rPr>
          <w:rFonts w:ascii="Times New Roman" w:eastAsia="Times New Roman" w:hAnsi="Times New Roman" w:cs="Times New Roman"/>
          <w:spacing w:val="-2"/>
          <w:position w:val="2"/>
          <w:lang w:val="pt-BR"/>
        </w:rPr>
        <w:t xml:space="preserve"> </w:t>
      </w:r>
      <w:r w:rsidRPr="008E5BA5">
        <w:rPr>
          <w:rFonts w:ascii="Times New Roman" w:eastAsia="Times New Roman" w:hAnsi="Times New Roman" w:cs="Times New Roman"/>
          <w:position w:val="2"/>
          <w:lang w:val="pt-BR"/>
        </w:rPr>
        <w:t>ha</w:t>
      </w:r>
      <w:r w:rsidRPr="008E5BA5">
        <w:rPr>
          <w:rFonts w:ascii="Times New Roman" w:eastAsia="Times New Roman" w:hAnsi="Times New Roman" w:cs="Times New Roman"/>
          <w:position w:val="2"/>
          <w:vertAlign w:val="superscript"/>
          <w:lang w:val="pt-BR"/>
        </w:rPr>
        <w:t>-1</w:t>
      </w:r>
      <w:r w:rsidRPr="008E5BA5">
        <w:rPr>
          <w:rFonts w:ascii="Times New Roman" w:eastAsia="Times New Roman" w:hAnsi="Times New Roman" w:cs="Times New Roman"/>
          <w:spacing w:val="-2"/>
          <w:position w:val="2"/>
          <w:lang w:val="pt-BR"/>
        </w:rPr>
        <w:t xml:space="preserve"> </w:t>
      </w:r>
      <w:r w:rsidRPr="008E5BA5">
        <w:rPr>
          <w:rFonts w:ascii="Times New Roman" w:eastAsia="Times New Roman" w:hAnsi="Times New Roman" w:cs="Times New Roman"/>
          <w:position w:val="2"/>
          <w:lang w:val="pt-BR"/>
        </w:rPr>
        <w:t>a</w:t>
      </w:r>
      <w:r w:rsidRPr="008E5BA5">
        <w:rPr>
          <w:rFonts w:ascii="Times New Roman" w:eastAsia="Times New Roman" w:hAnsi="Times New Roman" w:cs="Times New Roman"/>
          <w:position w:val="2"/>
          <w:vertAlign w:val="superscript"/>
          <w:lang w:val="pt-BR"/>
        </w:rPr>
        <w:t>-</w:t>
      </w:r>
      <w:r w:rsidRPr="008E5BA5">
        <w:rPr>
          <w:rFonts w:ascii="Times New Roman" w:eastAsia="Times New Roman" w:hAnsi="Times New Roman" w:cs="Times New Roman"/>
          <w:spacing w:val="-5"/>
          <w:position w:val="2"/>
          <w:vertAlign w:val="superscript"/>
          <w:lang w:val="pt-BR"/>
        </w:rPr>
        <w:t>1</w:t>
      </w:r>
      <w:r w:rsidRPr="008E5BA5">
        <w:rPr>
          <w:rFonts w:ascii="Times New Roman" w:eastAsia="Times New Roman" w:hAnsi="Times New Roman" w:cs="Times New Roman"/>
          <w:spacing w:val="-5"/>
          <w:position w:val="2"/>
          <w:lang w:val="pt-BR"/>
        </w:rPr>
        <w:t>)</w:t>
      </w:r>
    </w:p>
    <w:p w14:paraId="4D379266" w14:textId="77777777" w:rsidR="0047485A" w:rsidRPr="008E5BA5" w:rsidRDefault="0047485A" w:rsidP="0047485A">
      <w:pPr>
        <w:widowControl w:val="0"/>
        <w:autoSpaceDE w:val="0"/>
        <w:autoSpaceDN w:val="0"/>
        <w:spacing w:before="5" w:after="0" w:line="240" w:lineRule="auto"/>
        <w:rPr>
          <w:rFonts w:ascii="Times New Roman" w:eastAsia="Times New Roman" w:hAnsi="Times New Roman" w:cs="Times New Roman"/>
          <w:sz w:val="28"/>
          <w:lang w:val="pt-BR"/>
        </w:rPr>
      </w:pPr>
    </w:p>
    <w:p w14:paraId="67F8367B" w14:textId="77777777" w:rsidR="0047485A" w:rsidRPr="00EE52E6" w:rsidRDefault="0047485A" w:rsidP="0047485A">
      <w:pPr>
        <w:widowControl w:val="0"/>
        <w:autoSpaceDE w:val="0"/>
        <w:autoSpaceDN w:val="0"/>
        <w:spacing w:after="0" w:line="240" w:lineRule="auto"/>
        <w:jc w:val="both"/>
        <w:rPr>
          <w:rFonts w:ascii="Times New Roman" w:eastAsia="Times New Roman" w:hAnsi="Times New Roman" w:cs="Times New Roman"/>
          <w:lang w:val="en-US"/>
        </w:rPr>
      </w:pPr>
      <w:proofErr w:type="spellStart"/>
      <w:r w:rsidRPr="00EE52E6">
        <w:rPr>
          <w:rFonts w:ascii="Times New Roman" w:eastAsia="Times New Roman" w:hAnsi="Times New Roman" w:cs="Times New Roman"/>
          <w:i/>
          <w:lang w:val="en-US"/>
        </w:rPr>
        <w:t>ev</w:t>
      </w:r>
      <w:proofErr w:type="spellEnd"/>
      <w:r w:rsidRPr="00EE52E6">
        <w:rPr>
          <w:rFonts w:ascii="Times New Roman" w:eastAsia="Times New Roman" w:hAnsi="Times New Roman" w:cs="Times New Roman"/>
          <w:i/>
          <w:spacing w:val="-2"/>
          <w:lang w:val="en-US"/>
        </w:rPr>
        <w:t xml:space="preserve"> </w:t>
      </w:r>
      <w:r w:rsidRPr="00EE52E6">
        <w:rPr>
          <w:rFonts w:ascii="Times New Roman" w:eastAsia="Times New Roman" w:hAnsi="Times New Roman" w:cs="Times New Roman"/>
          <w:lang w:val="en-US"/>
        </w:rPr>
        <w:t>= effect</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value for</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different</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drivers</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(see</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Table</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spacing w:val="-5"/>
          <w:lang w:val="en-US"/>
        </w:rPr>
        <w:t>2)</w:t>
      </w:r>
    </w:p>
    <w:p w14:paraId="384F0E4F" w14:textId="77777777" w:rsidR="0047485A" w:rsidRPr="004B2E23" w:rsidRDefault="0047485A" w:rsidP="0047485A">
      <w:pPr>
        <w:widowControl w:val="0"/>
        <w:autoSpaceDE w:val="0"/>
        <w:autoSpaceDN w:val="0"/>
        <w:spacing w:before="3" w:after="0" w:line="240" w:lineRule="auto"/>
        <w:rPr>
          <w:rFonts w:ascii="Times New Roman" w:eastAsia="Times New Roman" w:hAnsi="Times New Roman" w:cs="Times New Roman"/>
          <w:sz w:val="20"/>
          <w:szCs w:val="16"/>
          <w:lang w:val="en-US"/>
        </w:rPr>
      </w:pPr>
    </w:p>
    <w:p w14:paraId="4BE4CFAE" w14:textId="77777777" w:rsidR="0047485A" w:rsidRPr="00EE52E6" w:rsidRDefault="0047485A" w:rsidP="00BD6ADA">
      <w:pPr>
        <w:pStyle w:val="NoSpacing"/>
        <w:rPr>
          <w:sz w:val="14"/>
          <w:lang w:val="en-US"/>
        </w:rPr>
      </w:pPr>
      <w:r w:rsidRPr="00EE52E6">
        <w:rPr>
          <w:lang w:val="en-US"/>
        </w:rPr>
        <w:t>The</w:t>
      </w:r>
      <w:r w:rsidRPr="00EE52E6">
        <w:rPr>
          <w:spacing w:val="-5"/>
          <w:lang w:val="en-US"/>
        </w:rPr>
        <w:t xml:space="preserve"> </w:t>
      </w:r>
      <w:r w:rsidRPr="00EE52E6">
        <w:rPr>
          <w:lang w:val="en-US"/>
        </w:rPr>
        <w:t>EF</w:t>
      </w:r>
      <w:r w:rsidRPr="00EE52E6">
        <w:rPr>
          <w:sz w:val="14"/>
          <w:lang w:val="en-US"/>
        </w:rPr>
        <w:t>1ij</w:t>
      </w:r>
      <w:r w:rsidRPr="00EE52E6">
        <w:rPr>
          <w:spacing w:val="18"/>
          <w:sz w:val="14"/>
          <w:lang w:val="en-US"/>
        </w:rPr>
        <w:t xml:space="preserve"> </w:t>
      </w:r>
      <w:r w:rsidRPr="00EE52E6">
        <w:rPr>
          <w:lang w:val="en-US"/>
        </w:rPr>
        <w:t>for</w:t>
      </w:r>
      <w:r w:rsidRPr="00EE52E6">
        <w:rPr>
          <w:spacing w:val="-5"/>
          <w:lang w:val="en-US"/>
        </w:rPr>
        <w:t xml:space="preserve"> </w:t>
      </w:r>
      <w:r w:rsidRPr="00EE52E6">
        <w:rPr>
          <w:lang w:val="en-US"/>
        </w:rPr>
        <w:t>the</w:t>
      </w:r>
      <w:r w:rsidRPr="00EE52E6">
        <w:rPr>
          <w:spacing w:val="-3"/>
          <w:lang w:val="en-US"/>
        </w:rPr>
        <w:t xml:space="preserve"> </w:t>
      </w:r>
      <w:r w:rsidRPr="00EE52E6">
        <w:rPr>
          <w:lang w:val="en-US"/>
        </w:rPr>
        <w:t>biofuel</w:t>
      </w:r>
      <w:r w:rsidRPr="00EE52E6">
        <w:rPr>
          <w:spacing w:val="-1"/>
          <w:lang w:val="en-US"/>
        </w:rPr>
        <w:t xml:space="preserve"> </w:t>
      </w:r>
      <w:r w:rsidRPr="00EE52E6">
        <w:rPr>
          <w:lang w:val="en-US"/>
        </w:rPr>
        <w:t>crop</w:t>
      </w:r>
      <w:r w:rsidRPr="00EE52E6">
        <w:rPr>
          <w:spacing w:val="-3"/>
          <w:lang w:val="en-US"/>
        </w:rPr>
        <w:t xml:space="preserve"> </w:t>
      </w:r>
      <w:r w:rsidRPr="00EE52E6">
        <w:rPr>
          <w:lang w:val="en-US"/>
        </w:rPr>
        <w:t>i</w:t>
      </w:r>
      <w:r w:rsidRPr="00EE52E6">
        <w:rPr>
          <w:spacing w:val="-3"/>
          <w:lang w:val="en-US"/>
        </w:rPr>
        <w:t xml:space="preserve"> </w:t>
      </w:r>
      <w:r w:rsidRPr="00EE52E6">
        <w:rPr>
          <w:lang w:val="en-US"/>
        </w:rPr>
        <w:t>at</w:t>
      </w:r>
      <w:r w:rsidRPr="00EE52E6">
        <w:rPr>
          <w:spacing w:val="-3"/>
          <w:lang w:val="en-US"/>
        </w:rPr>
        <w:t xml:space="preserve"> </w:t>
      </w:r>
      <w:r w:rsidRPr="00EE52E6">
        <w:rPr>
          <w:lang w:val="en-US"/>
        </w:rPr>
        <w:t>location</w:t>
      </w:r>
      <w:r w:rsidRPr="00EE52E6">
        <w:rPr>
          <w:spacing w:val="-3"/>
          <w:lang w:val="en-US"/>
        </w:rPr>
        <w:t xml:space="preserve"> </w:t>
      </w:r>
      <w:r w:rsidRPr="00EE52E6">
        <w:rPr>
          <w:lang w:val="en-US"/>
        </w:rPr>
        <w:t>j</w:t>
      </w:r>
      <w:r w:rsidRPr="00EE52E6">
        <w:rPr>
          <w:spacing w:val="-3"/>
          <w:lang w:val="en-US"/>
        </w:rPr>
        <w:t xml:space="preserve"> </w:t>
      </w:r>
      <w:r w:rsidRPr="00EE52E6">
        <w:rPr>
          <w:lang w:val="en-US"/>
        </w:rPr>
        <w:t>is</w:t>
      </w:r>
      <w:r w:rsidRPr="00EE52E6">
        <w:rPr>
          <w:spacing w:val="-3"/>
          <w:lang w:val="en-US"/>
        </w:rPr>
        <w:t xml:space="preserve"> </w:t>
      </w:r>
      <w:r w:rsidRPr="00EE52E6">
        <w:rPr>
          <w:lang w:val="en-US"/>
        </w:rPr>
        <w:t>calculated</w:t>
      </w:r>
      <w:r w:rsidRPr="00EE52E6">
        <w:rPr>
          <w:spacing w:val="-3"/>
          <w:lang w:val="en-US"/>
        </w:rPr>
        <w:t xml:space="preserve"> </w:t>
      </w:r>
      <w:r w:rsidRPr="00EE52E6">
        <w:rPr>
          <w:lang w:val="en-US"/>
        </w:rPr>
        <w:t>(S&amp;B</w:t>
      </w:r>
      <w:r w:rsidRPr="00EE52E6">
        <w:rPr>
          <w:spacing w:val="-5"/>
          <w:lang w:val="en-US"/>
        </w:rPr>
        <w:t xml:space="preserve"> </w:t>
      </w:r>
      <w:r w:rsidRPr="00EE52E6">
        <w:rPr>
          <w:lang w:val="en-US"/>
        </w:rPr>
        <w:t>model)</w:t>
      </w:r>
      <w:r w:rsidRPr="00EE52E6">
        <w:rPr>
          <w:spacing w:val="-4"/>
          <w:lang w:val="en-US"/>
        </w:rPr>
        <w:t xml:space="preserve"> </w:t>
      </w:r>
      <w:r w:rsidRPr="00EE52E6">
        <w:rPr>
          <w:lang w:val="en-US"/>
        </w:rPr>
        <w:t>as: EF</w:t>
      </w:r>
      <w:r w:rsidRPr="00EE52E6">
        <w:rPr>
          <w:sz w:val="14"/>
          <w:lang w:val="en-US"/>
        </w:rPr>
        <w:t>1ij</w:t>
      </w:r>
      <w:r w:rsidRPr="00EE52E6">
        <w:rPr>
          <w:spacing w:val="40"/>
          <w:sz w:val="14"/>
          <w:lang w:val="en-US"/>
        </w:rPr>
        <w:t xml:space="preserve"> </w:t>
      </w:r>
      <w:r w:rsidRPr="00EE52E6">
        <w:rPr>
          <w:lang w:val="en-US"/>
        </w:rPr>
        <w:t>= (</w:t>
      </w:r>
      <w:proofErr w:type="spellStart"/>
      <w:proofErr w:type="gramStart"/>
      <w:r w:rsidRPr="00EE52E6">
        <w:rPr>
          <w:lang w:val="en-US"/>
        </w:rPr>
        <w:t>E</w:t>
      </w:r>
      <w:r w:rsidRPr="00EE52E6">
        <w:rPr>
          <w:sz w:val="14"/>
          <w:lang w:val="en-US"/>
        </w:rPr>
        <w:t>fert,ij</w:t>
      </w:r>
      <w:proofErr w:type="spellEnd"/>
      <w:proofErr w:type="gramEnd"/>
      <w:r w:rsidRPr="00EE52E6">
        <w:rPr>
          <w:spacing w:val="40"/>
          <w:sz w:val="14"/>
          <w:lang w:val="en-US"/>
        </w:rPr>
        <w:t xml:space="preserve"> </w:t>
      </w:r>
      <w:r w:rsidRPr="00EE52E6">
        <w:rPr>
          <w:lang w:val="en-US"/>
        </w:rPr>
        <w:t xml:space="preserve">– </w:t>
      </w:r>
      <w:proofErr w:type="spellStart"/>
      <w:proofErr w:type="gramStart"/>
      <w:r w:rsidRPr="00EE52E6">
        <w:rPr>
          <w:lang w:val="en-US"/>
        </w:rPr>
        <w:t>E</w:t>
      </w:r>
      <w:r w:rsidRPr="00EE52E6">
        <w:rPr>
          <w:sz w:val="14"/>
          <w:lang w:val="en-US"/>
        </w:rPr>
        <w:t>unfert,ij</w:t>
      </w:r>
      <w:proofErr w:type="spellEnd"/>
      <w:proofErr w:type="gramEnd"/>
      <w:r w:rsidRPr="00EE52E6">
        <w:rPr>
          <w:lang w:val="en-US"/>
        </w:rPr>
        <w:t xml:space="preserve">) / </w:t>
      </w:r>
      <w:proofErr w:type="spellStart"/>
      <w:proofErr w:type="gramStart"/>
      <w:r w:rsidRPr="00EE52E6">
        <w:rPr>
          <w:lang w:val="en-US"/>
        </w:rPr>
        <w:t>N</w:t>
      </w:r>
      <w:r w:rsidRPr="00EE52E6">
        <w:rPr>
          <w:sz w:val="14"/>
          <w:lang w:val="en-US"/>
        </w:rPr>
        <w:t>appl,ij</w:t>
      </w:r>
      <w:proofErr w:type="spellEnd"/>
      <w:proofErr w:type="gramEnd"/>
    </w:p>
    <w:p w14:paraId="1BA279F4" w14:textId="77777777" w:rsidR="00BD6ADA" w:rsidRPr="00BD6ADA" w:rsidRDefault="00BD6ADA" w:rsidP="004B2E23">
      <w:pPr>
        <w:widowControl w:val="0"/>
        <w:autoSpaceDE w:val="0"/>
        <w:autoSpaceDN w:val="0"/>
        <w:spacing w:before="70" w:after="0" w:line="240" w:lineRule="auto"/>
        <w:jc w:val="both"/>
        <w:rPr>
          <w:rFonts w:ascii="Times New Roman" w:eastAsia="Times New Roman" w:hAnsi="Times New Roman" w:cs="Times New Roman"/>
          <w:position w:val="2"/>
          <w:sz w:val="12"/>
          <w:szCs w:val="12"/>
          <w:lang w:val="en-US"/>
        </w:rPr>
      </w:pPr>
    </w:p>
    <w:p w14:paraId="50E28E61" w14:textId="106C0903" w:rsidR="0047485A" w:rsidRDefault="0047485A" w:rsidP="004B2E23">
      <w:pPr>
        <w:widowControl w:val="0"/>
        <w:autoSpaceDE w:val="0"/>
        <w:autoSpaceDN w:val="0"/>
        <w:spacing w:before="70" w:after="0" w:line="240" w:lineRule="auto"/>
        <w:jc w:val="both"/>
        <w:rPr>
          <w:rFonts w:ascii="Times New Roman" w:eastAsia="Times New Roman" w:hAnsi="Times New Roman" w:cs="Times New Roman"/>
          <w:spacing w:val="-2"/>
          <w:lang w:val="en-US"/>
        </w:rPr>
      </w:pP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8"/>
          <w:position w:val="2"/>
          <w:lang w:val="en-US"/>
        </w:rPr>
        <w:t xml:space="preserve"> </w:t>
      </w:r>
      <w:r w:rsidRPr="00EE52E6">
        <w:rPr>
          <w:rFonts w:ascii="Times New Roman" w:eastAsia="Times New Roman" w:hAnsi="Times New Roman" w:cs="Times New Roman"/>
          <w:position w:val="2"/>
          <w:lang w:val="en-US"/>
        </w:rPr>
        <w:t>IPCC</w:t>
      </w:r>
      <w:r w:rsidRPr="00EE52E6">
        <w:rPr>
          <w:rFonts w:ascii="Times New Roman" w:eastAsia="Times New Roman" w:hAnsi="Times New Roman" w:cs="Times New Roman"/>
          <w:spacing w:val="-9"/>
          <w:position w:val="2"/>
          <w:lang w:val="en-US"/>
        </w:rPr>
        <w:t xml:space="preserve"> </w:t>
      </w:r>
      <w:r w:rsidRPr="00EE52E6">
        <w:rPr>
          <w:rFonts w:ascii="Times New Roman" w:eastAsia="Times New Roman" w:hAnsi="Times New Roman" w:cs="Times New Roman"/>
          <w:position w:val="2"/>
          <w:lang w:val="en-US"/>
        </w:rPr>
        <w:t>(2006)</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factor</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(EF1)</w:t>
      </w:r>
      <w:r w:rsidRPr="00EE52E6">
        <w:rPr>
          <w:rFonts w:ascii="Times New Roman" w:eastAsia="Times New Roman" w:hAnsi="Times New Roman" w:cs="Times New Roman"/>
          <w:spacing w:val="-11"/>
          <w:position w:val="2"/>
          <w:lang w:val="en-US"/>
        </w:rPr>
        <w:t xml:space="preserve"> </w:t>
      </w:r>
      <w:r w:rsidRPr="00EE52E6">
        <w:rPr>
          <w:rFonts w:ascii="Times New Roman" w:eastAsia="Times New Roman" w:hAnsi="Times New Roman" w:cs="Times New Roman"/>
          <w:position w:val="2"/>
          <w:lang w:val="en-US"/>
        </w:rPr>
        <w:t>for</w:t>
      </w:r>
      <w:r w:rsidRPr="00EE52E6">
        <w:rPr>
          <w:rFonts w:ascii="Times New Roman" w:eastAsia="Times New Roman" w:hAnsi="Times New Roman" w:cs="Times New Roman"/>
          <w:spacing w:val="-11"/>
          <w:position w:val="2"/>
          <w:lang w:val="en-US"/>
        </w:rPr>
        <w:t xml:space="preserve"> </w:t>
      </w:r>
      <w:r w:rsidRPr="00EE52E6">
        <w:rPr>
          <w:rFonts w:ascii="Times New Roman" w:eastAsia="Times New Roman" w:hAnsi="Times New Roman" w:cs="Times New Roman"/>
          <w:position w:val="2"/>
          <w:lang w:val="en-US"/>
        </w:rPr>
        <w:t>direct</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emissions</w:t>
      </w:r>
      <w:r w:rsidRPr="00EE52E6">
        <w:rPr>
          <w:rFonts w:ascii="Times New Roman" w:eastAsia="Times New Roman" w:hAnsi="Times New Roman" w:cs="Times New Roman"/>
          <w:spacing w:val="-9"/>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8"/>
          <w:position w:val="2"/>
          <w:lang w:val="en-US"/>
        </w:rPr>
        <w:t xml:space="preserve"> </w:t>
      </w:r>
      <w:r w:rsidR="00A9099C" w:rsidRPr="00EE52E6">
        <w:rPr>
          <w:rFonts w:ascii="Times New Roman" w:eastAsia="Times New Roman" w:hAnsi="Times New Roman" w:cs="Times New Roman"/>
          <w:position w:val="2"/>
          <w:lang w:val="en-US"/>
        </w:rPr>
        <w:t>fertilizer</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input</w:t>
      </w:r>
      <w:r w:rsidRPr="00EE52E6">
        <w:rPr>
          <w:rFonts w:ascii="Times New Roman" w:eastAsia="Times New Roman" w:hAnsi="Times New Roman" w:cs="Times New Roman"/>
          <w:spacing w:val="-8"/>
          <w:position w:val="2"/>
          <w:lang w:val="en-US"/>
        </w:rPr>
        <w:t xml:space="preserve"> </w:t>
      </w:r>
      <w:r w:rsidRPr="00EE52E6">
        <w:rPr>
          <w:rFonts w:ascii="Times New Roman" w:eastAsia="Times New Roman" w:hAnsi="Times New Roman" w:cs="Times New Roman"/>
          <w:position w:val="2"/>
          <w:lang w:val="en-US"/>
        </w:rPr>
        <w:t>based</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10"/>
          <w:position w:val="2"/>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spacing w:val="-8"/>
          <w:position w:val="2"/>
          <w:lang w:val="en-US"/>
        </w:rPr>
        <w:t xml:space="preserve"> </w:t>
      </w:r>
      <w:r w:rsidRPr="00EE52E6">
        <w:rPr>
          <w:rFonts w:ascii="Times New Roman" w:eastAsia="Times New Roman" w:hAnsi="Times New Roman" w:cs="Times New Roman"/>
          <w:position w:val="2"/>
          <w:lang w:val="en-US"/>
        </w:rPr>
        <w:t>global</w:t>
      </w:r>
      <w:r w:rsidRPr="00EE52E6">
        <w:rPr>
          <w:rFonts w:ascii="Times New Roman" w:eastAsia="Times New Roman" w:hAnsi="Times New Roman" w:cs="Times New Roman"/>
          <w:spacing w:val="-9"/>
          <w:position w:val="2"/>
          <w:lang w:val="en-US"/>
        </w:rPr>
        <w:t xml:space="preserve"> </w:t>
      </w:r>
      <w:r w:rsidRPr="00EE52E6">
        <w:rPr>
          <w:rFonts w:ascii="Times New Roman" w:eastAsia="Times New Roman" w:hAnsi="Times New Roman" w:cs="Times New Roman"/>
          <w:position w:val="2"/>
          <w:lang w:val="en-US"/>
        </w:rPr>
        <w:t xml:space="preserve">mean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replaced</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by</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crop-</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and</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site-specific</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EF1ij</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direct</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mineral</w:t>
      </w:r>
      <w:r w:rsidRPr="00EE52E6">
        <w:rPr>
          <w:rFonts w:ascii="Times New Roman" w:eastAsia="Times New Roman" w:hAnsi="Times New Roman" w:cs="Times New Roman"/>
          <w:spacing w:val="-6"/>
          <w:lang w:val="en-US"/>
        </w:rPr>
        <w:t xml:space="preserve"> </w:t>
      </w:r>
      <w:r w:rsidR="00A9099C" w:rsidRPr="00EE52E6">
        <w:rPr>
          <w:rFonts w:ascii="Times New Roman" w:eastAsia="Times New Roman" w:hAnsi="Times New Roman" w:cs="Times New Roman"/>
          <w:lang w:val="en-US"/>
        </w:rPr>
        <w:t>fertilizer</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lang w:val="en-US"/>
        </w:rPr>
        <w:t>and manure N input, based on the crop- and site-specific EF1ij, applying the S&amp;B model.</w:t>
      </w:r>
      <w:r w:rsidR="00BD6ADA">
        <w:rPr>
          <w:rFonts w:ascii="Times New Roman" w:eastAsia="Times New Roman" w:hAnsi="Times New Roman" w:cs="Times New Roman"/>
          <w:lang w:val="en-US"/>
        </w:rPr>
        <w:t xml:space="preserve"> </w:t>
      </w:r>
      <w:r w:rsidRPr="00EE52E6">
        <w:rPr>
          <w:rFonts w:ascii="Times New Roman" w:eastAsia="Times New Roman" w:hAnsi="Times New Roman" w:cs="Times New Roman"/>
          <w:spacing w:val="-2"/>
          <w:lang w:val="en-US"/>
        </w:rPr>
        <w:t>Where:</w:t>
      </w:r>
    </w:p>
    <w:p w14:paraId="45DBB1DA" w14:textId="77777777" w:rsidR="00BD6ADA" w:rsidRPr="00BD6ADA" w:rsidRDefault="00BD6ADA" w:rsidP="004B2E23">
      <w:pPr>
        <w:widowControl w:val="0"/>
        <w:autoSpaceDE w:val="0"/>
        <w:autoSpaceDN w:val="0"/>
        <w:spacing w:before="70" w:after="0" w:line="240" w:lineRule="auto"/>
        <w:jc w:val="both"/>
        <w:rPr>
          <w:rFonts w:ascii="Times New Roman" w:eastAsia="Times New Roman" w:hAnsi="Times New Roman" w:cs="Times New Roman"/>
          <w:sz w:val="16"/>
          <w:szCs w:val="16"/>
          <w:lang w:val="en-US"/>
        </w:rPr>
      </w:pPr>
    </w:p>
    <w:p w14:paraId="1E7CFD5A" w14:textId="5477FFCB" w:rsidR="0047485A" w:rsidRPr="00EE52E6" w:rsidRDefault="0047485A" w:rsidP="0047485A">
      <w:pPr>
        <w:widowControl w:val="0"/>
        <w:autoSpaceDE w:val="0"/>
        <w:autoSpaceDN w:val="0"/>
        <w:spacing w:before="40" w:after="0"/>
        <w:rPr>
          <w:rFonts w:ascii="Times New Roman" w:eastAsia="Times New Roman" w:hAnsi="Times New Roman" w:cs="Times New Roman"/>
          <w:lang w:val="en-US"/>
        </w:rPr>
      </w:pPr>
      <w:proofErr w:type="gramStart"/>
      <w:r w:rsidRPr="00EE52E6">
        <w:rPr>
          <w:rFonts w:ascii="Times New Roman" w:eastAsia="Times New Roman" w:hAnsi="Times New Roman" w:cs="Times New Roman"/>
          <w:position w:val="2"/>
          <w:lang w:val="en-US"/>
        </w:rPr>
        <w:t>E</w:t>
      </w:r>
      <w:proofErr w:type="spellStart"/>
      <w:r w:rsidRPr="00EE52E6">
        <w:rPr>
          <w:rFonts w:ascii="Times New Roman" w:eastAsia="Times New Roman" w:hAnsi="Times New Roman" w:cs="Times New Roman"/>
          <w:sz w:val="14"/>
          <w:lang w:val="en-US"/>
        </w:rPr>
        <w:t>fert,ij</w:t>
      </w:r>
      <w:proofErr w:type="spellEnd"/>
      <w:proofErr w:type="gramEnd"/>
      <w:r w:rsidRPr="00EE52E6">
        <w:rPr>
          <w:rFonts w:ascii="Times New Roman" w:eastAsia="Times New Roman" w:hAnsi="Times New Roman" w:cs="Times New Roman"/>
          <w:spacing w:val="19"/>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emission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sz w:val="14"/>
          <w:lang w:val="en-US"/>
        </w:rPr>
        <w:t>-1</w:t>
      </w:r>
      <w:r w:rsidRPr="00EE52E6">
        <w:rPr>
          <w:rFonts w:ascii="Times New Roman" w:eastAsia="Times New Roman" w:hAnsi="Times New Roman" w:cs="Times New Roman"/>
          <w:spacing w:val="19"/>
          <w:sz w:val="14"/>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based 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S&amp;B,</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where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3"/>
          <w:position w:val="2"/>
          <w:lang w:val="en-US"/>
        </w:rPr>
        <w:t xml:space="preserve"> </w:t>
      </w:r>
      <w:r w:rsidR="00A9099C" w:rsidRPr="00EE52E6">
        <w:rPr>
          <w:rFonts w:ascii="Times New Roman" w:eastAsia="Times New Roman" w:hAnsi="Times New Roman" w:cs="Times New Roman"/>
          <w:position w:val="2"/>
          <w:lang w:val="en-US"/>
        </w:rPr>
        <w:t>fertilizer</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input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is</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 xml:space="preserve">actual </w:t>
      </w:r>
      <w:r w:rsidRPr="00EE52E6">
        <w:rPr>
          <w:rFonts w:ascii="Times New Roman" w:eastAsia="Times New Roman" w:hAnsi="Times New Roman" w:cs="Times New Roman"/>
          <w:lang w:val="en-US"/>
        </w:rPr>
        <w:t xml:space="preserve">N application rate (mineral </w:t>
      </w:r>
      <w:r w:rsidR="00A9099C" w:rsidRPr="00EE52E6">
        <w:rPr>
          <w:rFonts w:ascii="Times New Roman" w:eastAsia="Times New Roman" w:hAnsi="Times New Roman" w:cs="Times New Roman"/>
          <w:lang w:val="en-US"/>
        </w:rPr>
        <w:t>fertilizer</w:t>
      </w:r>
      <w:r w:rsidRPr="00EE52E6">
        <w:rPr>
          <w:rFonts w:ascii="Times New Roman" w:eastAsia="Times New Roman" w:hAnsi="Times New Roman" w:cs="Times New Roman"/>
          <w:lang w:val="en-US"/>
        </w:rPr>
        <w:t xml:space="preserve"> and manure) to the crop i at location j</w:t>
      </w:r>
    </w:p>
    <w:p w14:paraId="3C101E91" w14:textId="77777777" w:rsidR="0047485A" w:rsidRPr="004B2E23" w:rsidRDefault="0047485A" w:rsidP="0047485A">
      <w:pPr>
        <w:widowControl w:val="0"/>
        <w:autoSpaceDE w:val="0"/>
        <w:autoSpaceDN w:val="0"/>
        <w:spacing w:before="3" w:after="0" w:line="240" w:lineRule="auto"/>
        <w:rPr>
          <w:rFonts w:ascii="Times New Roman" w:eastAsia="Times New Roman" w:hAnsi="Times New Roman" w:cs="Times New Roman"/>
          <w:sz w:val="20"/>
          <w:szCs w:val="16"/>
          <w:lang w:val="en-US"/>
        </w:rPr>
      </w:pPr>
    </w:p>
    <w:p w14:paraId="51717558" w14:textId="77777777" w:rsidR="0047485A" w:rsidRPr="00EE52E6" w:rsidRDefault="0047485A" w:rsidP="0047485A">
      <w:pPr>
        <w:widowControl w:val="0"/>
        <w:autoSpaceDE w:val="0"/>
        <w:autoSpaceDN w:val="0"/>
        <w:spacing w:after="0"/>
        <w:rPr>
          <w:rFonts w:ascii="Times New Roman" w:eastAsia="Times New Roman" w:hAnsi="Times New Roman" w:cs="Times New Roman"/>
          <w:lang w:val="en-US"/>
        </w:rPr>
      </w:pPr>
      <w:proofErr w:type="gramStart"/>
      <w:r w:rsidRPr="00EE52E6">
        <w:rPr>
          <w:rFonts w:ascii="Times New Roman" w:eastAsia="Times New Roman" w:hAnsi="Times New Roman" w:cs="Times New Roman"/>
          <w:position w:val="2"/>
          <w:lang w:val="en-US"/>
        </w:rPr>
        <w:t>E</w:t>
      </w:r>
      <w:proofErr w:type="spellStart"/>
      <w:r w:rsidRPr="00EE52E6">
        <w:rPr>
          <w:rFonts w:ascii="Times New Roman" w:eastAsia="Times New Roman" w:hAnsi="Times New Roman" w:cs="Times New Roman"/>
          <w:sz w:val="14"/>
          <w:lang w:val="en-US"/>
        </w:rPr>
        <w:t>unfert,ij</w:t>
      </w:r>
      <w:proofErr w:type="spellEnd"/>
      <w:proofErr w:type="gramEnd"/>
      <w:r w:rsidRPr="00EE52E6">
        <w:rPr>
          <w:rFonts w:ascii="Times New Roman" w:eastAsia="Times New Roman" w:hAnsi="Times New Roman" w:cs="Times New Roman"/>
          <w:spacing w:val="19"/>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emission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of</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crop</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i</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at</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location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j</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5"/>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z w:val="14"/>
          <w:lang w:val="en-US"/>
        </w:rPr>
        <w:t>2</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sz w:val="14"/>
          <w:lang w:val="en-US"/>
        </w:rPr>
        <w:t>-1</w:t>
      </w:r>
      <w:r w:rsidRPr="00EE52E6">
        <w:rPr>
          <w:rFonts w:ascii="Times New Roman" w:eastAsia="Times New Roman" w:hAnsi="Times New Roman" w:cs="Times New Roman"/>
          <w:spacing w:val="19"/>
          <w:sz w:val="14"/>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based</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on</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S&amp;B.</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 xml:space="preserve">N </w:t>
      </w:r>
      <w:r w:rsidRPr="00EE52E6">
        <w:rPr>
          <w:rFonts w:ascii="Times New Roman" w:eastAsia="Times New Roman" w:hAnsi="Times New Roman" w:cs="Times New Roman"/>
          <w:lang w:val="en-US"/>
        </w:rPr>
        <w:t>application rate is set to 0, all the other parameters are kept the same.</w:t>
      </w:r>
    </w:p>
    <w:p w14:paraId="08AF948D" w14:textId="77777777" w:rsidR="0047485A" w:rsidRPr="004B2E23" w:rsidRDefault="0047485A" w:rsidP="0047485A">
      <w:pPr>
        <w:widowControl w:val="0"/>
        <w:autoSpaceDE w:val="0"/>
        <w:autoSpaceDN w:val="0"/>
        <w:spacing w:before="1" w:after="0" w:line="240" w:lineRule="auto"/>
        <w:rPr>
          <w:rFonts w:ascii="Times New Roman" w:eastAsia="Times New Roman" w:hAnsi="Times New Roman" w:cs="Times New Roman"/>
          <w:sz w:val="20"/>
          <w:szCs w:val="16"/>
          <w:lang w:val="en-US"/>
        </w:rPr>
      </w:pPr>
    </w:p>
    <w:p w14:paraId="52E2A80F" w14:textId="6FF2B2E7"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proofErr w:type="gramStart"/>
      <w:r w:rsidRPr="00EE52E6">
        <w:rPr>
          <w:rFonts w:ascii="Times New Roman" w:eastAsia="Times New Roman" w:hAnsi="Times New Roman" w:cs="Times New Roman"/>
          <w:position w:val="2"/>
          <w:lang w:val="en-US"/>
        </w:rPr>
        <w:t>N</w:t>
      </w:r>
      <w:proofErr w:type="spellStart"/>
      <w:r w:rsidRPr="00EE52E6">
        <w:rPr>
          <w:rFonts w:ascii="Times New Roman" w:eastAsia="Times New Roman" w:hAnsi="Times New Roman" w:cs="Times New Roman"/>
          <w:sz w:val="14"/>
          <w:lang w:val="en-US"/>
        </w:rPr>
        <w:t>appl,ij</w:t>
      </w:r>
      <w:proofErr w:type="spellEnd"/>
      <w:proofErr w:type="gramEnd"/>
      <w:r w:rsidRPr="00EE52E6">
        <w:rPr>
          <w:rFonts w:ascii="Times New Roman" w:eastAsia="Times New Roman" w:hAnsi="Times New Roman" w:cs="Times New Roman"/>
          <w:spacing w:val="17"/>
          <w:sz w:val="14"/>
          <w:lang w:val="en-US"/>
        </w:rPr>
        <w:t xml:space="preserve"> </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input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from</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mineral</w:t>
      </w:r>
      <w:r w:rsidRPr="00EE52E6">
        <w:rPr>
          <w:rFonts w:ascii="Times New Roman" w:eastAsia="Times New Roman" w:hAnsi="Times New Roman" w:cs="Times New Roman"/>
          <w:spacing w:val="-2"/>
          <w:position w:val="2"/>
          <w:lang w:val="en-US"/>
        </w:rPr>
        <w:t xml:space="preserve"> </w:t>
      </w:r>
      <w:r w:rsidR="00A9099C" w:rsidRPr="00EE52E6">
        <w:rPr>
          <w:rFonts w:ascii="Times New Roman" w:eastAsia="Times New Roman" w:hAnsi="Times New Roman" w:cs="Times New Roman"/>
          <w:position w:val="2"/>
          <w:lang w:val="en-US"/>
        </w:rPr>
        <w:t>fertilizer</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and</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manure</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(in</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kg</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N</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ha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a</w:t>
      </w:r>
      <w:r w:rsidRPr="00EE52E6">
        <w:rPr>
          <w:rFonts w:ascii="Times New Roman" w:eastAsia="Times New Roman" w:hAnsi="Times New Roman" w:cs="Times New Roman"/>
          <w:position w:val="2"/>
          <w:vertAlign w:val="superscript"/>
          <w:lang w:val="en-US"/>
        </w:rPr>
        <w:t>-1</w:t>
      </w:r>
      <w:r w:rsidRPr="00EE52E6">
        <w:rPr>
          <w:rFonts w:ascii="Times New Roman" w:eastAsia="Times New Roman" w:hAnsi="Times New Roman" w:cs="Times New Roman"/>
          <w:position w:val="2"/>
          <w:lang w:val="en-US"/>
        </w:rPr>
        <w: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to</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the</w:t>
      </w:r>
      <w:r w:rsidRPr="00EE52E6">
        <w:rPr>
          <w:rFonts w:ascii="Times New Roman" w:eastAsia="Times New Roman" w:hAnsi="Times New Roman" w:cs="Times New Roman"/>
          <w:spacing w:val="-2"/>
          <w:position w:val="2"/>
          <w:lang w:val="en-US"/>
        </w:rPr>
        <w:t xml:space="preserve"> </w:t>
      </w:r>
      <w:r w:rsidRPr="00EE52E6">
        <w:rPr>
          <w:rFonts w:ascii="Times New Roman" w:eastAsia="Times New Roman" w:hAnsi="Times New Roman" w:cs="Times New Roman"/>
          <w:position w:val="2"/>
          <w:lang w:val="en-US"/>
        </w:rPr>
        <w:t>crop</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i</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position w:val="2"/>
          <w:lang w:val="en-US"/>
        </w:rPr>
        <w:t>at</w:t>
      </w:r>
      <w:r w:rsidRPr="00EE52E6">
        <w:rPr>
          <w:rFonts w:ascii="Times New Roman" w:eastAsia="Times New Roman" w:hAnsi="Times New Roman" w:cs="Times New Roman"/>
          <w:spacing w:val="-3"/>
          <w:position w:val="2"/>
          <w:lang w:val="en-US"/>
        </w:rPr>
        <w:t xml:space="preserve"> </w:t>
      </w:r>
      <w:r w:rsidRPr="00EE52E6">
        <w:rPr>
          <w:rFonts w:ascii="Times New Roman" w:eastAsia="Times New Roman" w:hAnsi="Times New Roman" w:cs="Times New Roman"/>
          <w:position w:val="2"/>
          <w:lang w:val="en-US"/>
        </w:rPr>
        <w:t>location</w:t>
      </w:r>
      <w:r w:rsidRPr="00EE52E6">
        <w:rPr>
          <w:rFonts w:ascii="Times New Roman" w:eastAsia="Times New Roman" w:hAnsi="Times New Roman" w:cs="Times New Roman"/>
          <w:spacing w:val="-4"/>
          <w:position w:val="2"/>
          <w:lang w:val="en-US"/>
        </w:rPr>
        <w:t xml:space="preserve"> </w:t>
      </w:r>
      <w:r w:rsidRPr="00EE52E6">
        <w:rPr>
          <w:rFonts w:ascii="Times New Roman" w:eastAsia="Times New Roman" w:hAnsi="Times New Roman" w:cs="Times New Roman"/>
          <w:spacing w:val="-10"/>
          <w:position w:val="2"/>
          <w:lang w:val="en-US"/>
        </w:rPr>
        <w:t>j</w:t>
      </w:r>
    </w:p>
    <w:p w14:paraId="6F6A6400" w14:textId="77777777" w:rsidR="0047485A" w:rsidRPr="00EE52E6" w:rsidRDefault="0047485A" w:rsidP="0047485A">
      <w:pPr>
        <w:widowControl w:val="0"/>
        <w:autoSpaceDE w:val="0"/>
        <w:autoSpaceDN w:val="0"/>
        <w:spacing w:before="10" w:after="0" w:line="240" w:lineRule="auto"/>
        <w:rPr>
          <w:rFonts w:ascii="Times New Roman" w:eastAsia="Times New Roman" w:hAnsi="Times New Roman" w:cs="Times New Roman"/>
          <w:sz w:val="24"/>
          <w:lang w:val="en-US"/>
        </w:rPr>
      </w:pPr>
    </w:p>
    <w:p w14:paraId="5F8B48A9" w14:textId="77777777" w:rsidR="0047485A" w:rsidRPr="00EE52E6" w:rsidRDefault="0047485A" w:rsidP="22B86ED6">
      <w:pPr>
        <w:widowControl w:val="0"/>
        <w:autoSpaceDE w:val="0"/>
        <w:autoSpaceDN w:val="0"/>
        <w:spacing w:after="0" w:line="240" w:lineRule="auto"/>
        <w:outlineLvl w:val="1"/>
        <w:rPr>
          <w:rFonts w:ascii="Times New Roman" w:eastAsia="Times New Roman" w:hAnsi="Times New Roman" w:cs="Times New Roman"/>
          <w:b/>
          <w:bCs/>
          <w:sz w:val="14"/>
          <w:szCs w:val="14"/>
          <w:lang w:val="en-US"/>
        </w:rPr>
      </w:pPr>
      <w:bookmarkStart w:id="56" w:name="_Toc835503013"/>
      <w:r w:rsidRPr="00EE52E6">
        <w:rPr>
          <w:rFonts w:ascii="Times New Roman" w:eastAsia="Times New Roman" w:hAnsi="Times New Roman" w:cs="Times New Roman"/>
          <w:b/>
          <w:bCs/>
          <w:lang w:val="en-US"/>
        </w:rPr>
        <w:t>Table</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1</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Crop-specific</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parameters</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to</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calculate</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N</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input</w:t>
      </w:r>
      <w:r w:rsidRPr="00EE52E6">
        <w:rPr>
          <w:rFonts w:ascii="Times New Roman" w:eastAsia="Times New Roman" w:hAnsi="Times New Roman" w:cs="Times New Roman"/>
          <w:b/>
          <w:bCs/>
          <w:spacing w:val="-9"/>
          <w:lang w:val="en-US"/>
        </w:rPr>
        <w:t xml:space="preserve"> </w:t>
      </w:r>
      <w:r w:rsidRPr="00EE52E6">
        <w:rPr>
          <w:rFonts w:ascii="Times New Roman" w:eastAsia="Times New Roman" w:hAnsi="Times New Roman" w:cs="Times New Roman"/>
          <w:b/>
          <w:bCs/>
          <w:lang w:val="en-US"/>
        </w:rPr>
        <w:t>from</w:t>
      </w:r>
      <w:r w:rsidRPr="00EE52E6">
        <w:rPr>
          <w:rFonts w:ascii="Times New Roman" w:eastAsia="Times New Roman" w:hAnsi="Times New Roman" w:cs="Times New Roman"/>
          <w:b/>
          <w:bCs/>
          <w:spacing w:val="-6"/>
          <w:lang w:val="en-US"/>
        </w:rPr>
        <w:t xml:space="preserve"> </w:t>
      </w:r>
      <w:r w:rsidRPr="00EE52E6">
        <w:rPr>
          <w:rFonts w:ascii="Times New Roman" w:eastAsia="Times New Roman" w:hAnsi="Times New Roman" w:cs="Times New Roman"/>
          <w:b/>
          <w:bCs/>
          <w:lang w:val="en-US"/>
        </w:rPr>
        <w:t>crop</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spacing w:val="-2"/>
          <w:lang w:val="en-US"/>
        </w:rPr>
        <w:t>residues</w:t>
      </w:r>
      <w:r w:rsidRPr="22B86ED6">
        <w:rPr>
          <w:rFonts w:ascii="Times New Roman" w:eastAsia="Times New Roman" w:hAnsi="Times New Roman" w:cs="Times New Roman"/>
          <w:b/>
          <w:bCs/>
          <w:spacing w:val="-2"/>
          <w:position w:val="8"/>
          <w:sz w:val="14"/>
          <w:szCs w:val="14"/>
          <w:lang w:val="en-US"/>
        </w:rPr>
        <w:t>3</w:t>
      </w:r>
      <w:bookmarkEnd w:id="56"/>
    </w:p>
    <w:p w14:paraId="7D6F748D"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b/>
          <w:sz w:val="12"/>
          <w:lang w:val="en-US"/>
        </w:rPr>
      </w:pPr>
      <w:r w:rsidRPr="00EE52E6">
        <w:rPr>
          <w:rFonts w:ascii="Times New Roman" w:eastAsia="Times New Roman" w:hAnsi="Times New Roman" w:cs="Times New Roman"/>
          <w:noProof/>
          <w:lang w:val="en-US"/>
        </w:rPr>
        <w:drawing>
          <wp:anchor distT="0" distB="0" distL="0" distR="0" simplePos="0" relativeHeight="251658245" behindDoc="0" locked="0" layoutInCell="1" allowOverlap="1" wp14:anchorId="7A236B6D" wp14:editId="53449BE8">
            <wp:simplePos x="0" y="0"/>
            <wp:positionH relativeFrom="page">
              <wp:posOffset>1017270</wp:posOffset>
            </wp:positionH>
            <wp:positionV relativeFrom="paragraph">
              <wp:posOffset>118745</wp:posOffset>
            </wp:positionV>
            <wp:extent cx="5415280" cy="3120390"/>
            <wp:effectExtent l="0" t="0" r="0" b="3810"/>
            <wp:wrapTopAndBottom/>
            <wp:docPr id="3" name="Picture 3" descr="A picture containing text, screenshot, number,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text, screenshot, number, parallel&#10;&#10;Description automatically generated"/>
                    <pic:cNvPicPr/>
                  </pic:nvPicPr>
                  <pic:blipFill>
                    <a:blip r:embed="rId27" cstate="print"/>
                    <a:stretch>
                      <a:fillRect/>
                    </a:stretch>
                  </pic:blipFill>
                  <pic:spPr>
                    <a:xfrm>
                      <a:off x="0" y="0"/>
                      <a:ext cx="5415280" cy="3120390"/>
                    </a:xfrm>
                    <a:prstGeom prst="rect">
                      <a:avLst/>
                    </a:prstGeom>
                  </pic:spPr>
                </pic:pic>
              </a:graphicData>
            </a:graphic>
            <wp14:sizeRelH relativeFrom="margin">
              <wp14:pctWidth>0</wp14:pctWidth>
            </wp14:sizeRelH>
            <wp14:sizeRelV relativeFrom="margin">
              <wp14:pctHeight>0</wp14:pctHeight>
            </wp14:sizeRelV>
          </wp:anchor>
        </w:drawing>
      </w:r>
    </w:p>
    <w:p w14:paraId="07943170"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b/>
          <w:sz w:val="18"/>
          <w:lang w:val="en-US"/>
        </w:rPr>
      </w:pPr>
    </w:p>
    <w:p w14:paraId="5B395CF1"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b/>
          <w:sz w:val="16"/>
          <w:lang w:val="en-US"/>
        </w:rPr>
      </w:pPr>
      <w:r w:rsidRPr="00F76636">
        <w:rPr>
          <w:rFonts w:ascii="Times New Roman" w:eastAsia="Times New Roman" w:hAnsi="Times New Roman" w:cs="Times New Roman"/>
          <w:noProof/>
          <w:lang w:val="en-US"/>
        </w:rPr>
        <mc:AlternateContent>
          <mc:Choice Requires="wps">
            <w:drawing>
              <wp:anchor distT="0" distB="0" distL="0" distR="0" simplePos="0" relativeHeight="251658243" behindDoc="1" locked="0" layoutInCell="1" allowOverlap="1" wp14:anchorId="2ED53E84" wp14:editId="45CC1C7A">
                <wp:simplePos x="0" y="0"/>
                <wp:positionH relativeFrom="page">
                  <wp:posOffset>899160</wp:posOffset>
                </wp:positionH>
                <wp:positionV relativeFrom="paragraph">
                  <wp:posOffset>147320</wp:posOffset>
                </wp:positionV>
                <wp:extent cx="1828800" cy="8890"/>
                <wp:effectExtent l="3810" t="0" r="0" b="3175"/>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7E2EBEA">
              <v:rect id="Rectangle 11" style="position:absolute;margin-left:70.8pt;margin-top:11.6pt;width:2in;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8A8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rhwupN4AAAAJAQAADwAAAAAAAAAAAAAAAAA+BAAAZHJzL2Rvd25yZXYueG1s&#10;UEsFBgAAAAAEAAQA8wAAAEkFAAAAAA==&#10;">
                <w10:wrap type="topAndBottom" anchorx="page"/>
              </v:rect>
            </w:pict>
          </mc:Fallback>
        </mc:AlternateContent>
      </w:r>
    </w:p>
    <w:p w14:paraId="42AF7FCA" w14:textId="77777777" w:rsidR="0047485A" w:rsidRPr="00CE5C8E" w:rsidRDefault="0047485A" w:rsidP="0047485A">
      <w:pPr>
        <w:widowControl w:val="0"/>
        <w:autoSpaceDE w:val="0"/>
        <w:autoSpaceDN w:val="0"/>
        <w:spacing w:before="217" w:after="0" w:line="240" w:lineRule="auto"/>
        <w:jc w:val="both"/>
        <w:rPr>
          <w:rFonts w:ascii="Times New Roman" w:eastAsia="Times New Roman" w:hAnsi="Times New Roman" w:cs="Times New Roman"/>
          <w:sz w:val="18"/>
          <w:szCs w:val="20"/>
          <w:lang w:val="it-IT"/>
        </w:rPr>
      </w:pPr>
      <w:r w:rsidRPr="00EE52E6">
        <w:rPr>
          <w:rFonts w:ascii="Times New Roman" w:eastAsia="Times New Roman" w:hAnsi="Times New Roman" w:cs="Times New Roman"/>
          <w:sz w:val="18"/>
          <w:szCs w:val="20"/>
          <w:vertAlign w:val="superscript"/>
          <w:lang w:val="en-US"/>
        </w:rPr>
        <w:t>3</w:t>
      </w:r>
      <w:r w:rsidRPr="00EE52E6">
        <w:rPr>
          <w:rFonts w:ascii="Times New Roman" w:eastAsia="Times New Roman" w:hAnsi="Times New Roman" w:cs="Times New Roman"/>
          <w:sz w:val="18"/>
          <w:szCs w:val="20"/>
          <w:lang w:val="en-US"/>
        </w:rPr>
        <w:t xml:space="preserve"> Data source: JRC report “Definition of input data to assess GHG default emissions from biofuels in EU legislation” JRC 2019 (EUR 28349 EN). </w:t>
      </w:r>
      <w:hyperlink r:id="rId28">
        <w:r w:rsidRPr="00CE5C8E">
          <w:rPr>
            <w:rFonts w:ascii="Times New Roman" w:eastAsia="Times New Roman" w:hAnsi="Times New Roman" w:cs="Times New Roman"/>
            <w:color w:val="0000FF"/>
            <w:sz w:val="18"/>
            <w:szCs w:val="20"/>
            <w:u w:val="single" w:color="0000FF"/>
            <w:lang w:val="it-IT"/>
          </w:rPr>
          <w:t>https://op.europa.eu/en/publication-detail/-/publication/7d6dd4ba-720a-11e9-9f05-</w:t>
        </w:r>
      </w:hyperlink>
      <w:r w:rsidRPr="00CE5C8E">
        <w:rPr>
          <w:rFonts w:ascii="Times New Roman" w:eastAsia="Times New Roman" w:hAnsi="Times New Roman" w:cs="Times New Roman"/>
          <w:color w:val="0000FF"/>
          <w:sz w:val="18"/>
          <w:szCs w:val="20"/>
          <w:lang w:val="it-IT"/>
        </w:rPr>
        <w:t xml:space="preserve"> </w:t>
      </w:r>
      <w:hyperlink r:id="rId29">
        <w:r w:rsidRPr="00CE5C8E">
          <w:rPr>
            <w:rFonts w:ascii="Times New Roman" w:eastAsia="Times New Roman" w:hAnsi="Times New Roman" w:cs="Times New Roman"/>
            <w:color w:val="0000FF"/>
            <w:spacing w:val="-2"/>
            <w:sz w:val="18"/>
            <w:szCs w:val="20"/>
            <w:u w:val="single" w:color="0000FF"/>
            <w:lang w:val="it-IT"/>
          </w:rPr>
          <w:t>01aa75ed71a1</w:t>
        </w:r>
      </w:hyperlink>
    </w:p>
    <w:p w14:paraId="61C633FC" w14:textId="77777777" w:rsidR="0047485A" w:rsidRPr="00CE5C8E" w:rsidRDefault="0047485A" w:rsidP="0047485A">
      <w:pPr>
        <w:widowControl w:val="0"/>
        <w:autoSpaceDE w:val="0"/>
        <w:autoSpaceDN w:val="0"/>
        <w:spacing w:after="0" w:line="240" w:lineRule="auto"/>
        <w:jc w:val="both"/>
        <w:rPr>
          <w:rFonts w:ascii="Times New Roman" w:eastAsia="Times New Roman" w:hAnsi="Times New Roman" w:cs="Times New Roman"/>
          <w:sz w:val="18"/>
          <w:szCs w:val="20"/>
          <w:lang w:val="it-IT"/>
        </w:rPr>
        <w:sectPr w:rsidR="0047485A" w:rsidRPr="00CE5C8E" w:rsidSect="00D02FCC">
          <w:pgSz w:w="11910" w:h="16840"/>
          <w:pgMar w:top="1417" w:right="1417" w:bottom="1134" w:left="1417" w:header="0" w:footer="1000" w:gutter="0"/>
          <w:cols w:space="720"/>
          <w:docGrid w:linePitch="299"/>
        </w:sectPr>
      </w:pPr>
    </w:p>
    <w:p w14:paraId="0BC52EF4" w14:textId="77777777" w:rsidR="0047485A" w:rsidRPr="00EE52E6" w:rsidRDefault="0047485A" w:rsidP="0047485A">
      <w:pPr>
        <w:widowControl w:val="0"/>
        <w:autoSpaceDE w:val="0"/>
        <w:autoSpaceDN w:val="0"/>
        <w:spacing w:before="76" w:after="0" w:line="240" w:lineRule="auto"/>
        <w:rPr>
          <w:rFonts w:ascii="Times New Roman" w:eastAsia="Times New Roman" w:hAnsi="Times New Roman" w:cs="Times New Roman"/>
          <w:b/>
          <w:szCs w:val="20"/>
          <w:lang w:val="en-US"/>
        </w:rPr>
      </w:pPr>
      <w:r w:rsidRPr="00EE52E6">
        <w:rPr>
          <w:rFonts w:ascii="Times New Roman" w:eastAsia="Times New Roman" w:hAnsi="Times New Roman" w:cs="Times New Roman"/>
          <w:b/>
          <w:position w:val="1"/>
          <w:szCs w:val="20"/>
          <w:lang w:val="en-US"/>
        </w:rPr>
        <w:lastRenderedPageBreak/>
        <w:t>Table</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2</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Constant</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and</w:t>
      </w:r>
      <w:r w:rsidRPr="00EE52E6">
        <w:rPr>
          <w:rFonts w:ascii="Times New Roman" w:eastAsia="Times New Roman" w:hAnsi="Times New Roman" w:cs="Times New Roman"/>
          <w:b/>
          <w:spacing w:val="-2"/>
          <w:position w:val="1"/>
          <w:szCs w:val="20"/>
          <w:lang w:val="en-US"/>
        </w:rPr>
        <w:t xml:space="preserve"> </w:t>
      </w:r>
      <w:r w:rsidRPr="00EE52E6">
        <w:rPr>
          <w:rFonts w:ascii="Times New Roman" w:eastAsia="Times New Roman" w:hAnsi="Times New Roman" w:cs="Times New Roman"/>
          <w:b/>
          <w:position w:val="1"/>
          <w:szCs w:val="20"/>
          <w:lang w:val="en-US"/>
        </w:rPr>
        <w:t>effect</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values</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for</w:t>
      </w:r>
      <w:r w:rsidRPr="00EE52E6">
        <w:rPr>
          <w:rFonts w:ascii="Times New Roman" w:eastAsia="Times New Roman" w:hAnsi="Times New Roman" w:cs="Times New Roman"/>
          <w:b/>
          <w:spacing w:val="-4"/>
          <w:position w:val="1"/>
          <w:szCs w:val="20"/>
          <w:lang w:val="en-US"/>
        </w:rPr>
        <w:t xml:space="preserve"> </w:t>
      </w:r>
      <w:r w:rsidRPr="00EE52E6">
        <w:rPr>
          <w:rFonts w:ascii="Times New Roman" w:eastAsia="Times New Roman" w:hAnsi="Times New Roman" w:cs="Times New Roman"/>
          <w:b/>
          <w:position w:val="1"/>
          <w:szCs w:val="20"/>
          <w:lang w:val="en-US"/>
        </w:rPr>
        <w:t>calculating</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N</w:t>
      </w:r>
      <w:r w:rsidRPr="00EE52E6">
        <w:rPr>
          <w:rFonts w:ascii="Times New Roman" w:eastAsia="Times New Roman" w:hAnsi="Times New Roman" w:cs="Times New Roman"/>
          <w:b/>
          <w:sz w:val="14"/>
          <w:szCs w:val="20"/>
          <w:lang w:val="en-US"/>
        </w:rPr>
        <w:t>2</w:t>
      </w:r>
      <w:r w:rsidRPr="00EE52E6">
        <w:rPr>
          <w:rFonts w:ascii="Times New Roman" w:eastAsia="Times New Roman" w:hAnsi="Times New Roman" w:cs="Times New Roman"/>
          <w:b/>
          <w:position w:val="1"/>
          <w:szCs w:val="20"/>
          <w:lang w:val="en-US"/>
        </w:rPr>
        <w:t>O</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emissions</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from</w:t>
      </w:r>
      <w:r w:rsidRPr="00EE52E6">
        <w:rPr>
          <w:rFonts w:ascii="Times New Roman" w:eastAsia="Times New Roman" w:hAnsi="Times New Roman" w:cs="Times New Roman"/>
          <w:b/>
          <w:spacing w:val="-4"/>
          <w:position w:val="1"/>
          <w:szCs w:val="20"/>
          <w:lang w:val="en-US"/>
        </w:rPr>
        <w:t xml:space="preserve"> </w:t>
      </w:r>
      <w:r w:rsidRPr="00EE52E6">
        <w:rPr>
          <w:rFonts w:ascii="Times New Roman" w:eastAsia="Times New Roman" w:hAnsi="Times New Roman" w:cs="Times New Roman"/>
          <w:b/>
          <w:position w:val="1"/>
          <w:szCs w:val="20"/>
          <w:lang w:val="en-US"/>
        </w:rPr>
        <w:t>agricultural</w:t>
      </w:r>
      <w:r w:rsidRPr="00EE52E6">
        <w:rPr>
          <w:rFonts w:ascii="Times New Roman" w:eastAsia="Times New Roman" w:hAnsi="Times New Roman" w:cs="Times New Roman"/>
          <w:b/>
          <w:spacing w:val="-3"/>
          <w:position w:val="1"/>
          <w:szCs w:val="20"/>
          <w:lang w:val="en-US"/>
        </w:rPr>
        <w:t xml:space="preserve"> </w:t>
      </w:r>
      <w:r w:rsidRPr="00EE52E6">
        <w:rPr>
          <w:rFonts w:ascii="Times New Roman" w:eastAsia="Times New Roman" w:hAnsi="Times New Roman" w:cs="Times New Roman"/>
          <w:b/>
          <w:position w:val="1"/>
          <w:szCs w:val="20"/>
          <w:lang w:val="en-US"/>
        </w:rPr>
        <w:t xml:space="preserve">fields </w:t>
      </w:r>
      <w:r w:rsidRPr="00EE52E6">
        <w:rPr>
          <w:rFonts w:ascii="Times New Roman" w:eastAsia="Times New Roman" w:hAnsi="Times New Roman" w:cs="Times New Roman"/>
          <w:b/>
          <w:szCs w:val="20"/>
          <w:lang w:val="en-US"/>
        </w:rPr>
        <w:t>based on the S&amp;B model</w:t>
      </w:r>
    </w:p>
    <w:p w14:paraId="26A70967" w14:textId="77777777" w:rsidR="0047485A" w:rsidRPr="00EE52E6" w:rsidRDefault="0047485A" w:rsidP="0047485A">
      <w:pPr>
        <w:widowControl w:val="0"/>
        <w:autoSpaceDE w:val="0"/>
        <w:autoSpaceDN w:val="0"/>
        <w:spacing w:before="9" w:after="0" w:line="240" w:lineRule="auto"/>
        <w:rPr>
          <w:rFonts w:ascii="Times New Roman" w:eastAsia="Times New Roman" w:hAnsi="Times New Roman" w:cs="Times New Roman"/>
          <w:b/>
          <w:sz w:val="11"/>
          <w:lang w:val="en-US"/>
        </w:rPr>
      </w:pPr>
      <w:r w:rsidRPr="00EE52E6">
        <w:rPr>
          <w:rFonts w:ascii="Times New Roman" w:eastAsia="Times New Roman" w:hAnsi="Times New Roman" w:cs="Times New Roman"/>
          <w:noProof/>
          <w:lang w:val="en-US"/>
        </w:rPr>
        <w:drawing>
          <wp:anchor distT="0" distB="0" distL="0" distR="0" simplePos="0" relativeHeight="251658240" behindDoc="0" locked="0" layoutInCell="1" allowOverlap="1" wp14:anchorId="426D5BF2" wp14:editId="786D34C4">
            <wp:simplePos x="0" y="0"/>
            <wp:positionH relativeFrom="page">
              <wp:posOffset>1013897</wp:posOffset>
            </wp:positionH>
            <wp:positionV relativeFrom="paragraph">
              <wp:posOffset>115903</wp:posOffset>
            </wp:positionV>
            <wp:extent cx="5240384" cy="4552950"/>
            <wp:effectExtent l="0" t="0" r="0" b="0"/>
            <wp:wrapTopAndBottom/>
            <wp:docPr id="5" name="Picture 5" descr="A picture containing text, screenshot, number,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picture containing text, screenshot, number, parallel&#10;&#10;Description automatically generated"/>
                    <pic:cNvPicPr/>
                  </pic:nvPicPr>
                  <pic:blipFill>
                    <a:blip r:embed="rId30" cstate="print"/>
                    <a:stretch>
                      <a:fillRect/>
                    </a:stretch>
                  </pic:blipFill>
                  <pic:spPr>
                    <a:xfrm>
                      <a:off x="0" y="0"/>
                      <a:ext cx="5240384" cy="4552950"/>
                    </a:xfrm>
                    <a:prstGeom prst="rect">
                      <a:avLst/>
                    </a:prstGeom>
                  </pic:spPr>
                </pic:pic>
              </a:graphicData>
            </a:graphic>
          </wp:anchor>
        </w:drawing>
      </w:r>
    </w:p>
    <w:p w14:paraId="7120882F" w14:textId="77777777" w:rsidR="0047485A" w:rsidRPr="00EC59B8" w:rsidRDefault="0047485A" w:rsidP="0047485A">
      <w:pPr>
        <w:widowControl w:val="0"/>
        <w:autoSpaceDE w:val="0"/>
        <w:autoSpaceDN w:val="0"/>
        <w:spacing w:before="7" w:after="0" w:line="240" w:lineRule="auto"/>
        <w:rPr>
          <w:rFonts w:ascii="Times New Roman" w:eastAsia="Times New Roman" w:hAnsi="Times New Roman" w:cs="Times New Roman"/>
          <w:b/>
          <w:sz w:val="20"/>
          <w:szCs w:val="12"/>
          <w:lang w:val="en-US"/>
        </w:rPr>
      </w:pPr>
    </w:p>
    <w:p w14:paraId="73719548" w14:textId="34606079" w:rsidR="00531B4A" w:rsidRPr="00EC59B8" w:rsidRDefault="00531B4A" w:rsidP="00EC59B8">
      <w:pPr>
        <w:rPr>
          <w:rFonts w:ascii="Times New Roman" w:eastAsia="Times New Roman" w:hAnsi="Times New Roman" w:cs="Times New Roman"/>
          <w:b/>
          <w:szCs w:val="14"/>
          <w:lang w:val="en-US"/>
        </w:rPr>
      </w:pPr>
      <w:r w:rsidRPr="00531B4A">
        <w:rPr>
          <w:rFonts w:ascii="Times New Roman" w:eastAsia="Times New Roman" w:hAnsi="Times New Roman" w:cs="Times New Roman"/>
          <w:b/>
          <w:szCs w:val="14"/>
          <w:lang w:val="en-US"/>
        </w:rPr>
        <w:t>EMISSIONS FROM</w:t>
      </w:r>
      <w:r w:rsidR="00EC59B8">
        <w:rPr>
          <w:rFonts w:ascii="Times New Roman" w:eastAsia="Times New Roman" w:hAnsi="Times New Roman" w:cs="Times New Roman"/>
          <w:b/>
          <w:szCs w:val="14"/>
          <w:lang w:val="en-US"/>
        </w:rPr>
        <w:t xml:space="preserve"> </w:t>
      </w:r>
      <w:r w:rsidRPr="00531B4A">
        <w:rPr>
          <w:rFonts w:ascii="Times New Roman" w:eastAsia="Times New Roman" w:hAnsi="Times New Roman" w:cs="Times New Roman"/>
          <w:b/>
          <w:szCs w:val="14"/>
          <w:lang w:val="en-US"/>
        </w:rPr>
        <w:t>THE</w:t>
      </w:r>
      <w:r w:rsidR="00EC59B8">
        <w:rPr>
          <w:rFonts w:ascii="Times New Roman" w:eastAsia="Times New Roman" w:hAnsi="Times New Roman" w:cs="Times New Roman"/>
          <w:b/>
          <w:szCs w:val="14"/>
          <w:lang w:val="en-US"/>
        </w:rPr>
        <w:t xml:space="preserve"> </w:t>
      </w:r>
      <w:r w:rsidRPr="00531B4A">
        <w:rPr>
          <w:rFonts w:ascii="Times New Roman" w:eastAsia="Times New Roman" w:hAnsi="Times New Roman" w:cs="Times New Roman"/>
          <w:b/>
          <w:szCs w:val="14"/>
          <w:lang w:val="en-US"/>
        </w:rPr>
        <w:t>COLLECTION,</w:t>
      </w:r>
      <w:r w:rsidR="00EC59B8">
        <w:rPr>
          <w:rFonts w:ascii="Times New Roman" w:eastAsia="Times New Roman" w:hAnsi="Times New Roman" w:cs="Times New Roman"/>
          <w:b/>
          <w:szCs w:val="14"/>
          <w:lang w:val="en-US"/>
        </w:rPr>
        <w:t xml:space="preserve"> </w:t>
      </w:r>
      <w:r w:rsidRPr="00531B4A">
        <w:rPr>
          <w:rFonts w:ascii="Times New Roman" w:eastAsia="Times New Roman" w:hAnsi="Times New Roman" w:cs="Times New Roman"/>
          <w:b/>
          <w:szCs w:val="14"/>
          <w:lang w:val="en-US"/>
        </w:rPr>
        <w:t>DRYING</w:t>
      </w:r>
      <w:r w:rsidR="00EC59B8">
        <w:rPr>
          <w:rFonts w:ascii="Times New Roman" w:eastAsia="Times New Roman" w:hAnsi="Times New Roman" w:cs="Times New Roman"/>
          <w:b/>
          <w:szCs w:val="14"/>
          <w:lang w:val="en-US"/>
        </w:rPr>
        <w:t xml:space="preserve"> </w:t>
      </w:r>
      <w:r w:rsidRPr="00531B4A">
        <w:rPr>
          <w:rFonts w:ascii="Times New Roman" w:eastAsia="Times New Roman" w:hAnsi="Times New Roman" w:cs="Times New Roman"/>
          <w:b/>
          <w:szCs w:val="14"/>
          <w:lang w:val="en-US"/>
        </w:rPr>
        <w:t>AND</w:t>
      </w:r>
      <w:r w:rsidR="00EC59B8">
        <w:rPr>
          <w:rFonts w:ascii="Times New Roman" w:eastAsia="Times New Roman" w:hAnsi="Times New Roman" w:cs="Times New Roman"/>
          <w:b/>
          <w:szCs w:val="14"/>
          <w:lang w:val="en-US"/>
        </w:rPr>
        <w:t xml:space="preserve"> </w:t>
      </w:r>
      <w:r w:rsidRPr="00531B4A">
        <w:rPr>
          <w:rFonts w:ascii="Times New Roman" w:eastAsia="Times New Roman" w:hAnsi="Times New Roman" w:cs="Times New Roman"/>
          <w:b/>
          <w:szCs w:val="14"/>
          <w:lang w:val="en-US"/>
        </w:rPr>
        <w:t>STORAGE OF</w:t>
      </w:r>
      <w:r w:rsidR="00EC59B8">
        <w:rPr>
          <w:rFonts w:ascii="Times New Roman" w:eastAsia="Times New Roman" w:hAnsi="Times New Roman" w:cs="Times New Roman"/>
          <w:b/>
          <w:szCs w:val="14"/>
          <w:lang w:val="en-US"/>
        </w:rPr>
        <w:t xml:space="preserve"> </w:t>
      </w:r>
      <w:r w:rsidRPr="00531B4A">
        <w:rPr>
          <w:rFonts w:ascii="Times New Roman" w:eastAsia="Times New Roman" w:hAnsi="Times New Roman" w:cs="Times New Roman"/>
          <w:b/>
          <w:szCs w:val="14"/>
          <w:lang w:val="en-US"/>
        </w:rPr>
        <w:t>RAW MATERIALS</w:t>
      </w:r>
    </w:p>
    <w:p w14:paraId="48371256" w14:textId="2029821F" w:rsidR="0047485A" w:rsidRPr="00EE52E6" w:rsidRDefault="0047485A" w:rsidP="0047485A">
      <w:pPr>
        <w:widowControl w:val="0"/>
        <w:autoSpaceDE w:val="0"/>
        <w:autoSpaceDN w:val="0"/>
        <w:spacing w:after="0" w:line="240" w:lineRule="auto"/>
        <w:rPr>
          <w:rFonts w:ascii="Times New Roman" w:eastAsia="Times New Roman" w:hAnsi="Times New Roman" w:cs="Times New Roman"/>
          <w:lang w:val="en-US"/>
        </w:rPr>
      </w:pPr>
      <w:r w:rsidRPr="00EE52E6">
        <w:rPr>
          <w:rFonts w:ascii="Times New Roman" w:eastAsia="Times New Roman" w:hAnsi="Times New Roman" w:cs="Times New Roman"/>
          <w:lang w:val="en-US"/>
        </w:rPr>
        <w:t>Emissions from the collection, drying</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and storage of raw materials include all emissions related to fuel use in the collection, drying and storage of raw materials.</w:t>
      </w:r>
    </w:p>
    <w:p w14:paraId="03C74596" w14:textId="77777777" w:rsidR="0047485A" w:rsidRPr="00531B4A" w:rsidRDefault="0047485A" w:rsidP="0047485A">
      <w:pPr>
        <w:widowControl w:val="0"/>
        <w:autoSpaceDE w:val="0"/>
        <w:autoSpaceDN w:val="0"/>
        <w:spacing w:before="10" w:after="0" w:line="240" w:lineRule="auto"/>
        <w:rPr>
          <w:rFonts w:ascii="Times New Roman" w:eastAsia="Times New Roman" w:hAnsi="Times New Roman" w:cs="Times New Roman"/>
          <w:szCs w:val="16"/>
          <w:lang w:val="en-US"/>
        </w:rPr>
      </w:pPr>
    </w:p>
    <w:p w14:paraId="0EC544E4" w14:textId="77777777" w:rsidR="0047485A" w:rsidRPr="00EE52E6" w:rsidRDefault="0047485A" w:rsidP="0047485A">
      <w:pPr>
        <w:widowControl w:val="0"/>
        <w:autoSpaceDE w:val="0"/>
        <w:autoSpaceDN w:val="0"/>
        <w:spacing w:after="0" w:line="240" w:lineRule="auto"/>
        <w:jc w:val="both"/>
        <w:outlineLvl w:val="1"/>
        <w:rPr>
          <w:rFonts w:ascii="Times New Roman" w:eastAsia="Times New Roman" w:hAnsi="Times New Roman" w:cs="Times New Roman"/>
          <w:b/>
          <w:bCs/>
          <w:lang w:val="en-US"/>
        </w:rPr>
      </w:pPr>
      <w:bookmarkStart w:id="57" w:name="_Toc1526548302"/>
      <w:r w:rsidRPr="00EE52E6">
        <w:rPr>
          <w:rFonts w:ascii="Times New Roman" w:eastAsia="Times New Roman" w:hAnsi="Times New Roman" w:cs="Times New Roman"/>
          <w:b/>
          <w:bCs/>
          <w:lang w:val="en-US"/>
        </w:rPr>
        <w:t>Emissions</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from</w:t>
      </w:r>
      <w:r w:rsidRPr="00EE52E6">
        <w:rPr>
          <w:rFonts w:ascii="Times New Roman" w:eastAsia="Times New Roman" w:hAnsi="Times New Roman" w:cs="Times New Roman"/>
          <w:b/>
          <w:bCs/>
          <w:spacing w:val="-9"/>
          <w:lang w:val="en-US"/>
        </w:rPr>
        <w:t xml:space="preserve"> </w:t>
      </w:r>
      <w:r w:rsidRPr="00EE52E6">
        <w:rPr>
          <w:rFonts w:ascii="Times New Roman" w:eastAsia="Times New Roman" w:hAnsi="Times New Roman" w:cs="Times New Roman"/>
          <w:b/>
          <w:bCs/>
          <w:spacing w:val="-2"/>
          <w:lang w:val="en-US"/>
        </w:rPr>
        <w:t>collection</w:t>
      </w:r>
      <w:bookmarkEnd w:id="57"/>
    </w:p>
    <w:p w14:paraId="40F0978D" w14:textId="77777777" w:rsidR="0047485A" w:rsidRPr="00EE52E6" w:rsidRDefault="0047485A" w:rsidP="0047485A">
      <w:pPr>
        <w:widowControl w:val="0"/>
        <w:autoSpaceDE w:val="0"/>
        <w:autoSpaceDN w:val="0"/>
        <w:spacing w:before="116"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spacing w:val="-2"/>
          <w:lang w:val="en-US"/>
        </w:rPr>
        <w:t>Emissions</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from</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spacing w:val="-2"/>
          <w:lang w:val="en-US"/>
        </w:rPr>
        <w:t>the</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collection</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of</w:t>
      </w:r>
      <w:r w:rsidRPr="00EE52E6">
        <w:rPr>
          <w:rFonts w:ascii="Times New Roman" w:eastAsia="Times New Roman" w:hAnsi="Times New Roman" w:cs="Times New Roman"/>
          <w:spacing w:val="-6"/>
          <w:lang w:val="en-US"/>
        </w:rPr>
        <w:t xml:space="preserve"> </w:t>
      </w:r>
      <w:r w:rsidRPr="00EE52E6">
        <w:rPr>
          <w:rFonts w:ascii="Times New Roman" w:eastAsia="Times New Roman" w:hAnsi="Times New Roman" w:cs="Times New Roman"/>
          <w:spacing w:val="-2"/>
          <w:lang w:val="en-US"/>
        </w:rPr>
        <w:t>raw</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materials</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spacing w:val="-2"/>
          <w:lang w:val="en-US"/>
        </w:rPr>
        <w:t>include</w:t>
      </w:r>
      <w:r w:rsidRPr="00EE52E6">
        <w:rPr>
          <w:rFonts w:ascii="Times New Roman" w:eastAsia="Times New Roman" w:hAnsi="Times New Roman" w:cs="Times New Roman"/>
          <w:spacing w:val="-6"/>
          <w:lang w:val="en-US"/>
        </w:rPr>
        <w:t xml:space="preserve"> </w:t>
      </w:r>
      <w:r w:rsidRPr="00EE52E6">
        <w:rPr>
          <w:rFonts w:ascii="Times New Roman" w:eastAsia="Times New Roman" w:hAnsi="Times New Roman" w:cs="Times New Roman"/>
          <w:spacing w:val="-2"/>
          <w:lang w:val="en-US"/>
        </w:rPr>
        <w:t>all</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spacing w:val="-2"/>
          <w:lang w:val="en-US"/>
        </w:rPr>
        <w:t>the</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emissions</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resulting</w:t>
      </w:r>
      <w:r w:rsidRPr="00EE52E6">
        <w:rPr>
          <w:rFonts w:ascii="Times New Roman" w:eastAsia="Times New Roman" w:hAnsi="Times New Roman" w:cs="Times New Roman"/>
          <w:spacing w:val="-8"/>
          <w:lang w:val="en-US"/>
        </w:rPr>
        <w:t xml:space="preserve"> </w:t>
      </w:r>
      <w:r w:rsidRPr="00EE52E6">
        <w:rPr>
          <w:rFonts w:ascii="Times New Roman" w:eastAsia="Times New Roman" w:hAnsi="Times New Roman" w:cs="Times New Roman"/>
          <w:spacing w:val="-2"/>
          <w:lang w:val="en-US"/>
        </w:rPr>
        <w:t>from</w:t>
      </w:r>
      <w:r w:rsidRPr="00EE52E6">
        <w:rPr>
          <w:rFonts w:ascii="Times New Roman" w:eastAsia="Times New Roman" w:hAnsi="Times New Roman" w:cs="Times New Roman"/>
          <w:spacing w:val="-4"/>
          <w:lang w:val="en-US"/>
        </w:rPr>
        <w:t xml:space="preserve"> </w:t>
      </w:r>
      <w:r w:rsidRPr="00EE52E6">
        <w:rPr>
          <w:rFonts w:ascii="Times New Roman" w:eastAsia="Times New Roman" w:hAnsi="Times New Roman" w:cs="Times New Roman"/>
          <w:spacing w:val="-2"/>
          <w:lang w:val="en-US"/>
        </w:rPr>
        <w:t>the</w:t>
      </w:r>
      <w:r w:rsidRPr="00EE52E6">
        <w:rPr>
          <w:rFonts w:ascii="Times New Roman" w:eastAsia="Times New Roman" w:hAnsi="Times New Roman" w:cs="Times New Roman"/>
          <w:spacing w:val="-5"/>
          <w:lang w:val="en-US"/>
        </w:rPr>
        <w:t xml:space="preserve"> </w:t>
      </w:r>
      <w:r w:rsidRPr="00EE52E6">
        <w:rPr>
          <w:rFonts w:ascii="Times New Roman" w:eastAsia="Times New Roman" w:hAnsi="Times New Roman" w:cs="Times New Roman"/>
          <w:spacing w:val="-2"/>
          <w:lang w:val="en-US"/>
        </w:rPr>
        <w:t xml:space="preserve">collection </w:t>
      </w:r>
      <w:r w:rsidRPr="00EE52E6">
        <w:rPr>
          <w:rFonts w:ascii="Times New Roman" w:eastAsia="Times New Roman" w:hAnsi="Times New Roman" w:cs="Times New Roman"/>
          <w:lang w:val="en-US"/>
        </w:rPr>
        <w:t>of raw materials and their transport to storage. The emissions are calculated using appropriate emission</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factors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type</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fuel</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used</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(diesel</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oil,</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gasoline,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heavy</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fuel</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oil,</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biofuels</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or</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other</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spacing w:val="-2"/>
          <w:lang w:val="en-US"/>
        </w:rPr>
        <w:t>fuels).</w:t>
      </w:r>
    </w:p>
    <w:p w14:paraId="68F2C2F4" w14:textId="77777777" w:rsidR="0047485A" w:rsidRPr="00EE52E6" w:rsidRDefault="0047485A" w:rsidP="0047485A">
      <w:pPr>
        <w:widowControl w:val="0"/>
        <w:autoSpaceDE w:val="0"/>
        <w:autoSpaceDN w:val="0"/>
        <w:spacing w:before="4" w:after="0" w:line="240" w:lineRule="auto"/>
        <w:rPr>
          <w:rFonts w:ascii="Times New Roman" w:eastAsia="Times New Roman" w:hAnsi="Times New Roman" w:cs="Times New Roman"/>
          <w:lang w:val="en-US"/>
        </w:rPr>
      </w:pPr>
    </w:p>
    <w:p w14:paraId="442DF676" w14:textId="77777777" w:rsidR="0047485A" w:rsidRPr="00EE52E6" w:rsidRDefault="0047485A" w:rsidP="0047485A">
      <w:pPr>
        <w:widowControl w:val="0"/>
        <w:autoSpaceDE w:val="0"/>
        <w:autoSpaceDN w:val="0"/>
        <w:spacing w:after="0" w:line="240" w:lineRule="auto"/>
        <w:jc w:val="both"/>
        <w:outlineLvl w:val="1"/>
        <w:rPr>
          <w:rFonts w:ascii="Times New Roman" w:eastAsia="Times New Roman" w:hAnsi="Times New Roman" w:cs="Times New Roman"/>
          <w:b/>
          <w:bCs/>
          <w:lang w:val="en-US"/>
        </w:rPr>
      </w:pPr>
      <w:bookmarkStart w:id="58" w:name="_Toc313966822"/>
      <w:r w:rsidRPr="00EE52E6">
        <w:rPr>
          <w:rFonts w:ascii="Times New Roman" w:eastAsia="Times New Roman" w:hAnsi="Times New Roman" w:cs="Times New Roman"/>
          <w:b/>
          <w:bCs/>
          <w:lang w:val="en-US"/>
        </w:rPr>
        <w:t>Biomass</w:t>
      </w:r>
      <w:r w:rsidRPr="00EE52E6">
        <w:rPr>
          <w:rFonts w:ascii="Times New Roman" w:eastAsia="Times New Roman" w:hAnsi="Times New Roman" w:cs="Times New Roman"/>
          <w:b/>
          <w:bCs/>
          <w:spacing w:val="-7"/>
          <w:lang w:val="en-US"/>
        </w:rPr>
        <w:t xml:space="preserve"> </w:t>
      </w:r>
      <w:r w:rsidRPr="00EE52E6">
        <w:rPr>
          <w:rFonts w:ascii="Times New Roman" w:eastAsia="Times New Roman" w:hAnsi="Times New Roman" w:cs="Times New Roman"/>
          <w:b/>
          <w:bCs/>
          <w:spacing w:val="-2"/>
          <w:lang w:val="en-US"/>
        </w:rPr>
        <w:t>drying</w:t>
      </w:r>
      <w:bookmarkEnd w:id="58"/>
    </w:p>
    <w:p w14:paraId="327EFAAB" w14:textId="62836C85" w:rsidR="0047485A" w:rsidRPr="00EE52E6" w:rsidRDefault="0047485A" w:rsidP="009A2290">
      <w:pPr>
        <w:widowControl w:val="0"/>
        <w:autoSpaceDE w:val="0"/>
        <w:autoSpaceDN w:val="0"/>
        <w:spacing w:before="116" w:after="0" w:line="240" w:lineRule="auto"/>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cultivation</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include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drying</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before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storage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as</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well</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as</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from</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storage and</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handling</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biomass</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feedstock.</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Data</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on</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energy</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use</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drying</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before</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storage</w:t>
      </w:r>
      <w:r w:rsidRPr="00EE52E6">
        <w:rPr>
          <w:rFonts w:ascii="Times New Roman" w:eastAsia="Times New Roman" w:hAnsi="Times New Roman" w:cs="Times New Roman"/>
          <w:spacing w:val="-14"/>
          <w:lang w:val="en-US"/>
        </w:rPr>
        <w:t xml:space="preserve">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13"/>
          <w:lang w:val="en-US"/>
        </w:rPr>
        <w:t xml:space="preserve"> </w:t>
      </w:r>
      <w:r w:rsidRPr="00EE52E6">
        <w:rPr>
          <w:rFonts w:ascii="Times New Roman" w:eastAsia="Times New Roman" w:hAnsi="Times New Roman" w:cs="Times New Roman"/>
          <w:lang w:val="en-US"/>
        </w:rPr>
        <w:t>include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actual data on the drying process used to comply with the requirements of storage, depending on the biomass</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type,</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particle</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size,</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moisture</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content,</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weather</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conditions,</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etc.</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Appropriate</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emission</w:t>
      </w:r>
      <w:r w:rsidRPr="00EE52E6">
        <w:rPr>
          <w:rFonts w:ascii="Times New Roman" w:eastAsia="Times New Roman" w:hAnsi="Times New Roman" w:cs="Times New Roman"/>
          <w:spacing w:val="-9"/>
          <w:lang w:val="en-US"/>
        </w:rPr>
        <w:t xml:space="preserve"> </w:t>
      </w:r>
      <w:r w:rsidRPr="00EE52E6">
        <w:rPr>
          <w:rFonts w:ascii="Times New Roman" w:eastAsia="Times New Roman" w:hAnsi="Times New Roman" w:cs="Times New Roman"/>
          <w:lang w:val="en-US"/>
        </w:rPr>
        <w:t>factors, including upstream emissions, shall be used to account for the emissions from the use of fuels to produce</w:t>
      </w:r>
      <w:r w:rsidRPr="00EE52E6">
        <w:rPr>
          <w:rFonts w:ascii="Times New Roman" w:eastAsia="Times New Roman" w:hAnsi="Times New Roman" w:cs="Times New Roman"/>
          <w:spacing w:val="23"/>
          <w:lang w:val="en-US"/>
        </w:rPr>
        <w:t xml:space="preserve"> </w:t>
      </w:r>
      <w:r w:rsidRPr="00EE52E6">
        <w:rPr>
          <w:rFonts w:ascii="Times New Roman" w:eastAsia="Times New Roman" w:hAnsi="Times New Roman" w:cs="Times New Roman"/>
          <w:lang w:val="en-US"/>
        </w:rPr>
        <w:t>heat</w:t>
      </w:r>
      <w:r w:rsidRPr="00EE52E6">
        <w:rPr>
          <w:rFonts w:ascii="Times New Roman" w:eastAsia="Times New Roman" w:hAnsi="Times New Roman" w:cs="Times New Roman"/>
          <w:spacing w:val="25"/>
          <w:lang w:val="en-US"/>
        </w:rPr>
        <w:t xml:space="preserve"> </w:t>
      </w:r>
      <w:r w:rsidRPr="00EE52E6">
        <w:rPr>
          <w:rFonts w:ascii="Times New Roman" w:eastAsia="Times New Roman" w:hAnsi="Times New Roman" w:cs="Times New Roman"/>
          <w:lang w:val="en-US"/>
        </w:rPr>
        <w:t>or</w:t>
      </w:r>
      <w:r w:rsidRPr="00EE52E6">
        <w:rPr>
          <w:rFonts w:ascii="Times New Roman" w:eastAsia="Times New Roman" w:hAnsi="Times New Roman" w:cs="Times New Roman"/>
          <w:spacing w:val="26"/>
          <w:lang w:val="en-US"/>
        </w:rPr>
        <w:t xml:space="preserve"> </w:t>
      </w:r>
      <w:r w:rsidRPr="00EE52E6">
        <w:rPr>
          <w:rFonts w:ascii="Times New Roman" w:eastAsia="Times New Roman" w:hAnsi="Times New Roman" w:cs="Times New Roman"/>
          <w:lang w:val="en-US"/>
        </w:rPr>
        <w:t>electricity</w:t>
      </w:r>
      <w:r w:rsidRPr="00EE52E6">
        <w:rPr>
          <w:rFonts w:ascii="Times New Roman" w:eastAsia="Times New Roman" w:hAnsi="Times New Roman" w:cs="Times New Roman"/>
          <w:spacing w:val="20"/>
          <w:lang w:val="en-US"/>
        </w:rPr>
        <w:t xml:space="preserve"> </w:t>
      </w:r>
      <w:r w:rsidRPr="00EE52E6">
        <w:rPr>
          <w:rFonts w:ascii="Times New Roman" w:eastAsia="Times New Roman" w:hAnsi="Times New Roman" w:cs="Times New Roman"/>
          <w:lang w:val="en-US"/>
        </w:rPr>
        <w:t>used</w:t>
      </w:r>
      <w:r w:rsidRPr="00EE52E6">
        <w:rPr>
          <w:rFonts w:ascii="Times New Roman" w:eastAsia="Times New Roman" w:hAnsi="Times New Roman" w:cs="Times New Roman"/>
          <w:spacing w:val="27"/>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24"/>
          <w:lang w:val="en-US"/>
        </w:rPr>
        <w:t xml:space="preserve"> </w:t>
      </w:r>
      <w:r w:rsidRPr="00EE52E6">
        <w:rPr>
          <w:rFonts w:ascii="Times New Roman" w:eastAsia="Times New Roman" w:hAnsi="Times New Roman" w:cs="Times New Roman"/>
          <w:lang w:val="en-US"/>
        </w:rPr>
        <w:t>drying.</w:t>
      </w:r>
      <w:r w:rsidRPr="00EE52E6">
        <w:rPr>
          <w:rFonts w:ascii="Times New Roman" w:eastAsia="Times New Roman" w:hAnsi="Times New Roman" w:cs="Times New Roman"/>
          <w:spacing w:val="24"/>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25"/>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23"/>
          <w:lang w:val="en-US"/>
        </w:rPr>
        <w:t xml:space="preserve"> </w:t>
      </w:r>
      <w:r w:rsidRPr="00EE52E6">
        <w:rPr>
          <w:rFonts w:ascii="Times New Roman" w:eastAsia="Times New Roman" w:hAnsi="Times New Roman" w:cs="Times New Roman"/>
          <w:lang w:val="en-US"/>
        </w:rPr>
        <w:t>drying</w:t>
      </w:r>
      <w:r w:rsidRPr="00EE52E6">
        <w:rPr>
          <w:rFonts w:ascii="Times New Roman" w:eastAsia="Times New Roman" w:hAnsi="Times New Roman" w:cs="Times New Roman"/>
          <w:spacing w:val="22"/>
          <w:lang w:val="en-US"/>
        </w:rPr>
        <w:t xml:space="preserve"> </w:t>
      </w:r>
      <w:r w:rsidRPr="00EE52E6">
        <w:rPr>
          <w:rFonts w:ascii="Times New Roman" w:eastAsia="Times New Roman" w:hAnsi="Times New Roman" w:cs="Times New Roman"/>
          <w:lang w:val="en-US"/>
        </w:rPr>
        <w:t>include</w:t>
      </w:r>
      <w:r w:rsidRPr="00EE52E6">
        <w:rPr>
          <w:rFonts w:ascii="Times New Roman" w:eastAsia="Times New Roman" w:hAnsi="Times New Roman" w:cs="Times New Roman"/>
          <w:spacing w:val="26"/>
          <w:lang w:val="en-US"/>
        </w:rPr>
        <w:t xml:space="preserve"> </w:t>
      </w:r>
      <w:r w:rsidRPr="00EE52E6">
        <w:rPr>
          <w:rFonts w:ascii="Times New Roman" w:eastAsia="Times New Roman" w:hAnsi="Times New Roman" w:cs="Times New Roman"/>
          <w:lang w:val="en-US"/>
        </w:rPr>
        <w:t>only</w:t>
      </w:r>
      <w:r w:rsidRPr="00EE52E6">
        <w:rPr>
          <w:rFonts w:ascii="Times New Roman" w:eastAsia="Times New Roman" w:hAnsi="Times New Roman" w:cs="Times New Roman"/>
          <w:spacing w:val="20"/>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25"/>
          <w:lang w:val="en-US"/>
        </w:rPr>
        <w:t xml:space="preserve"> </w:t>
      </w:r>
      <w:r w:rsidRPr="00EE52E6">
        <w:rPr>
          <w:rFonts w:ascii="Times New Roman" w:eastAsia="Times New Roman" w:hAnsi="Times New Roman" w:cs="Times New Roman"/>
          <w:lang w:val="en-US"/>
        </w:rPr>
        <w:t>for</w:t>
      </w:r>
      <w:r w:rsidRPr="00EE52E6">
        <w:rPr>
          <w:rFonts w:ascii="Times New Roman" w:eastAsia="Times New Roman" w:hAnsi="Times New Roman" w:cs="Times New Roman"/>
          <w:spacing w:val="23"/>
          <w:lang w:val="en-US"/>
        </w:rPr>
        <w:t xml:space="preserve"> </w:t>
      </w:r>
      <w:r w:rsidRPr="00EE52E6">
        <w:rPr>
          <w:rFonts w:ascii="Times New Roman" w:eastAsia="Times New Roman" w:hAnsi="Times New Roman" w:cs="Times New Roman"/>
          <w:spacing w:val="-5"/>
          <w:lang w:val="en-US"/>
        </w:rPr>
        <w:t>the</w:t>
      </w:r>
      <w:r w:rsidR="009A2290">
        <w:rPr>
          <w:rFonts w:ascii="Times New Roman" w:eastAsia="Times New Roman" w:hAnsi="Times New Roman" w:cs="Times New Roman"/>
          <w:lang w:val="en-US"/>
        </w:rPr>
        <w:t xml:space="preserve"> </w:t>
      </w:r>
      <w:r w:rsidRPr="00EE52E6">
        <w:rPr>
          <w:rFonts w:ascii="Times New Roman" w:eastAsia="Times New Roman" w:hAnsi="Times New Roman" w:cs="Times New Roman"/>
          <w:lang w:val="en-US"/>
        </w:rPr>
        <w:t xml:space="preserve">drying process needed to ensure adequate storage of raw materials and </w:t>
      </w:r>
      <w:proofErr w:type="gramStart"/>
      <w:r w:rsidRPr="00EE52E6">
        <w:rPr>
          <w:rFonts w:ascii="Times New Roman" w:eastAsia="Times New Roman" w:hAnsi="Times New Roman" w:cs="Times New Roman"/>
          <w:lang w:val="en-US"/>
        </w:rPr>
        <w:t>does</w:t>
      </w:r>
      <w:proofErr w:type="gramEnd"/>
      <w:r w:rsidRPr="00EE52E6">
        <w:rPr>
          <w:rFonts w:ascii="Times New Roman" w:eastAsia="Times New Roman" w:hAnsi="Times New Roman" w:cs="Times New Roman"/>
          <w:lang w:val="en-US"/>
        </w:rPr>
        <w:t xml:space="preserve"> not include drying of materials during processing.</w:t>
      </w:r>
    </w:p>
    <w:p w14:paraId="4C633CAD" w14:textId="77777777" w:rsidR="0047485A" w:rsidRPr="00EE52E6" w:rsidRDefault="0047485A" w:rsidP="0047485A">
      <w:pPr>
        <w:widowControl w:val="0"/>
        <w:autoSpaceDE w:val="0"/>
        <w:autoSpaceDN w:val="0"/>
        <w:spacing w:before="2" w:after="0" w:line="240" w:lineRule="auto"/>
        <w:rPr>
          <w:rFonts w:ascii="Times New Roman" w:eastAsia="Times New Roman" w:hAnsi="Times New Roman" w:cs="Times New Roman"/>
          <w:sz w:val="24"/>
          <w:lang w:val="en-US"/>
        </w:rPr>
      </w:pPr>
    </w:p>
    <w:p w14:paraId="161B96D0" w14:textId="7C28E2C7" w:rsidR="0047485A" w:rsidRPr="00EE52E6" w:rsidRDefault="0047485A" w:rsidP="0047485A">
      <w:pPr>
        <w:widowControl w:val="0"/>
        <w:autoSpaceDE w:val="0"/>
        <w:autoSpaceDN w:val="0"/>
        <w:spacing w:after="0" w:line="276" w:lineRule="auto"/>
        <w:ind w:right="535"/>
        <w:outlineLvl w:val="0"/>
        <w:rPr>
          <w:rFonts w:ascii="Times New Roman" w:eastAsia="Times New Roman" w:hAnsi="Times New Roman" w:cs="Times New Roman"/>
          <w:b/>
          <w:bCs/>
          <w:lang w:val="en-US"/>
        </w:rPr>
      </w:pPr>
      <w:r w:rsidRPr="00EE52E6">
        <w:rPr>
          <w:rFonts w:ascii="Times New Roman" w:eastAsia="Times New Roman" w:hAnsi="Times New Roman" w:cs="Times New Roman"/>
          <w:b/>
          <w:bCs/>
          <w:lang w:val="en-US"/>
        </w:rPr>
        <w:t>ACCOUNTING</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FOR</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EMISSIONS</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FOR</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ELECTRICITY</w:t>
      </w:r>
      <w:r w:rsidRPr="00EE52E6">
        <w:rPr>
          <w:rFonts w:ascii="Times New Roman" w:eastAsia="Times New Roman" w:hAnsi="Times New Roman" w:cs="Times New Roman"/>
          <w:b/>
          <w:bCs/>
          <w:spacing w:val="-4"/>
          <w:lang w:val="en-US"/>
        </w:rPr>
        <w:t xml:space="preserve"> </w:t>
      </w:r>
      <w:r w:rsidRPr="00EE52E6">
        <w:rPr>
          <w:rFonts w:ascii="Times New Roman" w:eastAsia="Times New Roman" w:hAnsi="Times New Roman" w:cs="Times New Roman"/>
          <w:b/>
          <w:bCs/>
          <w:lang w:val="en-US"/>
        </w:rPr>
        <w:t>USED</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IN</w:t>
      </w:r>
      <w:r w:rsidRPr="00EE52E6">
        <w:rPr>
          <w:rFonts w:ascii="Times New Roman" w:eastAsia="Times New Roman" w:hAnsi="Times New Roman" w:cs="Times New Roman"/>
          <w:b/>
          <w:bCs/>
          <w:spacing w:val="-5"/>
          <w:lang w:val="en-US"/>
        </w:rPr>
        <w:t xml:space="preserve"> </w:t>
      </w:r>
      <w:r w:rsidRPr="00EE52E6">
        <w:rPr>
          <w:rFonts w:ascii="Times New Roman" w:eastAsia="Times New Roman" w:hAnsi="Times New Roman" w:cs="Times New Roman"/>
          <w:b/>
          <w:bCs/>
          <w:lang w:val="en-US"/>
        </w:rPr>
        <w:t xml:space="preserve">FARMING </w:t>
      </w:r>
      <w:r w:rsidRPr="00EE52E6">
        <w:rPr>
          <w:rFonts w:ascii="Times New Roman" w:eastAsia="Times New Roman" w:hAnsi="Times New Roman" w:cs="Times New Roman"/>
          <w:b/>
          <w:bCs/>
          <w:spacing w:val="-2"/>
          <w:lang w:val="en-US"/>
        </w:rPr>
        <w:t>OPERATIONS</w:t>
      </w:r>
    </w:p>
    <w:p w14:paraId="3B75547F" w14:textId="1F93A3A9" w:rsidR="0047485A" w:rsidRPr="00EE52E6" w:rsidRDefault="0047485A" w:rsidP="0047485A">
      <w:pPr>
        <w:widowControl w:val="0"/>
        <w:autoSpaceDE w:val="0"/>
        <w:autoSpaceDN w:val="0"/>
        <w:spacing w:before="114" w:after="0" w:line="240" w:lineRule="auto"/>
        <w:ind w:right="528"/>
        <w:jc w:val="both"/>
        <w:rPr>
          <w:rFonts w:ascii="Times New Roman" w:eastAsia="Times New Roman" w:hAnsi="Times New Roman" w:cs="Times New Roman"/>
          <w:lang w:val="en-US"/>
        </w:rPr>
      </w:pPr>
      <w:r w:rsidRPr="00EE52E6">
        <w:rPr>
          <w:rFonts w:ascii="Times New Roman" w:eastAsia="Times New Roman" w:hAnsi="Times New Roman" w:cs="Times New Roman"/>
          <w:lang w:val="en-US"/>
        </w:rPr>
        <w:lastRenderedPageBreak/>
        <w:t>When accounting for the consumption of electricity</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not produced within the fuel production plant, the</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GHG</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emissions</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intensity</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of</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the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produced</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and</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distributed</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electricity</w:t>
      </w:r>
      <w:r w:rsidRPr="00EE52E6">
        <w:rPr>
          <w:rFonts w:ascii="Times New Roman" w:eastAsia="Times New Roman" w:hAnsi="Times New Roman" w:cs="Times New Roman"/>
          <w:spacing w:val="-15"/>
          <w:lang w:val="en-US"/>
        </w:rPr>
        <w:t xml:space="preserve"> </w:t>
      </w:r>
      <w:r w:rsidRPr="00EE52E6">
        <w:rPr>
          <w:rFonts w:ascii="Times New Roman" w:eastAsia="Times New Roman" w:hAnsi="Times New Roman" w:cs="Times New Roman"/>
          <w:lang w:val="en-US"/>
        </w:rPr>
        <w:t>shall</w:t>
      </w:r>
      <w:r w:rsidRPr="00EE52E6">
        <w:rPr>
          <w:rFonts w:ascii="Times New Roman" w:eastAsia="Times New Roman" w:hAnsi="Times New Roman" w:cs="Times New Roman"/>
          <w:spacing w:val="-10"/>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assumed</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to</w:t>
      </w:r>
      <w:r w:rsidRPr="00EE52E6">
        <w:rPr>
          <w:rFonts w:ascii="Times New Roman" w:eastAsia="Times New Roman" w:hAnsi="Times New Roman" w:cs="Times New Roman"/>
          <w:spacing w:val="-11"/>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12"/>
          <w:lang w:val="en-US"/>
        </w:rPr>
        <w:t xml:space="preserve"> </w:t>
      </w:r>
      <w:r w:rsidRPr="00EE52E6">
        <w:rPr>
          <w:rFonts w:ascii="Times New Roman" w:eastAsia="Times New Roman" w:hAnsi="Times New Roman" w:cs="Times New Roman"/>
          <w:lang w:val="en-US"/>
        </w:rPr>
        <w:t>equal to the average emission intensity of the produced and distributed electricity in a defined region, which</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can</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be</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at</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a</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NUTS2</w:t>
      </w:r>
      <w:r w:rsidRPr="00EE52E6">
        <w:rPr>
          <w:rFonts w:ascii="Times New Roman" w:eastAsia="Times New Roman" w:hAnsi="Times New Roman" w:cs="Times New Roman"/>
          <w:vertAlign w:val="superscript"/>
          <w:lang w:val="en-US"/>
        </w:rPr>
        <w:t>4</w:t>
      </w:r>
      <w:r w:rsidRPr="00EE52E6">
        <w:rPr>
          <w:rFonts w:ascii="Times New Roman" w:eastAsia="Times New Roman" w:hAnsi="Times New Roman" w:cs="Times New Roman"/>
          <w:spacing w:val="-1"/>
          <w:lang w:val="en-US"/>
        </w:rPr>
        <w:t xml:space="preserve"> </w:t>
      </w:r>
      <w:r w:rsidRPr="00EE52E6">
        <w:rPr>
          <w:rFonts w:ascii="Times New Roman" w:eastAsia="Times New Roman" w:hAnsi="Times New Roman" w:cs="Times New Roman"/>
          <w:lang w:val="en-US"/>
        </w:rPr>
        <w:t>region</w:t>
      </w:r>
      <w:r w:rsidRPr="00EE52E6">
        <w:rPr>
          <w:rFonts w:ascii="Times New Roman" w:eastAsia="Times New Roman" w:hAnsi="Times New Roman" w:cs="Times New Roman"/>
          <w:spacing w:val="-2"/>
          <w:lang w:val="en-US"/>
        </w:rPr>
        <w:t xml:space="preserve"> </w:t>
      </w:r>
      <w:r w:rsidR="00B268CB" w:rsidRPr="00B268CB">
        <w:rPr>
          <w:rFonts w:ascii="Times New Roman" w:eastAsia="Times New Roman" w:hAnsi="Times New Roman" w:cs="Times New Roman"/>
          <w:spacing w:val="-2"/>
          <w:lang w:val="en-US"/>
        </w:rPr>
        <w:t xml:space="preserve">(if available and </w:t>
      </w:r>
      <w:proofErr w:type="spellStart"/>
      <w:r w:rsidR="00B268CB" w:rsidRPr="00B268CB">
        <w:rPr>
          <w:rFonts w:ascii="Times New Roman" w:eastAsia="Times New Roman" w:hAnsi="Times New Roman" w:cs="Times New Roman"/>
          <w:spacing w:val="-2"/>
          <w:lang w:val="en-US"/>
        </w:rPr>
        <w:t>recognised</w:t>
      </w:r>
      <w:proofErr w:type="spellEnd"/>
      <w:r w:rsidR="00B268CB" w:rsidRPr="00B268CB">
        <w:rPr>
          <w:rFonts w:ascii="Times New Roman" w:eastAsia="Times New Roman" w:hAnsi="Times New Roman" w:cs="Times New Roman"/>
          <w:spacing w:val="-2"/>
          <w:lang w:val="en-US"/>
        </w:rPr>
        <w:t xml:space="preserve"> by the European Commission) </w:t>
      </w:r>
      <w:r w:rsidRPr="00EE52E6">
        <w:rPr>
          <w:rFonts w:ascii="Times New Roman" w:eastAsia="Times New Roman" w:hAnsi="Times New Roman" w:cs="Times New Roman"/>
          <w:lang w:val="en-US"/>
        </w:rPr>
        <w:t>or</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a</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national</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level. In</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case</w:t>
      </w:r>
      <w:r w:rsidRPr="00EE52E6">
        <w:rPr>
          <w:rFonts w:ascii="Times New Roman" w:eastAsia="Times New Roman" w:hAnsi="Times New Roman" w:cs="Times New Roman"/>
          <w:spacing w:val="-3"/>
          <w:lang w:val="en-US"/>
        </w:rPr>
        <w:t xml:space="preserve"> </w:t>
      </w:r>
      <w:r w:rsidRPr="00EE52E6">
        <w:rPr>
          <w:rFonts w:ascii="Times New Roman" w:eastAsia="Times New Roman" w:hAnsi="Times New Roman" w:cs="Times New Roman"/>
          <w:lang w:val="en-US"/>
        </w:rPr>
        <w:t>national</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electric</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emission</w:t>
      </w:r>
      <w:r w:rsidRPr="00EE52E6">
        <w:rPr>
          <w:rFonts w:ascii="Times New Roman" w:eastAsia="Times New Roman" w:hAnsi="Times New Roman" w:cs="Times New Roman"/>
          <w:spacing w:val="-2"/>
          <w:lang w:val="en-US"/>
        </w:rPr>
        <w:t xml:space="preserve"> </w:t>
      </w:r>
      <w:r w:rsidRPr="00EE52E6">
        <w:rPr>
          <w:rFonts w:ascii="Times New Roman" w:eastAsia="Times New Roman" w:hAnsi="Times New Roman" w:cs="Times New Roman"/>
          <w:lang w:val="en-US"/>
        </w:rPr>
        <w:t xml:space="preserve">coefficients are used, the values from Annex IX shall be used. By way of derogation from this rule, producers may use an average value for an individual electricity production plant for electricity produced by that plant if it is not connected to the electricity grid and sufficient information </w:t>
      </w:r>
      <w:proofErr w:type="gramStart"/>
      <w:r w:rsidRPr="00EE52E6">
        <w:rPr>
          <w:rFonts w:ascii="Times New Roman" w:eastAsia="Times New Roman" w:hAnsi="Times New Roman" w:cs="Times New Roman"/>
          <w:lang w:val="en-US"/>
        </w:rPr>
        <w:t>are</w:t>
      </w:r>
      <w:proofErr w:type="gramEnd"/>
      <w:r w:rsidRPr="00EE52E6">
        <w:rPr>
          <w:rFonts w:ascii="Times New Roman" w:eastAsia="Times New Roman" w:hAnsi="Times New Roman" w:cs="Times New Roman"/>
          <w:lang w:val="en-US"/>
        </w:rPr>
        <w:t xml:space="preserve"> available to derive an emission factor.</w:t>
      </w:r>
    </w:p>
    <w:p w14:paraId="1F37690D"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BC5D431"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5F6A25AE"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63461CD"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298A3EE"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54D5AC9D"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44BE3FF"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E7662C4"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6EB7A45C"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16294F3E"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49D1ADB4"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C01A45E"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360B52B0"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6B6FE7AD"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3F17CB76"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EE55233"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E8F2A53"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55763AF"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497E686"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72737420"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523ADA79"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36DC2EB2"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37F83B3B"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490514BC"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62F94304"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F8CDEAD"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A474DBE"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0C7E4306"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62DDFE37"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796E774B"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1DE366FE"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37F2E3BC"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7C176561"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8994262"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1A948517"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4EC294E0"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19D64732"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4C75F945"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64E89711"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49F8608F" w14:textId="77777777" w:rsidR="0047485A" w:rsidRPr="00EE52E6" w:rsidRDefault="0047485A" w:rsidP="0047485A">
      <w:pPr>
        <w:widowControl w:val="0"/>
        <w:autoSpaceDE w:val="0"/>
        <w:autoSpaceDN w:val="0"/>
        <w:spacing w:after="0" w:line="240" w:lineRule="auto"/>
        <w:rPr>
          <w:rFonts w:ascii="Times New Roman" w:eastAsia="Times New Roman" w:hAnsi="Times New Roman" w:cs="Times New Roman"/>
          <w:sz w:val="18"/>
          <w:lang w:val="en-US"/>
        </w:rPr>
      </w:pPr>
    </w:p>
    <w:p w14:paraId="2187B0FC" w14:textId="6D5CDFC9" w:rsidR="0047485A" w:rsidRPr="00EE52E6" w:rsidRDefault="0047485A" w:rsidP="004A39C8">
      <w:pPr>
        <w:widowControl w:val="0"/>
        <w:autoSpaceDE w:val="0"/>
        <w:autoSpaceDN w:val="0"/>
        <w:spacing w:before="3" w:after="0" w:line="240" w:lineRule="auto"/>
        <w:rPr>
          <w:rFonts w:ascii="Times New Roman" w:eastAsia="Times New Roman" w:hAnsi="Times New Roman" w:cs="Times New Roman"/>
          <w:sz w:val="14"/>
          <w:szCs w:val="20"/>
          <w:lang w:val="en-US"/>
        </w:rPr>
      </w:pPr>
      <w:r w:rsidRPr="00F76636">
        <w:rPr>
          <w:rFonts w:ascii="Times New Roman" w:eastAsia="Times New Roman" w:hAnsi="Times New Roman" w:cs="Times New Roman"/>
          <w:noProof/>
          <w:lang w:val="en-US"/>
        </w:rPr>
        <mc:AlternateContent>
          <mc:Choice Requires="wps">
            <w:drawing>
              <wp:anchor distT="0" distB="0" distL="0" distR="0" simplePos="0" relativeHeight="251658244" behindDoc="1" locked="0" layoutInCell="1" allowOverlap="1" wp14:anchorId="108E4BF3" wp14:editId="3E046FC9">
                <wp:simplePos x="0" y="0"/>
                <wp:positionH relativeFrom="page">
                  <wp:posOffset>899160</wp:posOffset>
                </wp:positionH>
                <wp:positionV relativeFrom="paragraph">
                  <wp:posOffset>229235</wp:posOffset>
                </wp:positionV>
                <wp:extent cx="1828800" cy="8890"/>
                <wp:effectExtent l="3810" t="0" r="0" b="381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2217D48">
              <v:rect id="Rectangle 10" style="position:absolute;margin-left:70.8pt;margin-top:18.05pt;width:2in;height:.7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3A8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">
                <w10:wrap type="topAndBottom" anchorx="page"/>
              </v:rect>
            </w:pict>
          </mc:Fallback>
        </mc:AlternateContent>
      </w:r>
    </w:p>
    <w:p w14:paraId="61C4BB42" w14:textId="77777777" w:rsidR="004F0DAA" w:rsidRPr="00EE52E6" w:rsidRDefault="004F0DAA" w:rsidP="004F0DAA">
      <w:pPr>
        <w:widowControl w:val="0"/>
        <w:autoSpaceDE w:val="0"/>
        <w:autoSpaceDN w:val="0"/>
        <w:spacing w:before="3" w:after="0" w:line="240" w:lineRule="auto"/>
        <w:rPr>
          <w:rFonts w:ascii="Times New Roman" w:eastAsia="Times New Roman" w:hAnsi="Times New Roman" w:cs="Times New Roman"/>
          <w:sz w:val="14"/>
          <w:szCs w:val="20"/>
          <w:lang w:val="en-US"/>
        </w:rPr>
      </w:pPr>
    </w:p>
    <w:p w14:paraId="55142B75" w14:textId="77777777" w:rsidR="004F0DAA" w:rsidRPr="00EE52E6" w:rsidRDefault="004F0DAA" w:rsidP="004F0DAA">
      <w:pPr>
        <w:widowControl w:val="0"/>
        <w:autoSpaceDE w:val="0"/>
        <w:autoSpaceDN w:val="0"/>
        <w:spacing w:before="3" w:after="0" w:line="240" w:lineRule="auto"/>
        <w:rPr>
          <w:rFonts w:ascii="Times New Roman" w:eastAsia="Times New Roman" w:hAnsi="Times New Roman" w:cs="Times New Roman"/>
          <w:sz w:val="14"/>
          <w:szCs w:val="20"/>
          <w:lang w:val="en-US"/>
        </w:rPr>
      </w:pPr>
      <w:r w:rsidRPr="00EE52E6">
        <w:rPr>
          <w:rFonts w:ascii="Times New Roman" w:eastAsia="Times New Roman" w:hAnsi="Times New Roman" w:cs="Times New Roman"/>
          <w:position w:val="-1"/>
          <w:sz w:val="11"/>
          <w:szCs w:val="20"/>
          <w:lang w:val="en-US"/>
        </w:rPr>
        <w:t>4</w:t>
      </w:r>
      <w:r w:rsidRPr="00EE52E6">
        <w:rPr>
          <w:rFonts w:ascii="Times New Roman" w:eastAsia="Times New Roman" w:hAnsi="Times New Roman" w:cs="Times New Roman"/>
          <w:spacing w:val="-3"/>
          <w:position w:val="-1"/>
          <w:sz w:val="11"/>
          <w:szCs w:val="20"/>
          <w:lang w:val="en-US"/>
        </w:rPr>
        <w:t xml:space="preserve"> </w:t>
      </w:r>
      <w:r w:rsidRPr="00EE52E6">
        <w:rPr>
          <w:rFonts w:ascii="Times New Roman" w:eastAsia="Times New Roman" w:hAnsi="Times New Roman" w:cs="Times New Roman"/>
          <w:sz w:val="14"/>
          <w:szCs w:val="20"/>
          <w:lang w:val="en-US"/>
        </w:rPr>
        <w:t>Nomenclature</w:t>
      </w:r>
      <w:r w:rsidRPr="00EE52E6">
        <w:rPr>
          <w:rFonts w:ascii="Times New Roman" w:eastAsia="Times New Roman" w:hAnsi="Times New Roman" w:cs="Times New Roman"/>
          <w:spacing w:val="-7"/>
          <w:sz w:val="14"/>
          <w:szCs w:val="20"/>
          <w:lang w:val="en-US"/>
        </w:rPr>
        <w:t xml:space="preserve"> </w:t>
      </w:r>
      <w:r w:rsidRPr="00EE52E6">
        <w:rPr>
          <w:rFonts w:ascii="Times New Roman" w:eastAsia="Times New Roman" w:hAnsi="Times New Roman" w:cs="Times New Roman"/>
          <w:sz w:val="14"/>
          <w:szCs w:val="20"/>
          <w:lang w:val="en-US"/>
        </w:rPr>
        <w:t>of</w:t>
      </w:r>
      <w:r w:rsidRPr="00EE52E6">
        <w:rPr>
          <w:rFonts w:ascii="Times New Roman" w:eastAsia="Times New Roman" w:hAnsi="Times New Roman" w:cs="Times New Roman"/>
          <w:spacing w:val="-5"/>
          <w:sz w:val="14"/>
          <w:szCs w:val="20"/>
          <w:lang w:val="en-US"/>
        </w:rPr>
        <w:t xml:space="preserve"> </w:t>
      </w:r>
      <w:r w:rsidRPr="00EE52E6">
        <w:rPr>
          <w:rFonts w:ascii="Times New Roman" w:eastAsia="Times New Roman" w:hAnsi="Times New Roman" w:cs="Times New Roman"/>
          <w:sz w:val="14"/>
          <w:szCs w:val="20"/>
          <w:lang w:val="en-US"/>
        </w:rPr>
        <w:t>territorial</w:t>
      </w:r>
      <w:r w:rsidRPr="00EE52E6">
        <w:rPr>
          <w:rFonts w:ascii="Times New Roman" w:eastAsia="Times New Roman" w:hAnsi="Times New Roman" w:cs="Times New Roman"/>
          <w:spacing w:val="-6"/>
          <w:sz w:val="14"/>
          <w:szCs w:val="20"/>
          <w:lang w:val="en-US"/>
        </w:rPr>
        <w:t xml:space="preserve"> </w:t>
      </w:r>
      <w:r w:rsidRPr="00EE52E6">
        <w:rPr>
          <w:rFonts w:ascii="Times New Roman" w:eastAsia="Times New Roman" w:hAnsi="Times New Roman" w:cs="Times New Roman"/>
          <w:sz w:val="14"/>
          <w:szCs w:val="20"/>
          <w:lang w:val="en-US"/>
        </w:rPr>
        <w:t>units</w:t>
      </w:r>
      <w:r w:rsidRPr="00EE52E6">
        <w:rPr>
          <w:rFonts w:ascii="Times New Roman" w:eastAsia="Times New Roman" w:hAnsi="Times New Roman" w:cs="Times New Roman"/>
          <w:spacing w:val="-5"/>
          <w:sz w:val="14"/>
          <w:szCs w:val="20"/>
          <w:lang w:val="en-US"/>
        </w:rPr>
        <w:t xml:space="preserve"> </w:t>
      </w:r>
      <w:r w:rsidRPr="00EE52E6">
        <w:rPr>
          <w:rFonts w:ascii="Times New Roman" w:eastAsia="Times New Roman" w:hAnsi="Times New Roman" w:cs="Times New Roman"/>
          <w:sz w:val="14"/>
          <w:szCs w:val="20"/>
          <w:lang w:val="en-US"/>
        </w:rPr>
        <w:t>for</w:t>
      </w:r>
      <w:r w:rsidRPr="00EE52E6">
        <w:rPr>
          <w:rFonts w:ascii="Times New Roman" w:eastAsia="Times New Roman" w:hAnsi="Times New Roman" w:cs="Times New Roman"/>
          <w:spacing w:val="-5"/>
          <w:sz w:val="14"/>
          <w:szCs w:val="20"/>
          <w:lang w:val="en-US"/>
        </w:rPr>
        <w:t xml:space="preserve"> </w:t>
      </w:r>
      <w:r w:rsidRPr="00EE52E6">
        <w:rPr>
          <w:rFonts w:ascii="Times New Roman" w:eastAsia="Times New Roman" w:hAnsi="Times New Roman" w:cs="Times New Roman"/>
          <w:spacing w:val="-2"/>
          <w:sz w:val="14"/>
          <w:szCs w:val="20"/>
          <w:lang w:val="en-US"/>
        </w:rPr>
        <w:t>statistics</w:t>
      </w:r>
    </w:p>
    <w:p w14:paraId="6D9D860A" w14:textId="77777777" w:rsidR="0047485A" w:rsidRPr="00F76636" w:rsidRDefault="0047485A" w:rsidP="0047485A">
      <w:pPr>
        <w:rPr>
          <w:sz w:val="20"/>
          <w:szCs w:val="20"/>
          <w:lang w:val="en-US"/>
        </w:rPr>
      </w:pPr>
    </w:p>
    <w:p w14:paraId="5415F586" w14:textId="4F2C2D4F" w:rsidR="00C06F43" w:rsidRPr="0047485A" w:rsidRDefault="00C06F43">
      <w:pPr>
        <w:rPr>
          <w:rFonts w:ascii="Calibri" w:eastAsia="Calibri" w:hAnsi="Calibri" w:cs="Calibri"/>
          <w:lang w:val="en-US"/>
        </w:rPr>
      </w:pPr>
    </w:p>
    <w:sectPr w:rsidR="00C06F43" w:rsidRPr="0047485A" w:rsidSect="006149F4">
      <w:pgSz w:w="11910" w:h="16840"/>
      <w:pgMar w:top="1417" w:right="1417" w:bottom="1134" w:left="1417" w:header="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EB18" w14:textId="77777777" w:rsidR="002F70DE" w:rsidRDefault="002F70DE" w:rsidP="00F33743">
      <w:pPr>
        <w:spacing w:after="0" w:line="240" w:lineRule="auto"/>
      </w:pPr>
      <w:r>
        <w:separator/>
      </w:r>
    </w:p>
  </w:endnote>
  <w:endnote w:type="continuationSeparator" w:id="0">
    <w:p w14:paraId="020C2B7B" w14:textId="77777777" w:rsidR="002F70DE" w:rsidRDefault="002F70DE" w:rsidP="00F33743">
      <w:pPr>
        <w:spacing w:after="0" w:line="240" w:lineRule="auto"/>
      </w:pPr>
      <w:r>
        <w:continuationSeparator/>
      </w:r>
    </w:p>
  </w:endnote>
  <w:endnote w:type="continuationNotice" w:id="1">
    <w:p w14:paraId="3F902105" w14:textId="77777777" w:rsidR="002F70DE" w:rsidRDefault="002F7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9147"/>
      <w:docPartObj>
        <w:docPartGallery w:val="Page Numbers (Bottom of Page)"/>
        <w:docPartUnique/>
      </w:docPartObj>
    </w:sdtPr>
    <w:sdtEndPr/>
    <w:sdtContent>
      <w:p w14:paraId="308DA73B" w14:textId="0EF77F03" w:rsidR="00FB7BA1" w:rsidRPr="008E5BA5" w:rsidRDefault="00FB7BA1">
        <w:pPr>
          <w:pStyle w:val="Footer"/>
          <w:jc w:val="center"/>
          <w:rPr>
            <w:lang w:val="es-ES"/>
          </w:rPr>
        </w:pPr>
        <w:r>
          <w:fldChar w:fldCharType="begin"/>
        </w:r>
        <w:r w:rsidRPr="008E5BA5">
          <w:rPr>
            <w:lang w:val="es-ES"/>
          </w:rPr>
          <w:instrText>PAGE   \* MERGEFORMAT</w:instrText>
        </w:r>
        <w:r>
          <w:fldChar w:fldCharType="separate"/>
        </w:r>
        <w:r w:rsidR="00282359" w:rsidRPr="008E5BA5">
          <w:rPr>
            <w:noProof/>
            <w:lang w:val="es-ES"/>
          </w:rPr>
          <w:t>23</w:t>
        </w:r>
        <w:r>
          <w:fldChar w:fldCharType="end"/>
        </w:r>
      </w:p>
    </w:sdtContent>
  </w:sdt>
  <w:p w14:paraId="45554B0A" w14:textId="4979E78A" w:rsidR="00FB7BA1" w:rsidRPr="008E5BA5" w:rsidRDefault="00FB7BA1">
    <w:pPr>
      <w:pStyle w:val="Footer"/>
      <w:rPr>
        <w:sz w:val="18"/>
        <w:szCs w:val="18"/>
        <w:lang w:val="es-ES"/>
      </w:rPr>
    </w:pPr>
    <w:r w:rsidRPr="008E5BA5">
      <w:rPr>
        <w:rFonts w:ascii="Times New Roman" w:hAnsi="Times New Roman" w:cs="Times New Roman"/>
        <w:i/>
        <w:sz w:val="18"/>
        <w:szCs w:val="18"/>
        <w:lang w:val="es-ES"/>
      </w:rPr>
      <w:t>SES LLC</w:t>
    </w:r>
    <w:r w:rsidRPr="008E5BA5">
      <w:rPr>
        <w:rFonts w:ascii="Times New Roman" w:hAnsi="Times New Roman" w:cs="Times New Roman"/>
        <w:i/>
        <w:sz w:val="18"/>
        <w:szCs w:val="18"/>
        <w:lang w:val="es-ES"/>
      </w:rPr>
      <w:tab/>
      <w:t xml:space="preserve">        </w:t>
    </w:r>
    <w:r w:rsidRPr="008E5BA5">
      <w:rPr>
        <w:rFonts w:ascii="Times New Roman" w:hAnsi="Times New Roman" w:cs="Times New Roman"/>
        <w:i/>
        <w:sz w:val="18"/>
        <w:szCs w:val="18"/>
        <w:lang w:val="es-ES"/>
      </w:rPr>
      <w:tab/>
      <w:t xml:space="preserve">   S</w:t>
    </w:r>
    <w:r w:rsidR="00D653EA" w:rsidRPr="008E5BA5">
      <w:rPr>
        <w:rFonts w:ascii="Times New Roman" w:hAnsi="Times New Roman" w:cs="Times New Roman"/>
        <w:i/>
        <w:sz w:val="18"/>
        <w:szCs w:val="18"/>
        <w:lang w:val="es-ES"/>
      </w:rPr>
      <w:t>SAP RED vs2 RED 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0125" w14:textId="77777777" w:rsidR="002F70DE" w:rsidRDefault="002F70DE" w:rsidP="00F33743">
      <w:pPr>
        <w:spacing w:after="0" w:line="240" w:lineRule="auto"/>
      </w:pPr>
      <w:r>
        <w:separator/>
      </w:r>
    </w:p>
  </w:footnote>
  <w:footnote w:type="continuationSeparator" w:id="0">
    <w:p w14:paraId="522E7119" w14:textId="77777777" w:rsidR="002F70DE" w:rsidRDefault="002F70DE" w:rsidP="00F33743">
      <w:pPr>
        <w:spacing w:after="0" w:line="240" w:lineRule="auto"/>
      </w:pPr>
      <w:r>
        <w:continuationSeparator/>
      </w:r>
    </w:p>
  </w:footnote>
  <w:footnote w:type="continuationNotice" w:id="1">
    <w:p w14:paraId="086E4099" w14:textId="77777777" w:rsidR="002F70DE" w:rsidRDefault="002F70DE">
      <w:pPr>
        <w:spacing w:after="0" w:line="240" w:lineRule="auto"/>
      </w:pPr>
    </w:p>
  </w:footnote>
  <w:footnote w:id="2">
    <w:p w14:paraId="15F18B36" w14:textId="709D41F3" w:rsidR="001259E7" w:rsidRPr="001259E7" w:rsidRDefault="001259E7">
      <w:pPr>
        <w:pStyle w:val="FootnoteText"/>
        <w:rPr>
          <w:lang w:val="en-US"/>
        </w:rPr>
      </w:pPr>
      <w:r>
        <w:rPr>
          <w:rStyle w:val="FootnoteReference"/>
        </w:rPr>
        <w:footnoteRef/>
      </w:r>
      <w:r w:rsidRPr="001259E7">
        <w:rPr>
          <w:lang w:val="en-US"/>
        </w:rPr>
        <w:t xml:space="preserve"> https://url.de.m.mimecastprotect.com/s/Uk0LCVvwMEswm4PMuzhlIEHgIm?domain=fs.usda.gov</w:t>
      </w:r>
    </w:p>
  </w:footnote>
  <w:footnote w:id="3">
    <w:p w14:paraId="507EDF57" w14:textId="77777777" w:rsidR="009C500A" w:rsidRPr="001259E7" w:rsidRDefault="009C500A" w:rsidP="009C500A">
      <w:pPr>
        <w:pStyle w:val="FootnoteText"/>
        <w:rPr>
          <w:lang w:val="en-US"/>
        </w:rPr>
      </w:pPr>
      <w:r>
        <w:rPr>
          <w:rStyle w:val="FootnoteReference"/>
        </w:rPr>
        <w:footnoteRef/>
      </w:r>
      <w:r w:rsidRPr="001259E7">
        <w:rPr>
          <w:lang w:val="en-US"/>
        </w:rPr>
        <w:t xml:space="preserve"> https://url.de.m.mimecastprotect.com/s/Uk0LCVvwMEswm4PMuzhlIEHgIm?domain=fs.usda.gov</w:t>
      </w:r>
    </w:p>
  </w:footnote>
  <w:footnote w:id="4">
    <w:p w14:paraId="66D211DF" w14:textId="706EAB74" w:rsidR="009C500A" w:rsidRPr="009C500A" w:rsidRDefault="009C500A">
      <w:pPr>
        <w:pStyle w:val="FootnoteText"/>
        <w:rPr>
          <w:lang w:val="en-US"/>
        </w:rPr>
      </w:pPr>
      <w:r>
        <w:rPr>
          <w:rStyle w:val="FootnoteReference"/>
        </w:rPr>
        <w:footnoteRef/>
      </w:r>
      <w:r w:rsidRPr="009C500A">
        <w:rPr>
          <w:lang w:val="en-US"/>
        </w:rPr>
        <w:t xml:space="preserve"> </w:t>
      </w:r>
      <w:hyperlink r:id="rId1" w:history="1">
        <w:r w:rsidRPr="009C500A">
          <w:rPr>
            <w:rStyle w:val="Hyperlink"/>
            <w:lang w:val="en-US"/>
          </w:rPr>
          <w:t>https://www.fgdc.gov/standards/projects/vegetation/NVCS_V2_FINAL_2008-02.pdf</w:t>
        </w:r>
      </w:hyperlink>
    </w:p>
  </w:footnote>
  <w:footnote w:id="5">
    <w:p w14:paraId="7DE02D45" w14:textId="1C66CA34" w:rsidR="00FB7BA1" w:rsidRPr="008461C8" w:rsidRDefault="00FB7BA1">
      <w:pPr>
        <w:pStyle w:val="FootnoteText"/>
        <w:rPr>
          <w:lang w:val="en-GB"/>
        </w:rPr>
      </w:pPr>
      <w:r>
        <w:rPr>
          <w:rStyle w:val="FootnoteReference"/>
        </w:rPr>
        <w:footnoteRef/>
      </w:r>
      <w:r w:rsidRPr="008461C8">
        <w:rPr>
          <w:lang w:val="en-GB"/>
        </w:rPr>
        <w:t xml:space="preserve"> Cropland as defined by IPCC</w:t>
      </w:r>
    </w:p>
  </w:footnote>
  <w:footnote w:id="6">
    <w:p w14:paraId="05FA10C7" w14:textId="2E354951" w:rsidR="00FB7BA1" w:rsidRPr="008461C8" w:rsidRDefault="00FB7BA1">
      <w:pPr>
        <w:pStyle w:val="FootnoteText"/>
        <w:rPr>
          <w:lang w:val="en-GB"/>
        </w:rPr>
      </w:pPr>
      <w:r>
        <w:rPr>
          <w:rStyle w:val="FootnoteReference"/>
        </w:rPr>
        <w:footnoteRef/>
      </w:r>
      <w:r w:rsidRPr="008461C8">
        <w:rPr>
          <w:lang w:val="en-GB"/>
        </w:rPr>
        <w:t xml:space="preserve"> Perennial crops are defined as multi-annual crops, the stem of which is usually not annually harvested such as short rotation coppice and oil palm.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4AB"/>
    <w:multiLevelType w:val="hybridMultilevel"/>
    <w:tmpl w:val="92ECFB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8C309D"/>
    <w:multiLevelType w:val="hybridMultilevel"/>
    <w:tmpl w:val="96047D86"/>
    <w:lvl w:ilvl="0" w:tplc="1F9E47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B2993"/>
    <w:multiLevelType w:val="multilevel"/>
    <w:tmpl w:val="720A6AA4"/>
    <w:lvl w:ilvl="0">
      <w:start w:val="1"/>
      <w:numFmt w:val="decimal"/>
      <w:lvlText w:val="%1"/>
      <w:lvlJc w:val="left"/>
      <w:pPr>
        <w:ind w:left="1806" w:hanging="850"/>
      </w:pPr>
      <w:rPr>
        <w:rFonts w:hint="default"/>
        <w:lang w:val="en-US" w:eastAsia="en-US" w:bidi="ar-SA"/>
      </w:rPr>
    </w:lvl>
    <w:lvl w:ilvl="1">
      <w:start w:val="1"/>
      <w:numFmt w:val="decimal"/>
      <w:lvlText w:val="%1.%2."/>
      <w:lvlJc w:val="left"/>
      <w:pPr>
        <w:ind w:left="1806" w:hanging="85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1806" w:hanging="85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4."/>
      <w:lvlJc w:val="left"/>
      <w:pPr>
        <w:ind w:left="1676" w:hanging="36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4862" w:hanging="360"/>
      </w:pPr>
      <w:rPr>
        <w:rFonts w:hint="default"/>
        <w:lang w:val="en-US" w:eastAsia="en-US" w:bidi="ar-SA"/>
      </w:rPr>
    </w:lvl>
    <w:lvl w:ilvl="5">
      <w:numFmt w:val="bullet"/>
      <w:lvlText w:val="•"/>
      <w:lvlJc w:val="left"/>
      <w:pPr>
        <w:ind w:left="5882" w:hanging="360"/>
      </w:pPr>
      <w:rPr>
        <w:rFonts w:hint="default"/>
        <w:lang w:val="en-US" w:eastAsia="en-US" w:bidi="ar-SA"/>
      </w:rPr>
    </w:lvl>
    <w:lvl w:ilvl="6">
      <w:numFmt w:val="bullet"/>
      <w:lvlText w:val="•"/>
      <w:lvlJc w:val="left"/>
      <w:pPr>
        <w:ind w:left="6903" w:hanging="360"/>
      </w:pPr>
      <w:rPr>
        <w:rFonts w:hint="default"/>
        <w:lang w:val="en-US" w:eastAsia="en-US" w:bidi="ar-SA"/>
      </w:rPr>
    </w:lvl>
    <w:lvl w:ilvl="7">
      <w:numFmt w:val="bullet"/>
      <w:lvlText w:val="•"/>
      <w:lvlJc w:val="left"/>
      <w:pPr>
        <w:ind w:left="7924" w:hanging="360"/>
      </w:pPr>
      <w:rPr>
        <w:rFonts w:hint="default"/>
        <w:lang w:val="en-US" w:eastAsia="en-US" w:bidi="ar-SA"/>
      </w:rPr>
    </w:lvl>
    <w:lvl w:ilvl="8">
      <w:numFmt w:val="bullet"/>
      <w:lvlText w:val="•"/>
      <w:lvlJc w:val="left"/>
      <w:pPr>
        <w:ind w:left="8944" w:hanging="360"/>
      </w:pPr>
      <w:rPr>
        <w:rFonts w:hint="default"/>
        <w:lang w:val="en-US" w:eastAsia="en-US" w:bidi="ar-SA"/>
      </w:rPr>
    </w:lvl>
  </w:abstractNum>
  <w:abstractNum w:abstractNumId="3" w15:restartNumberingAfterBreak="0">
    <w:nsid w:val="0ECD740E"/>
    <w:multiLevelType w:val="hybridMultilevel"/>
    <w:tmpl w:val="FFFFFFFF"/>
    <w:lvl w:ilvl="0" w:tplc="4196A88A">
      <w:start w:val="1"/>
      <w:numFmt w:val="bullet"/>
      <w:lvlText w:val=""/>
      <w:lvlJc w:val="left"/>
      <w:pPr>
        <w:ind w:left="720" w:hanging="360"/>
      </w:pPr>
      <w:rPr>
        <w:rFonts w:ascii="Symbol" w:hAnsi="Symbol" w:hint="default"/>
      </w:rPr>
    </w:lvl>
    <w:lvl w:ilvl="1" w:tplc="504CE71C">
      <w:start w:val="1"/>
      <w:numFmt w:val="bullet"/>
      <w:lvlText w:val="o"/>
      <w:lvlJc w:val="left"/>
      <w:pPr>
        <w:ind w:left="1440" w:hanging="360"/>
      </w:pPr>
      <w:rPr>
        <w:rFonts w:ascii="Courier New" w:hAnsi="Courier New" w:hint="default"/>
      </w:rPr>
    </w:lvl>
    <w:lvl w:ilvl="2" w:tplc="A47C93FC">
      <w:start w:val="1"/>
      <w:numFmt w:val="bullet"/>
      <w:lvlText w:val=""/>
      <w:lvlJc w:val="left"/>
      <w:pPr>
        <w:ind w:left="2160" w:hanging="360"/>
      </w:pPr>
      <w:rPr>
        <w:rFonts w:ascii="Wingdings" w:hAnsi="Wingdings" w:hint="default"/>
      </w:rPr>
    </w:lvl>
    <w:lvl w:ilvl="3" w:tplc="A03482F0">
      <w:start w:val="1"/>
      <w:numFmt w:val="bullet"/>
      <w:lvlText w:val=""/>
      <w:lvlJc w:val="left"/>
      <w:pPr>
        <w:ind w:left="2880" w:hanging="360"/>
      </w:pPr>
      <w:rPr>
        <w:rFonts w:ascii="Symbol" w:hAnsi="Symbol" w:hint="default"/>
      </w:rPr>
    </w:lvl>
    <w:lvl w:ilvl="4" w:tplc="B8CE249E">
      <w:start w:val="1"/>
      <w:numFmt w:val="bullet"/>
      <w:lvlText w:val="o"/>
      <w:lvlJc w:val="left"/>
      <w:pPr>
        <w:ind w:left="3600" w:hanging="360"/>
      </w:pPr>
      <w:rPr>
        <w:rFonts w:ascii="Courier New" w:hAnsi="Courier New" w:hint="default"/>
      </w:rPr>
    </w:lvl>
    <w:lvl w:ilvl="5" w:tplc="2D36DF2C">
      <w:start w:val="1"/>
      <w:numFmt w:val="bullet"/>
      <w:lvlText w:val=""/>
      <w:lvlJc w:val="left"/>
      <w:pPr>
        <w:ind w:left="4320" w:hanging="360"/>
      </w:pPr>
      <w:rPr>
        <w:rFonts w:ascii="Wingdings" w:hAnsi="Wingdings" w:hint="default"/>
      </w:rPr>
    </w:lvl>
    <w:lvl w:ilvl="6" w:tplc="30FC9C8A">
      <w:start w:val="1"/>
      <w:numFmt w:val="bullet"/>
      <w:lvlText w:val=""/>
      <w:lvlJc w:val="left"/>
      <w:pPr>
        <w:ind w:left="5040" w:hanging="360"/>
      </w:pPr>
      <w:rPr>
        <w:rFonts w:ascii="Symbol" w:hAnsi="Symbol" w:hint="default"/>
      </w:rPr>
    </w:lvl>
    <w:lvl w:ilvl="7" w:tplc="C9CE74C8">
      <w:start w:val="1"/>
      <w:numFmt w:val="bullet"/>
      <w:lvlText w:val="o"/>
      <w:lvlJc w:val="left"/>
      <w:pPr>
        <w:ind w:left="5760" w:hanging="360"/>
      </w:pPr>
      <w:rPr>
        <w:rFonts w:ascii="Courier New" w:hAnsi="Courier New" w:hint="default"/>
      </w:rPr>
    </w:lvl>
    <w:lvl w:ilvl="8" w:tplc="B92677E2">
      <w:start w:val="1"/>
      <w:numFmt w:val="bullet"/>
      <w:lvlText w:val=""/>
      <w:lvlJc w:val="left"/>
      <w:pPr>
        <w:ind w:left="6480" w:hanging="360"/>
      </w:pPr>
      <w:rPr>
        <w:rFonts w:ascii="Wingdings" w:hAnsi="Wingdings" w:hint="default"/>
      </w:rPr>
    </w:lvl>
  </w:abstractNum>
  <w:abstractNum w:abstractNumId="4" w15:restartNumberingAfterBreak="0">
    <w:nsid w:val="11B44FA4"/>
    <w:multiLevelType w:val="hybridMultilevel"/>
    <w:tmpl w:val="12EA1A36"/>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14D26FFA"/>
    <w:multiLevelType w:val="multilevel"/>
    <w:tmpl w:val="F3A476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005AF3"/>
    <w:multiLevelType w:val="multilevel"/>
    <w:tmpl w:val="FA760A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74077A"/>
    <w:multiLevelType w:val="hybridMultilevel"/>
    <w:tmpl w:val="180E4068"/>
    <w:lvl w:ilvl="0" w:tplc="04130001">
      <w:start w:val="1"/>
      <w:numFmt w:val="bullet"/>
      <w:lvlText w:val=""/>
      <w:lvlJc w:val="left"/>
      <w:pPr>
        <w:ind w:left="720" w:hanging="360"/>
      </w:pPr>
      <w:rPr>
        <w:rFonts w:ascii="Symbol" w:hAnsi="Symbol" w:hint="default"/>
        <w:color w:val="000000" w:themeColor="text1"/>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4A0793"/>
    <w:multiLevelType w:val="hybridMultilevel"/>
    <w:tmpl w:val="6B6438E6"/>
    <w:lvl w:ilvl="0" w:tplc="5BF2C7CA">
      <w:start w:val="1"/>
      <w:numFmt w:val="lowerLetter"/>
      <w:lvlText w:val="(%1)"/>
      <w:lvlJc w:val="left"/>
      <w:pPr>
        <w:ind w:left="956" w:hanging="324"/>
      </w:pPr>
      <w:rPr>
        <w:rFonts w:ascii="Times New Roman" w:eastAsia="Times New Roman" w:hAnsi="Times New Roman" w:cs="Times New Roman" w:hint="default"/>
        <w:b w:val="0"/>
        <w:bCs w:val="0"/>
        <w:i w:val="0"/>
        <w:iCs w:val="0"/>
        <w:spacing w:val="-1"/>
        <w:w w:val="99"/>
        <w:sz w:val="24"/>
        <w:szCs w:val="24"/>
        <w:lang w:val="en-US" w:eastAsia="en-US" w:bidi="ar-SA"/>
      </w:rPr>
    </w:lvl>
    <w:lvl w:ilvl="1" w:tplc="3FE00186">
      <w:numFmt w:val="bullet"/>
      <w:lvlText w:val="•"/>
      <w:lvlJc w:val="left"/>
      <w:pPr>
        <w:ind w:left="1962" w:hanging="324"/>
      </w:pPr>
      <w:rPr>
        <w:rFonts w:hint="default"/>
        <w:lang w:val="en-US" w:eastAsia="en-US" w:bidi="ar-SA"/>
      </w:rPr>
    </w:lvl>
    <w:lvl w:ilvl="2" w:tplc="EC02AB3C">
      <w:numFmt w:val="bullet"/>
      <w:lvlText w:val="•"/>
      <w:lvlJc w:val="left"/>
      <w:pPr>
        <w:ind w:left="2965" w:hanging="324"/>
      </w:pPr>
      <w:rPr>
        <w:rFonts w:hint="default"/>
        <w:lang w:val="en-US" w:eastAsia="en-US" w:bidi="ar-SA"/>
      </w:rPr>
    </w:lvl>
    <w:lvl w:ilvl="3" w:tplc="CA5822F8">
      <w:numFmt w:val="bullet"/>
      <w:lvlText w:val="•"/>
      <w:lvlJc w:val="left"/>
      <w:pPr>
        <w:ind w:left="3967" w:hanging="324"/>
      </w:pPr>
      <w:rPr>
        <w:rFonts w:hint="default"/>
        <w:lang w:val="en-US" w:eastAsia="en-US" w:bidi="ar-SA"/>
      </w:rPr>
    </w:lvl>
    <w:lvl w:ilvl="4" w:tplc="F9864E4A">
      <w:numFmt w:val="bullet"/>
      <w:lvlText w:val="•"/>
      <w:lvlJc w:val="left"/>
      <w:pPr>
        <w:ind w:left="4970" w:hanging="324"/>
      </w:pPr>
      <w:rPr>
        <w:rFonts w:hint="default"/>
        <w:lang w:val="en-US" w:eastAsia="en-US" w:bidi="ar-SA"/>
      </w:rPr>
    </w:lvl>
    <w:lvl w:ilvl="5" w:tplc="02086D5A">
      <w:numFmt w:val="bullet"/>
      <w:lvlText w:val="•"/>
      <w:lvlJc w:val="left"/>
      <w:pPr>
        <w:ind w:left="5973" w:hanging="324"/>
      </w:pPr>
      <w:rPr>
        <w:rFonts w:hint="default"/>
        <w:lang w:val="en-US" w:eastAsia="en-US" w:bidi="ar-SA"/>
      </w:rPr>
    </w:lvl>
    <w:lvl w:ilvl="6" w:tplc="9714815C">
      <w:numFmt w:val="bullet"/>
      <w:lvlText w:val="•"/>
      <w:lvlJc w:val="left"/>
      <w:pPr>
        <w:ind w:left="6975" w:hanging="324"/>
      </w:pPr>
      <w:rPr>
        <w:rFonts w:hint="default"/>
        <w:lang w:val="en-US" w:eastAsia="en-US" w:bidi="ar-SA"/>
      </w:rPr>
    </w:lvl>
    <w:lvl w:ilvl="7" w:tplc="104EC03C">
      <w:numFmt w:val="bullet"/>
      <w:lvlText w:val="•"/>
      <w:lvlJc w:val="left"/>
      <w:pPr>
        <w:ind w:left="7978" w:hanging="324"/>
      </w:pPr>
      <w:rPr>
        <w:rFonts w:hint="default"/>
        <w:lang w:val="en-US" w:eastAsia="en-US" w:bidi="ar-SA"/>
      </w:rPr>
    </w:lvl>
    <w:lvl w:ilvl="8" w:tplc="36ACF79A">
      <w:numFmt w:val="bullet"/>
      <w:lvlText w:val="•"/>
      <w:lvlJc w:val="left"/>
      <w:pPr>
        <w:ind w:left="8981" w:hanging="324"/>
      </w:pPr>
      <w:rPr>
        <w:rFonts w:hint="default"/>
        <w:lang w:val="en-US" w:eastAsia="en-US" w:bidi="ar-SA"/>
      </w:rPr>
    </w:lvl>
  </w:abstractNum>
  <w:abstractNum w:abstractNumId="9" w15:restartNumberingAfterBreak="0">
    <w:nsid w:val="1BAC3B64"/>
    <w:multiLevelType w:val="hybridMultilevel"/>
    <w:tmpl w:val="411C24B8"/>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1E8169B5"/>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51678"/>
    <w:multiLevelType w:val="multilevel"/>
    <w:tmpl w:val="7CD8E00C"/>
    <w:lvl w:ilvl="0">
      <w:start w:val="1"/>
      <w:numFmt w:val="decimal"/>
      <w:lvlText w:val="%1"/>
      <w:lvlJc w:val="left"/>
      <w:pPr>
        <w:ind w:left="1496" w:hanging="540"/>
      </w:pPr>
      <w:rPr>
        <w:rFonts w:hint="default"/>
        <w:lang w:val="en-US" w:eastAsia="en-US" w:bidi="ar-SA"/>
      </w:rPr>
    </w:lvl>
    <w:lvl w:ilvl="1">
      <w:start w:val="5"/>
      <w:numFmt w:val="decimal"/>
      <w:lvlText w:val="%1.%2"/>
      <w:lvlJc w:val="left"/>
      <w:pPr>
        <w:ind w:left="1496" w:hanging="540"/>
      </w:pPr>
      <w:rPr>
        <w:rFonts w:hint="default"/>
        <w:lang w:val="en-US" w:eastAsia="en-US" w:bidi="ar-SA"/>
      </w:rPr>
    </w:lvl>
    <w:lvl w:ilvl="2">
      <w:start w:val="1"/>
      <w:numFmt w:val="decimal"/>
      <w:lvlText w:val="%1.%2.%3"/>
      <w:lvlJc w:val="left"/>
      <w:pPr>
        <w:ind w:left="1496" w:hanging="540"/>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4345" w:hanging="540"/>
      </w:pPr>
      <w:rPr>
        <w:rFonts w:hint="default"/>
        <w:lang w:val="en-US" w:eastAsia="en-US" w:bidi="ar-SA"/>
      </w:rPr>
    </w:lvl>
    <w:lvl w:ilvl="4">
      <w:numFmt w:val="bullet"/>
      <w:lvlText w:val="•"/>
      <w:lvlJc w:val="left"/>
      <w:pPr>
        <w:ind w:left="5294" w:hanging="540"/>
      </w:pPr>
      <w:rPr>
        <w:rFonts w:hint="default"/>
        <w:lang w:val="en-US" w:eastAsia="en-US" w:bidi="ar-SA"/>
      </w:rPr>
    </w:lvl>
    <w:lvl w:ilvl="5">
      <w:numFmt w:val="bullet"/>
      <w:lvlText w:val="•"/>
      <w:lvlJc w:val="left"/>
      <w:pPr>
        <w:ind w:left="6243" w:hanging="540"/>
      </w:pPr>
      <w:rPr>
        <w:rFonts w:hint="default"/>
        <w:lang w:val="en-US" w:eastAsia="en-US" w:bidi="ar-SA"/>
      </w:rPr>
    </w:lvl>
    <w:lvl w:ilvl="6">
      <w:numFmt w:val="bullet"/>
      <w:lvlText w:val="•"/>
      <w:lvlJc w:val="left"/>
      <w:pPr>
        <w:ind w:left="7191" w:hanging="540"/>
      </w:pPr>
      <w:rPr>
        <w:rFonts w:hint="default"/>
        <w:lang w:val="en-US" w:eastAsia="en-US" w:bidi="ar-SA"/>
      </w:rPr>
    </w:lvl>
    <w:lvl w:ilvl="7">
      <w:numFmt w:val="bullet"/>
      <w:lvlText w:val="•"/>
      <w:lvlJc w:val="left"/>
      <w:pPr>
        <w:ind w:left="8140" w:hanging="540"/>
      </w:pPr>
      <w:rPr>
        <w:rFonts w:hint="default"/>
        <w:lang w:val="en-US" w:eastAsia="en-US" w:bidi="ar-SA"/>
      </w:rPr>
    </w:lvl>
    <w:lvl w:ilvl="8">
      <w:numFmt w:val="bullet"/>
      <w:lvlText w:val="•"/>
      <w:lvlJc w:val="left"/>
      <w:pPr>
        <w:ind w:left="9089" w:hanging="540"/>
      </w:pPr>
      <w:rPr>
        <w:rFonts w:hint="default"/>
        <w:lang w:val="en-US" w:eastAsia="en-US" w:bidi="ar-SA"/>
      </w:rPr>
    </w:lvl>
  </w:abstractNum>
  <w:abstractNum w:abstractNumId="12" w15:restartNumberingAfterBreak="0">
    <w:nsid w:val="25A27434"/>
    <w:multiLevelType w:val="hybridMultilevel"/>
    <w:tmpl w:val="9A9CDE8A"/>
    <w:lvl w:ilvl="0" w:tplc="609240DC">
      <w:start w:val="5"/>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5428F1"/>
    <w:multiLevelType w:val="hybridMultilevel"/>
    <w:tmpl w:val="2EC806E8"/>
    <w:lvl w:ilvl="0" w:tplc="1BBA264C">
      <w:start w:val="10"/>
      <w:numFmt w:val="decimal"/>
      <w:lvlText w:val="%1."/>
      <w:lvlJc w:val="left"/>
      <w:pPr>
        <w:ind w:left="360" w:hanging="360"/>
      </w:pPr>
      <w:rPr>
        <w:rFonts w:hint="default"/>
      </w:rPr>
    </w:lvl>
    <w:lvl w:ilvl="1" w:tplc="7BBA288C">
      <w:start w:val="1"/>
      <w:numFmt w:val="lowerLetter"/>
      <w:lvlText w:val="%2)"/>
      <w:lvlJc w:val="left"/>
      <w:pPr>
        <w:ind w:left="720" w:hanging="360"/>
      </w:pPr>
      <w:rPr>
        <w:rFonts w:hint="default"/>
      </w:rPr>
    </w:lvl>
    <w:lvl w:ilvl="2" w:tplc="DEA26752">
      <w:start w:val="1"/>
      <w:numFmt w:val="lowerRoman"/>
      <w:lvlText w:val="%3)"/>
      <w:lvlJc w:val="left"/>
      <w:pPr>
        <w:ind w:left="1080" w:hanging="360"/>
      </w:pPr>
      <w:rPr>
        <w:rFonts w:hint="default"/>
      </w:rPr>
    </w:lvl>
    <w:lvl w:ilvl="3" w:tplc="46FC82FC">
      <w:start w:val="1"/>
      <w:numFmt w:val="decimal"/>
      <w:lvlText w:val="(%4)"/>
      <w:lvlJc w:val="left"/>
      <w:pPr>
        <w:ind w:left="1440" w:hanging="360"/>
      </w:pPr>
      <w:rPr>
        <w:rFonts w:hint="default"/>
      </w:rPr>
    </w:lvl>
    <w:lvl w:ilvl="4" w:tplc="A40A92C2">
      <w:start w:val="1"/>
      <w:numFmt w:val="lowerLetter"/>
      <w:lvlText w:val="(%5)"/>
      <w:lvlJc w:val="left"/>
      <w:pPr>
        <w:ind w:left="1800" w:hanging="360"/>
      </w:pPr>
      <w:rPr>
        <w:rFonts w:hint="default"/>
      </w:rPr>
    </w:lvl>
    <w:lvl w:ilvl="5" w:tplc="A33EF49C">
      <w:start w:val="1"/>
      <w:numFmt w:val="lowerRoman"/>
      <w:lvlText w:val="(%6)"/>
      <w:lvlJc w:val="left"/>
      <w:pPr>
        <w:ind w:left="2160" w:hanging="360"/>
      </w:pPr>
      <w:rPr>
        <w:rFonts w:hint="default"/>
      </w:rPr>
    </w:lvl>
    <w:lvl w:ilvl="6" w:tplc="A184B8F8">
      <w:start w:val="1"/>
      <w:numFmt w:val="decimal"/>
      <w:lvlText w:val="%7."/>
      <w:lvlJc w:val="left"/>
      <w:pPr>
        <w:ind w:left="2520" w:hanging="360"/>
      </w:pPr>
      <w:rPr>
        <w:rFonts w:hint="default"/>
      </w:rPr>
    </w:lvl>
    <w:lvl w:ilvl="7" w:tplc="A40CDD52">
      <w:start w:val="1"/>
      <w:numFmt w:val="lowerLetter"/>
      <w:lvlText w:val="%8."/>
      <w:lvlJc w:val="left"/>
      <w:pPr>
        <w:ind w:left="2880" w:hanging="360"/>
      </w:pPr>
      <w:rPr>
        <w:rFonts w:hint="default"/>
      </w:rPr>
    </w:lvl>
    <w:lvl w:ilvl="8" w:tplc="3E247D0E">
      <w:start w:val="1"/>
      <w:numFmt w:val="lowerRoman"/>
      <w:lvlText w:val="%9."/>
      <w:lvlJc w:val="left"/>
      <w:pPr>
        <w:ind w:left="3240" w:hanging="360"/>
      </w:pPr>
      <w:rPr>
        <w:rFonts w:hint="default"/>
      </w:rPr>
    </w:lvl>
  </w:abstractNum>
  <w:abstractNum w:abstractNumId="14" w15:restartNumberingAfterBreak="0">
    <w:nsid w:val="2B830805"/>
    <w:multiLevelType w:val="hybridMultilevel"/>
    <w:tmpl w:val="AD96ED40"/>
    <w:lvl w:ilvl="0" w:tplc="B8E0DC30">
      <w:start w:val="1"/>
      <w:numFmt w:val="decimal"/>
      <w:lvlText w:val="%1)"/>
      <w:lvlJc w:val="left"/>
      <w:pPr>
        <w:ind w:left="360" w:hanging="360"/>
      </w:pPr>
      <w:rPr>
        <w:rFonts w:hint="default"/>
      </w:rPr>
    </w:lvl>
    <w:lvl w:ilvl="1" w:tplc="BA864CE6">
      <w:start w:val="1"/>
      <w:numFmt w:val="lowerLetter"/>
      <w:lvlText w:val="%2)"/>
      <w:lvlJc w:val="left"/>
      <w:pPr>
        <w:ind w:left="720" w:hanging="360"/>
      </w:pPr>
      <w:rPr>
        <w:rFonts w:hint="default"/>
      </w:rPr>
    </w:lvl>
    <w:lvl w:ilvl="2" w:tplc="97F41BEC">
      <w:start w:val="1"/>
      <w:numFmt w:val="lowerRoman"/>
      <w:lvlText w:val="%3)"/>
      <w:lvlJc w:val="left"/>
      <w:pPr>
        <w:ind w:left="1080" w:hanging="360"/>
      </w:pPr>
      <w:rPr>
        <w:rFonts w:hint="default"/>
      </w:rPr>
    </w:lvl>
    <w:lvl w:ilvl="3" w:tplc="B47A3D5E">
      <w:start w:val="1"/>
      <w:numFmt w:val="decimal"/>
      <w:lvlText w:val="(%4)"/>
      <w:lvlJc w:val="left"/>
      <w:pPr>
        <w:ind w:left="1440" w:hanging="360"/>
      </w:pPr>
      <w:rPr>
        <w:rFonts w:hint="default"/>
      </w:rPr>
    </w:lvl>
    <w:lvl w:ilvl="4" w:tplc="B1EC28AE">
      <w:start w:val="1"/>
      <w:numFmt w:val="lowerLetter"/>
      <w:lvlText w:val="(%5)"/>
      <w:lvlJc w:val="left"/>
      <w:pPr>
        <w:ind w:left="1800" w:hanging="360"/>
      </w:pPr>
      <w:rPr>
        <w:rFonts w:hint="default"/>
      </w:rPr>
    </w:lvl>
    <w:lvl w:ilvl="5" w:tplc="FAE48D08">
      <w:start w:val="1"/>
      <w:numFmt w:val="lowerRoman"/>
      <w:lvlText w:val="(%6)"/>
      <w:lvlJc w:val="left"/>
      <w:pPr>
        <w:ind w:left="2160" w:hanging="360"/>
      </w:pPr>
      <w:rPr>
        <w:rFonts w:hint="default"/>
      </w:rPr>
    </w:lvl>
    <w:lvl w:ilvl="6" w:tplc="FF20FA36">
      <w:start w:val="1"/>
      <w:numFmt w:val="decimal"/>
      <w:lvlText w:val="%7."/>
      <w:lvlJc w:val="left"/>
      <w:pPr>
        <w:ind w:left="2520" w:hanging="360"/>
      </w:pPr>
      <w:rPr>
        <w:rFonts w:hint="default"/>
      </w:rPr>
    </w:lvl>
    <w:lvl w:ilvl="7" w:tplc="96C0B114">
      <w:start w:val="1"/>
      <w:numFmt w:val="lowerLetter"/>
      <w:lvlText w:val="%8."/>
      <w:lvlJc w:val="left"/>
      <w:pPr>
        <w:ind w:left="2880" w:hanging="360"/>
      </w:pPr>
      <w:rPr>
        <w:rFonts w:hint="default"/>
      </w:rPr>
    </w:lvl>
    <w:lvl w:ilvl="8" w:tplc="FD9288B8">
      <w:start w:val="1"/>
      <w:numFmt w:val="lowerRoman"/>
      <w:lvlText w:val="%9."/>
      <w:lvlJc w:val="left"/>
      <w:pPr>
        <w:ind w:left="3240" w:hanging="360"/>
      </w:pPr>
      <w:rPr>
        <w:rFonts w:hint="default"/>
      </w:rPr>
    </w:lvl>
  </w:abstractNum>
  <w:abstractNum w:abstractNumId="15" w15:restartNumberingAfterBreak="0">
    <w:nsid w:val="2BF47373"/>
    <w:multiLevelType w:val="hybridMultilevel"/>
    <w:tmpl w:val="FFFFFFFF"/>
    <w:lvl w:ilvl="0" w:tplc="956CE11C">
      <w:start w:val="1"/>
      <w:numFmt w:val="bullet"/>
      <w:lvlText w:val=""/>
      <w:lvlJc w:val="left"/>
      <w:pPr>
        <w:ind w:left="720" w:hanging="360"/>
      </w:pPr>
      <w:rPr>
        <w:rFonts w:ascii="Symbol" w:hAnsi="Symbol" w:hint="default"/>
      </w:rPr>
    </w:lvl>
    <w:lvl w:ilvl="1" w:tplc="A2B2F29A">
      <w:start w:val="1"/>
      <w:numFmt w:val="bullet"/>
      <w:lvlText w:val="o"/>
      <w:lvlJc w:val="left"/>
      <w:pPr>
        <w:ind w:left="1440" w:hanging="360"/>
      </w:pPr>
      <w:rPr>
        <w:rFonts w:ascii="Courier New" w:hAnsi="Courier New" w:hint="default"/>
      </w:rPr>
    </w:lvl>
    <w:lvl w:ilvl="2" w:tplc="8C1C817E">
      <w:start w:val="1"/>
      <w:numFmt w:val="bullet"/>
      <w:lvlText w:val=""/>
      <w:lvlJc w:val="left"/>
      <w:pPr>
        <w:ind w:left="2160" w:hanging="360"/>
      </w:pPr>
      <w:rPr>
        <w:rFonts w:ascii="Wingdings" w:hAnsi="Wingdings" w:hint="default"/>
      </w:rPr>
    </w:lvl>
    <w:lvl w:ilvl="3" w:tplc="63809336">
      <w:start w:val="1"/>
      <w:numFmt w:val="bullet"/>
      <w:lvlText w:val=""/>
      <w:lvlJc w:val="left"/>
      <w:pPr>
        <w:ind w:left="2880" w:hanging="360"/>
      </w:pPr>
      <w:rPr>
        <w:rFonts w:ascii="Symbol" w:hAnsi="Symbol" w:hint="default"/>
      </w:rPr>
    </w:lvl>
    <w:lvl w:ilvl="4" w:tplc="1F987F86">
      <w:start w:val="1"/>
      <w:numFmt w:val="bullet"/>
      <w:lvlText w:val="o"/>
      <w:lvlJc w:val="left"/>
      <w:pPr>
        <w:ind w:left="3600" w:hanging="360"/>
      </w:pPr>
      <w:rPr>
        <w:rFonts w:ascii="Courier New" w:hAnsi="Courier New" w:hint="default"/>
      </w:rPr>
    </w:lvl>
    <w:lvl w:ilvl="5" w:tplc="DD04A348">
      <w:start w:val="1"/>
      <w:numFmt w:val="bullet"/>
      <w:lvlText w:val=""/>
      <w:lvlJc w:val="left"/>
      <w:pPr>
        <w:ind w:left="4320" w:hanging="360"/>
      </w:pPr>
      <w:rPr>
        <w:rFonts w:ascii="Wingdings" w:hAnsi="Wingdings" w:hint="default"/>
      </w:rPr>
    </w:lvl>
    <w:lvl w:ilvl="6" w:tplc="A254164A">
      <w:start w:val="1"/>
      <w:numFmt w:val="bullet"/>
      <w:lvlText w:val=""/>
      <w:lvlJc w:val="left"/>
      <w:pPr>
        <w:ind w:left="5040" w:hanging="360"/>
      </w:pPr>
      <w:rPr>
        <w:rFonts w:ascii="Symbol" w:hAnsi="Symbol" w:hint="default"/>
      </w:rPr>
    </w:lvl>
    <w:lvl w:ilvl="7" w:tplc="77DA70CA">
      <w:start w:val="1"/>
      <w:numFmt w:val="bullet"/>
      <w:lvlText w:val="o"/>
      <w:lvlJc w:val="left"/>
      <w:pPr>
        <w:ind w:left="5760" w:hanging="360"/>
      </w:pPr>
      <w:rPr>
        <w:rFonts w:ascii="Courier New" w:hAnsi="Courier New" w:hint="default"/>
      </w:rPr>
    </w:lvl>
    <w:lvl w:ilvl="8" w:tplc="90D26390">
      <w:start w:val="1"/>
      <w:numFmt w:val="bullet"/>
      <w:lvlText w:val=""/>
      <w:lvlJc w:val="left"/>
      <w:pPr>
        <w:ind w:left="6480" w:hanging="360"/>
      </w:pPr>
      <w:rPr>
        <w:rFonts w:ascii="Wingdings" w:hAnsi="Wingdings" w:hint="default"/>
      </w:rPr>
    </w:lvl>
  </w:abstractNum>
  <w:abstractNum w:abstractNumId="16" w15:restartNumberingAfterBreak="0">
    <w:nsid w:val="316F287D"/>
    <w:multiLevelType w:val="hybridMultilevel"/>
    <w:tmpl w:val="8F2E3DE2"/>
    <w:lvl w:ilvl="0" w:tplc="C36809BE">
      <w:start w:val="1"/>
      <w:numFmt w:val="decimal"/>
      <w:lvlText w:val="%1."/>
      <w:lvlJc w:val="left"/>
      <w:pPr>
        <w:ind w:left="360" w:hanging="360"/>
      </w:pPr>
      <w:rPr>
        <w:rFonts w:hint="default"/>
      </w:rPr>
    </w:lvl>
    <w:lvl w:ilvl="1" w:tplc="182CD0B2">
      <w:start w:val="1"/>
      <w:numFmt w:val="lowerLetter"/>
      <w:lvlText w:val="%2)"/>
      <w:lvlJc w:val="left"/>
      <w:pPr>
        <w:ind w:left="720" w:hanging="360"/>
      </w:pPr>
      <w:rPr>
        <w:rFonts w:hint="default"/>
      </w:rPr>
    </w:lvl>
    <w:lvl w:ilvl="2" w:tplc="BB08ACEC">
      <w:start w:val="1"/>
      <w:numFmt w:val="lowerRoman"/>
      <w:lvlText w:val="%3)"/>
      <w:lvlJc w:val="left"/>
      <w:pPr>
        <w:ind w:left="1080" w:hanging="360"/>
      </w:pPr>
      <w:rPr>
        <w:rFonts w:hint="default"/>
      </w:rPr>
    </w:lvl>
    <w:lvl w:ilvl="3" w:tplc="49104F82">
      <w:start w:val="1"/>
      <w:numFmt w:val="decimal"/>
      <w:lvlText w:val="(%4)"/>
      <w:lvlJc w:val="left"/>
      <w:pPr>
        <w:ind w:left="1440" w:hanging="360"/>
      </w:pPr>
      <w:rPr>
        <w:rFonts w:hint="default"/>
      </w:rPr>
    </w:lvl>
    <w:lvl w:ilvl="4" w:tplc="A94A0668">
      <w:start w:val="1"/>
      <w:numFmt w:val="lowerLetter"/>
      <w:lvlText w:val="(%5)"/>
      <w:lvlJc w:val="left"/>
      <w:pPr>
        <w:ind w:left="1800" w:hanging="360"/>
      </w:pPr>
      <w:rPr>
        <w:rFonts w:hint="default"/>
      </w:rPr>
    </w:lvl>
    <w:lvl w:ilvl="5" w:tplc="14F8CC52">
      <w:start w:val="1"/>
      <w:numFmt w:val="lowerRoman"/>
      <w:lvlText w:val="(%6)"/>
      <w:lvlJc w:val="left"/>
      <w:pPr>
        <w:ind w:left="2160" w:hanging="360"/>
      </w:pPr>
      <w:rPr>
        <w:rFonts w:hint="default"/>
      </w:rPr>
    </w:lvl>
    <w:lvl w:ilvl="6" w:tplc="09EE69DC">
      <w:start w:val="1"/>
      <w:numFmt w:val="decimal"/>
      <w:lvlText w:val="%7."/>
      <w:lvlJc w:val="left"/>
      <w:pPr>
        <w:ind w:left="2520" w:hanging="360"/>
      </w:pPr>
      <w:rPr>
        <w:rFonts w:hint="default"/>
      </w:rPr>
    </w:lvl>
    <w:lvl w:ilvl="7" w:tplc="AEEAFB46">
      <w:start w:val="1"/>
      <w:numFmt w:val="lowerLetter"/>
      <w:lvlText w:val="%8."/>
      <w:lvlJc w:val="left"/>
      <w:pPr>
        <w:ind w:left="2880" w:hanging="360"/>
      </w:pPr>
      <w:rPr>
        <w:rFonts w:hint="default"/>
      </w:rPr>
    </w:lvl>
    <w:lvl w:ilvl="8" w:tplc="2EB2AFDC">
      <w:start w:val="1"/>
      <w:numFmt w:val="lowerRoman"/>
      <w:lvlText w:val="%9."/>
      <w:lvlJc w:val="left"/>
      <w:pPr>
        <w:ind w:left="3240" w:hanging="360"/>
      </w:pPr>
      <w:rPr>
        <w:rFonts w:hint="default"/>
      </w:rPr>
    </w:lvl>
  </w:abstractNum>
  <w:abstractNum w:abstractNumId="17" w15:restartNumberingAfterBreak="0">
    <w:nsid w:val="38845FAD"/>
    <w:multiLevelType w:val="hybridMultilevel"/>
    <w:tmpl w:val="12EA1A3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A284690"/>
    <w:multiLevelType w:val="multilevel"/>
    <w:tmpl w:val="7332D0B0"/>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055FA7"/>
    <w:multiLevelType w:val="multilevel"/>
    <w:tmpl w:val="85CC826C"/>
    <w:lvl w:ilvl="0">
      <w:start w:val="1"/>
      <w:numFmt w:val="decimal"/>
      <w:lvlText w:val="%1"/>
      <w:lvlJc w:val="left"/>
      <w:pPr>
        <w:ind w:left="435" w:hanging="435"/>
      </w:pPr>
      <w:rPr>
        <w:rFonts w:eastAsia="Calibri" w:hint="default"/>
      </w:rPr>
    </w:lvl>
    <w:lvl w:ilvl="1">
      <w:start w:val="4"/>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40EE3E3A"/>
    <w:multiLevelType w:val="multilevel"/>
    <w:tmpl w:val="08BC9734"/>
    <w:lvl w:ilvl="0">
      <w:start w:val="1"/>
      <w:numFmt w:val="decimal"/>
      <w:lvlText w:val="%1"/>
      <w:lvlJc w:val="left"/>
      <w:pPr>
        <w:ind w:left="360" w:hanging="360"/>
      </w:pPr>
      <w:rPr>
        <w:rFonts w:hint="default"/>
      </w:rPr>
    </w:lvl>
    <w:lvl w:ilvl="1">
      <w:start w:val="1"/>
      <w:numFmt w:val="decimal"/>
      <w:lvlText w:val="%1.%2"/>
      <w:lvlJc w:val="left"/>
      <w:pPr>
        <w:ind w:left="851" w:hanging="36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193" w:hanging="72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535"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4877" w:hanging="1440"/>
      </w:pPr>
      <w:rPr>
        <w:rFonts w:hint="default"/>
      </w:rPr>
    </w:lvl>
    <w:lvl w:ilvl="8">
      <w:start w:val="1"/>
      <w:numFmt w:val="decimal"/>
      <w:lvlText w:val="%1.%2.%3.%4.%5.%6.%7.%8.%9"/>
      <w:lvlJc w:val="left"/>
      <w:pPr>
        <w:ind w:left="5368" w:hanging="1440"/>
      </w:pPr>
      <w:rPr>
        <w:rFonts w:hint="default"/>
      </w:rPr>
    </w:lvl>
  </w:abstractNum>
  <w:abstractNum w:abstractNumId="21" w15:restartNumberingAfterBreak="0">
    <w:nsid w:val="435556D4"/>
    <w:multiLevelType w:val="hybridMultilevel"/>
    <w:tmpl w:val="FFFFFFFF"/>
    <w:lvl w:ilvl="0" w:tplc="B232C2CC">
      <w:start w:val="1"/>
      <w:numFmt w:val="bullet"/>
      <w:lvlText w:val=""/>
      <w:lvlJc w:val="left"/>
      <w:pPr>
        <w:ind w:left="720" w:hanging="360"/>
      </w:pPr>
      <w:rPr>
        <w:rFonts w:ascii="Symbol" w:hAnsi="Symbol" w:hint="default"/>
      </w:rPr>
    </w:lvl>
    <w:lvl w:ilvl="1" w:tplc="C750DEE4">
      <w:start w:val="1"/>
      <w:numFmt w:val="bullet"/>
      <w:lvlText w:val="o"/>
      <w:lvlJc w:val="left"/>
      <w:pPr>
        <w:ind w:left="1440" w:hanging="360"/>
      </w:pPr>
      <w:rPr>
        <w:rFonts w:ascii="Courier New" w:hAnsi="Courier New" w:hint="default"/>
      </w:rPr>
    </w:lvl>
    <w:lvl w:ilvl="2" w:tplc="55ECB146">
      <w:start w:val="1"/>
      <w:numFmt w:val="bullet"/>
      <w:lvlText w:val=""/>
      <w:lvlJc w:val="left"/>
      <w:pPr>
        <w:ind w:left="2160" w:hanging="360"/>
      </w:pPr>
      <w:rPr>
        <w:rFonts w:ascii="Wingdings" w:hAnsi="Wingdings" w:hint="default"/>
      </w:rPr>
    </w:lvl>
    <w:lvl w:ilvl="3" w:tplc="40FC7BDC">
      <w:start w:val="1"/>
      <w:numFmt w:val="bullet"/>
      <w:lvlText w:val=""/>
      <w:lvlJc w:val="left"/>
      <w:pPr>
        <w:ind w:left="2880" w:hanging="360"/>
      </w:pPr>
      <w:rPr>
        <w:rFonts w:ascii="Symbol" w:hAnsi="Symbol" w:hint="default"/>
      </w:rPr>
    </w:lvl>
    <w:lvl w:ilvl="4" w:tplc="3FC24502">
      <w:start w:val="1"/>
      <w:numFmt w:val="bullet"/>
      <w:lvlText w:val="o"/>
      <w:lvlJc w:val="left"/>
      <w:pPr>
        <w:ind w:left="3600" w:hanging="360"/>
      </w:pPr>
      <w:rPr>
        <w:rFonts w:ascii="Courier New" w:hAnsi="Courier New" w:hint="default"/>
      </w:rPr>
    </w:lvl>
    <w:lvl w:ilvl="5" w:tplc="A9D62024">
      <w:start w:val="1"/>
      <w:numFmt w:val="bullet"/>
      <w:lvlText w:val=""/>
      <w:lvlJc w:val="left"/>
      <w:pPr>
        <w:ind w:left="4320" w:hanging="360"/>
      </w:pPr>
      <w:rPr>
        <w:rFonts w:ascii="Wingdings" w:hAnsi="Wingdings" w:hint="default"/>
      </w:rPr>
    </w:lvl>
    <w:lvl w:ilvl="6" w:tplc="8912F082">
      <w:start w:val="1"/>
      <w:numFmt w:val="bullet"/>
      <w:lvlText w:val=""/>
      <w:lvlJc w:val="left"/>
      <w:pPr>
        <w:ind w:left="5040" w:hanging="360"/>
      </w:pPr>
      <w:rPr>
        <w:rFonts w:ascii="Symbol" w:hAnsi="Symbol" w:hint="default"/>
      </w:rPr>
    </w:lvl>
    <w:lvl w:ilvl="7" w:tplc="6C34724C">
      <w:start w:val="1"/>
      <w:numFmt w:val="bullet"/>
      <w:lvlText w:val="o"/>
      <w:lvlJc w:val="left"/>
      <w:pPr>
        <w:ind w:left="5760" w:hanging="360"/>
      </w:pPr>
      <w:rPr>
        <w:rFonts w:ascii="Courier New" w:hAnsi="Courier New" w:hint="default"/>
      </w:rPr>
    </w:lvl>
    <w:lvl w:ilvl="8" w:tplc="3CFCE122">
      <w:start w:val="1"/>
      <w:numFmt w:val="bullet"/>
      <w:lvlText w:val=""/>
      <w:lvlJc w:val="left"/>
      <w:pPr>
        <w:ind w:left="6480" w:hanging="360"/>
      </w:pPr>
      <w:rPr>
        <w:rFonts w:ascii="Wingdings" w:hAnsi="Wingdings" w:hint="default"/>
      </w:rPr>
    </w:lvl>
  </w:abstractNum>
  <w:abstractNum w:abstractNumId="22" w15:restartNumberingAfterBreak="0">
    <w:nsid w:val="43705B1E"/>
    <w:multiLevelType w:val="hybridMultilevel"/>
    <w:tmpl w:val="02F60B5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448E3B8F"/>
    <w:multiLevelType w:val="hybridMultilevel"/>
    <w:tmpl w:val="148A3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18583B"/>
    <w:multiLevelType w:val="hybridMultilevel"/>
    <w:tmpl w:val="33F24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7B678D"/>
    <w:multiLevelType w:val="hybridMultilevel"/>
    <w:tmpl w:val="9D5C39C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49952669"/>
    <w:multiLevelType w:val="hybridMultilevel"/>
    <w:tmpl w:val="734C99C6"/>
    <w:lvl w:ilvl="0" w:tplc="B1EC2D08">
      <w:start w:val="1"/>
      <w:numFmt w:val="lowerLetter"/>
      <w:lvlText w:val="(%1)"/>
      <w:lvlJc w:val="left"/>
      <w:pPr>
        <w:ind w:left="2905" w:hanging="324"/>
      </w:pPr>
      <w:rPr>
        <w:rFonts w:ascii="Times New Roman" w:eastAsia="Times New Roman" w:hAnsi="Times New Roman" w:cs="Times New Roman" w:hint="default"/>
        <w:b w:val="0"/>
        <w:bCs w:val="0"/>
        <w:i w:val="0"/>
        <w:iCs w:val="0"/>
        <w:spacing w:val="-2"/>
        <w:w w:val="99"/>
        <w:sz w:val="24"/>
        <w:szCs w:val="24"/>
        <w:lang w:val="en-US" w:eastAsia="en-US" w:bidi="ar-SA"/>
      </w:rPr>
    </w:lvl>
    <w:lvl w:ilvl="1" w:tplc="02EA329E">
      <w:numFmt w:val="bullet"/>
      <w:lvlText w:val="•"/>
      <w:lvlJc w:val="left"/>
      <w:pPr>
        <w:ind w:left="3875" w:hanging="324"/>
      </w:pPr>
      <w:rPr>
        <w:rFonts w:hint="default"/>
        <w:lang w:val="en-US" w:eastAsia="en-US" w:bidi="ar-SA"/>
      </w:rPr>
    </w:lvl>
    <w:lvl w:ilvl="2" w:tplc="6806231E">
      <w:numFmt w:val="bullet"/>
      <w:lvlText w:val="•"/>
      <w:lvlJc w:val="left"/>
      <w:pPr>
        <w:ind w:left="4846" w:hanging="324"/>
      </w:pPr>
      <w:rPr>
        <w:rFonts w:hint="default"/>
        <w:lang w:val="en-US" w:eastAsia="en-US" w:bidi="ar-SA"/>
      </w:rPr>
    </w:lvl>
    <w:lvl w:ilvl="3" w:tplc="C32E5DE4">
      <w:numFmt w:val="bullet"/>
      <w:lvlText w:val="•"/>
      <w:lvlJc w:val="left"/>
      <w:pPr>
        <w:ind w:left="5816" w:hanging="324"/>
      </w:pPr>
      <w:rPr>
        <w:rFonts w:hint="default"/>
        <w:lang w:val="en-US" w:eastAsia="en-US" w:bidi="ar-SA"/>
      </w:rPr>
    </w:lvl>
    <w:lvl w:ilvl="4" w:tplc="58E60B42">
      <w:numFmt w:val="bullet"/>
      <w:lvlText w:val="•"/>
      <w:lvlJc w:val="left"/>
      <w:pPr>
        <w:ind w:left="6787" w:hanging="324"/>
      </w:pPr>
      <w:rPr>
        <w:rFonts w:hint="default"/>
        <w:lang w:val="en-US" w:eastAsia="en-US" w:bidi="ar-SA"/>
      </w:rPr>
    </w:lvl>
    <w:lvl w:ilvl="5" w:tplc="2DAC6EF0">
      <w:numFmt w:val="bullet"/>
      <w:lvlText w:val="•"/>
      <w:lvlJc w:val="left"/>
      <w:pPr>
        <w:ind w:left="7758" w:hanging="324"/>
      </w:pPr>
      <w:rPr>
        <w:rFonts w:hint="default"/>
        <w:lang w:val="en-US" w:eastAsia="en-US" w:bidi="ar-SA"/>
      </w:rPr>
    </w:lvl>
    <w:lvl w:ilvl="6" w:tplc="5884476C">
      <w:numFmt w:val="bullet"/>
      <w:lvlText w:val="•"/>
      <w:lvlJc w:val="left"/>
      <w:pPr>
        <w:ind w:left="8728" w:hanging="324"/>
      </w:pPr>
      <w:rPr>
        <w:rFonts w:hint="default"/>
        <w:lang w:val="en-US" w:eastAsia="en-US" w:bidi="ar-SA"/>
      </w:rPr>
    </w:lvl>
    <w:lvl w:ilvl="7" w:tplc="6624C8BA">
      <w:numFmt w:val="bullet"/>
      <w:lvlText w:val="•"/>
      <w:lvlJc w:val="left"/>
      <w:pPr>
        <w:ind w:left="9699" w:hanging="324"/>
      </w:pPr>
      <w:rPr>
        <w:rFonts w:hint="default"/>
        <w:lang w:val="en-US" w:eastAsia="en-US" w:bidi="ar-SA"/>
      </w:rPr>
    </w:lvl>
    <w:lvl w:ilvl="8" w:tplc="FEC0BB0A">
      <w:numFmt w:val="bullet"/>
      <w:lvlText w:val="•"/>
      <w:lvlJc w:val="left"/>
      <w:pPr>
        <w:ind w:left="10670" w:hanging="324"/>
      </w:pPr>
      <w:rPr>
        <w:rFonts w:hint="default"/>
        <w:lang w:val="en-US" w:eastAsia="en-US" w:bidi="ar-SA"/>
      </w:rPr>
    </w:lvl>
  </w:abstractNum>
  <w:abstractNum w:abstractNumId="27" w15:restartNumberingAfterBreak="0">
    <w:nsid w:val="4A707DAE"/>
    <w:multiLevelType w:val="hybridMultilevel"/>
    <w:tmpl w:val="97C4ACB2"/>
    <w:lvl w:ilvl="0" w:tplc="0407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A8763164">
      <w:numFmt w:val="bullet"/>
      <w:lvlText w:val="-"/>
      <w:lvlJc w:val="left"/>
      <w:pPr>
        <w:ind w:left="2160" w:hanging="360"/>
      </w:pPr>
      <w:rPr>
        <w:rFonts w:ascii="Calibri" w:eastAsiaTheme="minorHAns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9B093C"/>
    <w:multiLevelType w:val="hybridMultilevel"/>
    <w:tmpl w:val="FFFFFFFF"/>
    <w:lvl w:ilvl="0" w:tplc="CD3CF49C">
      <w:start w:val="1"/>
      <w:numFmt w:val="bullet"/>
      <w:lvlText w:val=""/>
      <w:lvlJc w:val="left"/>
      <w:pPr>
        <w:ind w:left="720" w:hanging="360"/>
      </w:pPr>
      <w:rPr>
        <w:rFonts w:ascii="Symbol" w:hAnsi="Symbol" w:hint="default"/>
      </w:rPr>
    </w:lvl>
    <w:lvl w:ilvl="1" w:tplc="C22E00A8">
      <w:start w:val="1"/>
      <w:numFmt w:val="bullet"/>
      <w:lvlText w:val="o"/>
      <w:lvlJc w:val="left"/>
      <w:pPr>
        <w:ind w:left="1440" w:hanging="360"/>
      </w:pPr>
      <w:rPr>
        <w:rFonts w:ascii="Courier New" w:hAnsi="Courier New" w:hint="default"/>
      </w:rPr>
    </w:lvl>
    <w:lvl w:ilvl="2" w:tplc="9200ACF8">
      <w:start w:val="1"/>
      <w:numFmt w:val="bullet"/>
      <w:lvlText w:val=""/>
      <w:lvlJc w:val="left"/>
      <w:pPr>
        <w:ind w:left="2160" w:hanging="360"/>
      </w:pPr>
      <w:rPr>
        <w:rFonts w:ascii="Wingdings" w:hAnsi="Wingdings" w:hint="default"/>
      </w:rPr>
    </w:lvl>
    <w:lvl w:ilvl="3" w:tplc="2C3419B8">
      <w:start w:val="1"/>
      <w:numFmt w:val="bullet"/>
      <w:lvlText w:val=""/>
      <w:lvlJc w:val="left"/>
      <w:pPr>
        <w:ind w:left="2880" w:hanging="360"/>
      </w:pPr>
      <w:rPr>
        <w:rFonts w:ascii="Symbol" w:hAnsi="Symbol" w:hint="default"/>
      </w:rPr>
    </w:lvl>
    <w:lvl w:ilvl="4" w:tplc="24CC0532">
      <w:start w:val="1"/>
      <w:numFmt w:val="bullet"/>
      <w:lvlText w:val="o"/>
      <w:lvlJc w:val="left"/>
      <w:pPr>
        <w:ind w:left="3600" w:hanging="360"/>
      </w:pPr>
      <w:rPr>
        <w:rFonts w:ascii="Courier New" w:hAnsi="Courier New" w:hint="default"/>
      </w:rPr>
    </w:lvl>
    <w:lvl w:ilvl="5" w:tplc="998ADFAA">
      <w:start w:val="1"/>
      <w:numFmt w:val="bullet"/>
      <w:lvlText w:val=""/>
      <w:lvlJc w:val="left"/>
      <w:pPr>
        <w:ind w:left="4320" w:hanging="360"/>
      </w:pPr>
      <w:rPr>
        <w:rFonts w:ascii="Wingdings" w:hAnsi="Wingdings" w:hint="default"/>
      </w:rPr>
    </w:lvl>
    <w:lvl w:ilvl="6" w:tplc="3740FE0A">
      <w:start w:val="1"/>
      <w:numFmt w:val="bullet"/>
      <w:lvlText w:val=""/>
      <w:lvlJc w:val="left"/>
      <w:pPr>
        <w:ind w:left="5040" w:hanging="360"/>
      </w:pPr>
      <w:rPr>
        <w:rFonts w:ascii="Symbol" w:hAnsi="Symbol" w:hint="default"/>
      </w:rPr>
    </w:lvl>
    <w:lvl w:ilvl="7" w:tplc="6A1A045E">
      <w:start w:val="1"/>
      <w:numFmt w:val="bullet"/>
      <w:lvlText w:val="o"/>
      <w:lvlJc w:val="left"/>
      <w:pPr>
        <w:ind w:left="5760" w:hanging="360"/>
      </w:pPr>
      <w:rPr>
        <w:rFonts w:ascii="Courier New" w:hAnsi="Courier New" w:hint="default"/>
      </w:rPr>
    </w:lvl>
    <w:lvl w:ilvl="8" w:tplc="C33C8EF2">
      <w:start w:val="1"/>
      <w:numFmt w:val="bullet"/>
      <w:lvlText w:val=""/>
      <w:lvlJc w:val="left"/>
      <w:pPr>
        <w:ind w:left="6480" w:hanging="360"/>
      </w:pPr>
      <w:rPr>
        <w:rFonts w:ascii="Wingdings" w:hAnsi="Wingdings" w:hint="default"/>
      </w:rPr>
    </w:lvl>
  </w:abstractNum>
  <w:abstractNum w:abstractNumId="29" w15:restartNumberingAfterBreak="0">
    <w:nsid w:val="50BA3323"/>
    <w:multiLevelType w:val="multilevel"/>
    <w:tmpl w:val="E480BA7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25D0D02"/>
    <w:multiLevelType w:val="multilevel"/>
    <w:tmpl w:val="37AAF6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984E08"/>
    <w:multiLevelType w:val="hybridMultilevel"/>
    <w:tmpl w:val="B03EBFA6"/>
    <w:lvl w:ilvl="0" w:tplc="188E534C">
      <w:start w:val="1"/>
      <w:numFmt w:val="decimal"/>
      <w:lvlText w:val="1.%1."/>
      <w:lvlJc w:val="left"/>
      <w:pPr>
        <w:ind w:left="851" w:hanging="360"/>
      </w:pPr>
      <w:rPr>
        <w:rFonts w:hint="default"/>
      </w:rPr>
    </w:lvl>
    <w:lvl w:ilvl="1" w:tplc="3800E5BC">
      <w:start w:val="1"/>
      <w:numFmt w:val="lowerRoman"/>
      <w:lvlText w:val="%2)"/>
      <w:lvlJc w:val="left"/>
      <w:pPr>
        <w:ind w:left="1211" w:hanging="360"/>
      </w:pPr>
      <w:rPr>
        <w:rFonts w:asciiTheme="minorHAnsi" w:eastAsia="Calibri" w:hAnsiTheme="minorHAnsi" w:cstheme="minorHAnsi"/>
      </w:rPr>
    </w:lvl>
    <w:lvl w:ilvl="2" w:tplc="CB48FECC">
      <w:start w:val="1"/>
      <w:numFmt w:val="decimal"/>
      <w:lvlText w:val="1.3.%3"/>
      <w:lvlJc w:val="left"/>
      <w:pPr>
        <w:ind w:left="1571" w:hanging="360"/>
      </w:pPr>
      <w:rPr>
        <w:rFonts w:hint="default"/>
        <w:lang w:val="en-GB"/>
      </w:rPr>
    </w:lvl>
    <w:lvl w:ilvl="3" w:tplc="0409001B">
      <w:start w:val="1"/>
      <w:numFmt w:val="lowerRoman"/>
      <w:lvlText w:val="%4."/>
      <w:lvlJc w:val="right"/>
      <w:pPr>
        <w:ind w:left="1931" w:hanging="360"/>
      </w:pPr>
      <w:rPr>
        <w:rFonts w:hint="default"/>
      </w:rPr>
    </w:lvl>
    <w:lvl w:ilvl="4" w:tplc="8B966268">
      <w:start w:val="1"/>
      <w:numFmt w:val="lowerLetter"/>
      <w:lvlText w:val="(%5)"/>
      <w:lvlJc w:val="left"/>
      <w:pPr>
        <w:ind w:left="2291" w:hanging="360"/>
      </w:pPr>
      <w:rPr>
        <w:rFonts w:hint="default"/>
      </w:rPr>
    </w:lvl>
    <w:lvl w:ilvl="5" w:tplc="BD864B72">
      <w:start w:val="1"/>
      <w:numFmt w:val="lowerRoman"/>
      <w:lvlText w:val="(%6)"/>
      <w:lvlJc w:val="left"/>
      <w:pPr>
        <w:ind w:left="2651" w:hanging="360"/>
      </w:pPr>
      <w:rPr>
        <w:rFonts w:hint="default"/>
      </w:rPr>
    </w:lvl>
    <w:lvl w:ilvl="6" w:tplc="D17E8AF2">
      <w:start w:val="1"/>
      <w:numFmt w:val="decimal"/>
      <w:lvlText w:val="%7."/>
      <w:lvlJc w:val="left"/>
      <w:pPr>
        <w:ind w:left="3011" w:hanging="360"/>
      </w:pPr>
      <w:rPr>
        <w:rFonts w:hint="default"/>
      </w:rPr>
    </w:lvl>
    <w:lvl w:ilvl="7" w:tplc="F67CA780">
      <w:start w:val="1"/>
      <w:numFmt w:val="lowerLetter"/>
      <w:lvlText w:val="%8."/>
      <w:lvlJc w:val="left"/>
      <w:pPr>
        <w:ind w:left="3371" w:hanging="360"/>
      </w:pPr>
      <w:rPr>
        <w:rFonts w:hint="default"/>
      </w:rPr>
    </w:lvl>
    <w:lvl w:ilvl="8" w:tplc="48BCAB74">
      <w:start w:val="1"/>
      <w:numFmt w:val="lowerRoman"/>
      <w:lvlText w:val="%9."/>
      <w:lvlJc w:val="left"/>
      <w:pPr>
        <w:ind w:left="3731" w:hanging="360"/>
      </w:pPr>
      <w:rPr>
        <w:rFonts w:hint="default"/>
      </w:rPr>
    </w:lvl>
  </w:abstractNum>
  <w:abstractNum w:abstractNumId="32" w15:restartNumberingAfterBreak="0">
    <w:nsid w:val="583F401E"/>
    <w:multiLevelType w:val="hybridMultilevel"/>
    <w:tmpl w:val="6F6854AC"/>
    <w:lvl w:ilvl="0" w:tplc="25A69AC4">
      <w:start w:val="1"/>
      <w:numFmt w:val="decimal"/>
      <w:lvlText w:val="1.2.%1"/>
      <w:lvlJc w:val="left"/>
      <w:pPr>
        <w:ind w:left="720" w:hanging="360"/>
      </w:pPr>
      <w:rPr>
        <w:rFonts w:hint="default"/>
      </w:rPr>
    </w:lvl>
    <w:lvl w:ilvl="1" w:tplc="9E8AB0BE">
      <w:start w:val="1"/>
      <w:numFmt w:val="lowerRoman"/>
      <w:lvlText w:val="%2)"/>
      <w:lvlJc w:val="left"/>
      <w:pPr>
        <w:ind w:left="1440" w:hanging="360"/>
      </w:pPr>
      <w:rPr>
        <w:rFonts w:asciiTheme="minorHAnsi" w:eastAsia="Times New Roman" w:hAnsiTheme="minorHAnsi" w:cstheme="minorHAnsi"/>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9345D1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1A211F"/>
    <w:multiLevelType w:val="hybridMultilevel"/>
    <w:tmpl w:val="D5DE4542"/>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2D18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5535FB1"/>
    <w:multiLevelType w:val="hybridMultilevel"/>
    <w:tmpl w:val="047660DA"/>
    <w:lvl w:ilvl="0" w:tplc="20000003">
      <w:start w:val="1"/>
      <w:numFmt w:val="bullet"/>
      <w:lvlText w:val="o"/>
      <w:lvlJc w:val="left"/>
      <w:pPr>
        <w:ind w:left="1068" w:hanging="360"/>
      </w:pPr>
      <w:rPr>
        <w:rFonts w:ascii="Courier New" w:hAnsi="Courier New" w:cs="Courier New"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7" w15:restartNumberingAfterBreak="0">
    <w:nsid w:val="6A074BD9"/>
    <w:multiLevelType w:val="multilevel"/>
    <w:tmpl w:val="A6D4C7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A6D3538"/>
    <w:multiLevelType w:val="multilevel"/>
    <w:tmpl w:val="DD8613EC"/>
    <w:lvl w:ilvl="0">
      <w:start w:val="1"/>
      <w:numFmt w:val="decimal"/>
      <w:lvlText w:val="%1)"/>
      <w:lvlJc w:val="left"/>
      <w:pPr>
        <w:ind w:left="360" w:hanging="360"/>
      </w:pPr>
      <w:rPr>
        <w:rFonts w:hint="default"/>
      </w:rPr>
    </w:lvl>
    <w:lvl w:ilvl="1">
      <w:start w:val="1"/>
      <w:numFmt w:val="lowerRoman"/>
      <w:lvlText w:val="%2)"/>
      <w:lvlJc w:val="left"/>
      <w:pPr>
        <w:ind w:left="720" w:hanging="360"/>
      </w:pPr>
      <w:rPr>
        <w:rFonts w:asciiTheme="minorHAnsi" w:eastAsiaTheme="minorHAnsi" w:hAnsiTheme="minorHAnsi" w:cstheme="minorHAnsi"/>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AAA3E58"/>
    <w:multiLevelType w:val="hybridMultilevel"/>
    <w:tmpl w:val="1D5A7118"/>
    <w:lvl w:ilvl="0" w:tplc="20000001">
      <w:start w:val="1"/>
      <w:numFmt w:val="bullet"/>
      <w:lvlText w:val=""/>
      <w:lvlJc w:val="left"/>
      <w:pPr>
        <w:ind w:left="1776" w:hanging="360"/>
      </w:pPr>
      <w:rPr>
        <w:rFonts w:ascii="Symbol" w:hAnsi="Symbol" w:hint="default"/>
      </w:rPr>
    </w:lvl>
    <w:lvl w:ilvl="1" w:tplc="20000003" w:tentative="1">
      <w:start w:val="1"/>
      <w:numFmt w:val="bullet"/>
      <w:lvlText w:val="o"/>
      <w:lvlJc w:val="left"/>
      <w:pPr>
        <w:ind w:left="2496" w:hanging="360"/>
      </w:pPr>
      <w:rPr>
        <w:rFonts w:ascii="Courier New" w:hAnsi="Courier New" w:cs="Courier New" w:hint="default"/>
      </w:rPr>
    </w:lvl>
    <w:lvl w:ilvl="2" w:tplc="20000005" w:tentative="1">
      <w:start w:val="1"/>
      <w:numFmt w:val="bullet"/>
      <w:lvlText w:val=""/>
      <w:lvlJc w:val="left"/>
      <w:pPr>
        <w:ind w:left="3216" w:hanging="360"/>
      </w:pPr>
      <w:rPr>
        <w:rFonts w:ascii="Wingdings" w:hAnsi="Wingdings" w:hint="default"/>
      </w:rPr>
    </w:lvl>
    <w:lvl w:ilvl="3" w:tplc="20000001" w:tentative="1">
      <w:start w:val="1"/>
      <w:numFmt w:val="bullet"/>
      <w:lvlText w:val=""/>
      <w:lvlJc w:val="left"/>
      <w:pPr>
        <w:ind w:left="3936" w:hanging="360"/>
      </w:pPr>
      <w:rPr>
        <w:rFonts w:ascii="Symbol" w:hAnsi="Symbol" w:hint="default"/>
      </w:rPr>
    </w:lvl>
    <w:lvl w:ilvl="4" w:tplc="20000003" w:tentative="1">
      <w:start w:val="1"/>
      <w:numFmt w:val="bullet"/>
      <w:lvlText w:val="o"/>
      <w:lvlJc w:val="left"/>
      <w:pPr>
        <w:ind w:left="4656" w:hanging="360"/>
      </w:pPr>
      <w:rPr>
        <w:rFonts w:ascii="Courier New" w:hAnsi="Courier New" w:cs="Courier New" w:hint="default"/>
      </w:rPr>
    </w:lvl>
    <w:lvl w:ilvl="5" w:tplc="20000005" w:tentative="1">
      <w:start w:val="1"/>
      <w:numFmt w:val="bullet"/>
      <w:lvlText w:val=""/>
      <w:lvlJc w:val="left"/>
      <w:pPr>
        <w:ind w:left="5376" w:hanging="360"/>
      </w:pPr>
      <w:rPr>
        <w:rFonts w:ascii="Wingdings" w:hAnsi="Wingdings" w:hint="default"/>
      </w:rPr>
    </w:lvl>
    <w:lvl w:ilvl="6" w:tplc="20000001" w:tentative="1">
      <w:start w:val="1"/>
      <w:numFmt w:val="bullet"/>
      <w:lvlText w:val=""/>
      <w:lvlJc w:val="left"/>
      <w:pPr>
        <w:ind w:left="6096" w:hanging="360"/>
      </w:pPr>
      <w:rPr>
        <w:rFonts w:ascii="Symbol" w:hAnsi="Symbol" w:hint="default"/>
      </w:rPr>
    </w:lvl>
    <w:lvl w:ilvl="7" w:tplc="20000003" w:tentative="1">
      <w:start w:val="1"/>
      <w:numFmt w:val="bullet"/>
      <w:lvlText w:val="o"/>
      <w:lvlJc w:val="left"/>
      <w:pPr>
        <w:ind w:left="6816" w:hanging="360"/>
      </w:pPr>
      <w:rPr>
        <w:rFonts w:ascii="Courier New" w:hAnsi="Courier New" w:cs="Courier New" w:hint="default"/>
      </w:rPr>
    </w:lvl>
    <w:lvl w:ilvl="8" w:tplc="20000005" w:tentative="1">
      <w:start w:val="1"/>
      <w:numFmt w:val="bullet"/>
      <w:lvlText w:val=""/>
      <w:lvlJc w:val="left"/>
      <w:pPr>
        <w:ind w:left="7536" w:hanging="360"/>
      </w:pPr>
      <w:rPr>
        <w:rFonts w:ascii="Wingdings" w:hAnsi="Wingdings" w:hint="default"/>
      </w:rPr>
    </w:lvl>
  </w:abstractNum>
  <w:abstractNum w:abstractNumId="40" w15:restartNumberingAfterBreak="0">
    <w:nsid w:val="6B795D0E"/>
    <w:multiLevelType w:val="hybridMultilevel"/>
    <w:tmpl w:val="696CCC76"/>
    <w:lvl w:ilvl="0" w:tplc="048E1A6E">
      <w:start w:val="9"/>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F32285C"/>
    <w:multiLevelType w:val="hybridMultilevel"/>
    <w:tmpl w:val="27182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85F92"/>
    <w:multiLevelType w:val="hybridMultilevel"/>
    <w:tmpl w:val="6A802DA0"/>
    <w:lvl w:ilvl="0" w:tplc="0407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0302137"/>
    <w:multiLevelType w:val="hybridMultilevel"/>
    <w:tmpl w:val="D1FC5FA8"/>
    <w:lvl w:ilvl="0" w:tplc="7222250C">
      <w:start w:val="1"/>
      <w:numFmt w:val="bullet"/>
      <w:lvlText w:val="o"/>
      <w:lvlJc w:val="left"/>
      <w:pPr>
        <w:tabs>
          <w:tab w:val="num" w:pos="720"/>
        </w:tabs>
        <w:ind w:left="720" w:hanging="360"/>
      </w:pPr>
      <w:rPr>
        <w:rFonts w:ascii="Courier New" w:hAnsi="Courier New" w:hint="default"/>
        <w:sz w:val="20"/>
      </w:rPr>
    </w:lvl>
    <w:lvl w:ilvl="1" w:tplc="AFF279BE" w:tentative="1">
      <w:start w:val="1"/>
      <w:numFmt w:val="bullet"/>
      <w:lvlText w:val="o"/>
      <w:lvlJc w:val="left"/>
      <w:pPr>
        <w:tabs>
          <w:tab w:val="num" w:pos="1440"/>
        </w:tabs>
        <w:ind w:left="1440" w:hanging="360"/>
      </w:pPr>
      <w:rPr>
        <w:rFonts w:ascii="Courier New" w:hAnsi="Courier New" w:hint="default"/>
        <w:sz w:val="20"/>
      </w:rPr>
    </w:lvl>
    <w:lvl w:ilvl="2" w:tplc="D4EE380A" w:tentative="1">
      <w:start w:val="1"/>
      <w:numFmt w:val="bullet"/>
      <w:lvlText w:val="o"/>
      <w:lvlJc w:val="left"/>
      <w:pPr>
        <w:tabs>
          <w:tab w:val="num" w:pos="2160"/>
        </w:tabs>
        <w:ind w:left="2160" w:hanging="360"/>
      </w:pPr>
      <w:rPr>
        <w:rFonts w:ascii="Courier New" w:hAnsi="Courier New" w:hint="default"/>
        <w:sz w:val="20"/>
      </w:rPr>
    </w:lvl>
    <w:lvl w:ilvl="3" w:tplc="2612F46C" w:tentative="1">
      <w:start w:val="1"/>
      <w:numFmt w:val="bullet"/>
      <w:lvlText w:val="o"/>
      <w:lvlJc w:val="left"/>
      <w:pPr>
        <w:tabs>
          <w:tab w:val="num" w:pos="2880"/>
        </w:tabs>
        <w:ind w:left="2880" w:hanging="360"/>
      </w:pPr>
      <w:rPr>
        <w:rFonts w:ascii="Courier New" w:hAnsi="Courier New" w:hint="default"/>
        <w:sz w:val="20"/>
      </w:rPr>
    </w:lvl>
    <w:lvl w:ilvl="4" w:tplc="72A2261A" w:tentative="1">
      <w:start w:val="1"/>
      <w:numFmt w:val="bullet"/>
      <w:lvlText w:val="o"/>
      <w:lvlJc w:val="left"/>
      <w:pPr>
        <w:tabs>
          <w:tab w:val="num" w:pos="3600"/>
        </w:tabs>
        <w:ind w:left="3600" w:hanging="360"/>
      </w:pPr>
      <w:rPr>
        <w:rFonts w:ascii="Courier New" w:hAnsi="Courier New" w:hint="default"/>
        <w:sz w:val="20"/>
      </w:rPr>
    </w:lvl>
    <w:lvl w:ilvl="5" w:tplc="17C2E506" w:tentative="1">
      <w:start w:val="1"/>
      <w:numFmt w:val="bullet"/>
      <w:lvlText w:val="o"/>
      <w:lvlJc w:val="left"/>
      <w:pPr>
        <w:tabs>
          <w:tab w:val="num" w:pos="4320"/>
        </w:tabs>
        <w:ind w:left="4320" w:hanging="360"/>
      </w:pPr>
      <w:rPr>
        <w:rFonts w:ascii="Courier New" w:hAnsi="Courier New" w:hint="default"/>
        <w:sz w:val="20"/>
      </w:rPr>
    </w:lvl>
    <w:lvl w:ilvl="6" w:tplc="9A3EE34C" w:tentative="1">
      <w:start w:val="1"/>
      <w:numFmt w:val="bullet"/>
      <w:lvlText w:val="o"/>
      <w:lvlJc w:val="left"/>
      <w:pPr>
        <w:tabs>
          <w:tab w:val="num" w:pos="5040"/>
        </w:tabs>
        <w:ind w:left="5040" w:hanging="360"/>
      </w:pPr>
      <w:rPr>
        <w:rFonts w:ascii="Courier New" w:hAnsi="Courier New" w:hint="default"/>
        <w:sz w:val="20"/>
      </w:rPr>
    </w:lvl>
    <w:lvl w:ilvl="7" w:tplc="6AB8AD6A" w:tentative="1">
      <w:start w:val="1"/>
      <w:numFmt w:val="bullet"/>
      <w:lvlText w:val="o"/>
      <w:lvlJc w:val="left"/>
      <w:pPr>
        <w:tabs>
          <w:tab w:val="num" w:pos="5760"/>
        </w:tabs>
        <w:ind w:left="5760" w:hanging="360"/>
      </w:pPr>
      <w:rPr>
        <w:rFonts w:ascii="Courier New" w:hAnsi="Courier New" w:hint="default"/>
        <w:sz w:val="20"/>
      </w:rPr>
    </w:lvl>
    <w:lvl w:ilvl="8" w:tplc="3162C49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0FB2E35"/>
    <w:multiLevelType w:val="hybridMultilevel"/>
    <w:tmpl w:val="8CCABB32"/>
    <w:lvl w:ilvl="0" w:tplc="80C43F38">
      <w:start w:val="1"/>
      <w:numFmt w:val="decimal"/>
      <w:lvlText w:val="%1)"/>
      <w:lvlJc w:val="left"/>
      <w:pPr>
        <w:ind w:left="360" w:hanging="360"/>
      </w:pPr>
      <w:rPr>
        <w:rFonts w:hint="default"/>
      </w:rPr>
    </w:lvl>
    <w:lvl w:ilvl="1" w:tplc="C2606728">
      <w:start w:val="1"/>
      <w:numFmt w:val="lowerLetter"/>
      <w:lvlText w:val="%2)"/>
      <w:lvlJc w:val="left"/>
      <w:pPr>
        <w:ind w:left="720" w:hanging="360"/>
      </w:pPr>
      <w:rPr>
        <w:rFonts w:hint="default"/>
      </w:rPr>
    </w:lvl>
    <w:lvl w:ilvl="2" w:tplc="E3B651B8">
      <w:start w:val="1"/>
      <w:numFmt w:val="lowerRoman"/>
      <w:lvlText w:val="%3)"/>
      <w:lvlJc w:val="left"/>
      <w:pPr>
        <w:ind w:left="1080" w:hanging="360"/>
      </w:pPr>
      <w:rPr>
        <w:rFonts w:hint="default"/>
      </w:rPr>
    </w:lvl>
    <w:lvl w:ilvl="3" w:tplc="5F48ACFA">
      <w:start w:val="1"/>
      <w:numFmt w:val="decimal"/>
      <w:lvlText w:val="(%4)"/>
      <w:lvlJc w:val="left"/>
      <w:pPr>
        <w:ind w:left="1440" w:hanging="360"/>
      </w:pPr>
      <w:rPr>
        <w:rFonts w:hint="default"/>
      </w:rPr>
    </w:lvl>
    <w:lvl w:ilvl="4" w:tplc="96DCF4E0">
      <w:start w:val="1"/>
      <w:numFmt w:val="lowerLetter"/>
      <w:lvlText w:val="(%5)"/>
      <w:lvlJc w:val="left"/>
      <w:pPr>
        <w:ind w:left="1800" w:hanging="360"/>
      </w:pPr>
      <w:rPr>
        <w:rFonts w:hint="default"/>
      </w:rPr>
    </w:lvl>
    <w:lvl w:ilvl="5" w:tplc="DFEABA46">
      <w:start w:val="1"/>
      <w:numFmt w:val="lowerRoman"/>
      <w:lvlText w:val="(%6)"/>
      <w:lvlJc w:val="left"/>
      <w:pPr>
        <w:ind w:left="2160" w:hanging="360"/>
      </w:pPr>
      <w:rPr>
        <w:rFonts w:hint="default"/>
      </w:rPr>
    </w:lvl>
    <w:lvl w:ilvl="6" w:tplc="AD88C966">
      <w:start w:val="1"/>
      <w:numFmt w:val="decimal"/>
      <w:lvlText w:val="%7."/>
      <w:lvlJc w:val="left"/>
      <w:pPr>
        <w:ind w:left="2520" w:hanging="360"/>
      </w:pPr>
      <w:rPr>
        <w:rFonts w:hint="default"/>
      </w:rPr>
    </w:lvl>
    <w:lvl w:ilvl="7" w:tplc="03C61ECC">
      <w:start w:val="1"/>
      <w:numFmt w:val="lowerLetter"/>
      <w:lvlText w:val="%8."/>
      <w:lvlJc w:val="left"/>
      <w:pPr>
        <w:ind w:left="2880" w:hanging="360"/>
      </w:pPr>
      <w:rPr>
        <w:rFonts w:hint="default"/>
      </w:rPr>
    </w:lvl>
    <w:lvl w:ilvl="8" w:tplc="F1B2E37A">
      <w:start w:val="1"/>
      <w:numFmt w:val="lowerRoman"/>
      <w:lvlText w:val="%9."/>
      <w:lvlJc w:val="left"/>
      <w:pPr>
        <w:ind w:left="3240" w:hanging="360"/>
      </w:pPr>
      <w:rPr>
        <w:rFonts w:hint="default"/>
      </w:rPr>
    </w:lvl>
  </w:abstractNum>
  <w:abstractNum w:abstractNumId="45" w15:restartNumberingAfterBreak="0">
    <w:nsid w:val="754A6B1E"/>
    <w:multiLevelType w:val="hybridMultilevel"/>
    <w:tmpl w:val="38DCA4AA"/>
    <w:lvl w:ilvl="0" w:tplc="0ADCD3C0">
      <w:start w:val="1"/>
      <w:numFmt w:val="decimal"/>
      <w:lvlText w:val="%1)"/>
      <w:lvlJc w:val="left"/>
      <w:pPr>
        <w:ind w:left="360" w:hanging="360"/>
      </w:pPr>
    </w:lvl>
    <w:lvl w:ilvl="1" w:tplc="1EC0009C">
      <w:start w:val="1"/>
      <w:numFmt w:val="lowerLetter"/>
      <w:lvlText w:val="%2)"/>
      <w:lvlJc w:val="left"/>
      <w:pPr>
        <w:ind w:left="720" w:hanging="360"/>
      </w:pPr>
    </w:lvl>
    <w:lvl w:ilvl="2" w:tplc="B27A919A">
      <w:start w:val="1"/>
      <w:numFmt w:val="lowerRoman"/>
      <w:lvlText w:val="%3)"/>
      <w:lvlJc w:val="left"/>
      <w:pPr>
        <w:ind w:left="1080" w:hanging="360"/>
      </w:pPr>
    </w:lvl>
    <w:lvl w:ilvl="3" w:tplc="2668DF34">
      <w:start w:val="1"/>
      <w:numFmt w:val="decimal"/>
      <w:lvlText w:val="(%4)"/>
      <w:lvlJc w:val="left"/>
      <w:pPr>
        <w:ind w:left="1440" w:hanging="360"/>
      </w:pPr>
    </w:lvl>
    <w:lvl w:ilvl="4" w:tplc="7C6A8638">
      <w:start w:val="1"/>
      <w:numFmt w:val="lowerLetter"/>
      <w:lvlText w:val="(%5)"/>
      <w:lvlJc w:val="left"/>
      <w:pPr>
        <w:ind w:left="1800" w:hanging="360"/>
      </w:pPr>
    </w:lvl>
    <w:lvl w:ilvl="5" w:tplc="A2A043AA">
      <w:start w:val="1"/>
      <w:numFmt w:val="lowerRoman"/>
      <w:lvlText w:val="(%6)"/>
      <w:lvlJc w:val="left"/>
      <w:pPr>
        <w:ind w:left="2160" w:hanging="360"/>
      </w:pPr>
    </w:lvl>
    <w:lvl w:ilvl="6" w:tplc="2FA8AA1A">
      <w:start w:val="1"/>
      <w:numFmt w:val="decimal"/>
      <w:lvlText w:val="%7."/>
      <w:lvlJc w:val="left"/>
      <w:pPr>
        <w:ind w:left="2520" w:hanging="360"/>
      </w:pPr>
    </w:lvl>
    <w:lvl w:ilvl="7" w:tplc="4A924CB8">
      <w:start w:val="1"/>
      <w:numFmt w:val="lowerLetter"/>
      <w:lvlText w:val="%8."/>
      <w:lvlJc w:val="left"/>
      <w:pPr>
        <w:ind w:left="2880" w:hanging="360"/>
      </w:pPr>
    </w:lvl>
    <w:lvl w:ilvl="8" w:tplc="7F42A292">
      <w:start w:val="1"/>
      <w:numFmt w:val="lowerRoman"/>
      <w:lvlText w:val="%9."/>
      <w:lvlJc w:val="left"/>
      <w:pPr>
        <w:ind w:left="3240" w:hanging="360"/>
      </w:pPr>
    </w:lvl>
  </w:abstractNum>
  <w:abstractNum w:abstractNumId="46" w15:restartNumberingAfterBreak="0">
    <w:nsid w:val="7581277E"/>
    <w:multiLevelType w:val="hybridMultilevel"/>
    <w:tmpl w:val="277AF0A0"/>
    <w:lvl w:ilvl="0" w:tplc="B906D1C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8AD51DD"/>
    <w:multiLevelType w:val="hybridMultilevel"/>
    <w:tmpl w:val="8C46F72A"/>
    <w:lvl w:ilvl="0" w:tplc="B232C2C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8F06B11"/>
    <w:multiLevelType w:val="hybridMultilevel"/>
    <w:tmpl w:val="0CD6B61C"/>
    <w:lvl w:ilvl="0" w:tplc="FD460230">
      <w:start w:val="1"/>
      <w:numFmt w:val="decimal"/>
      <w:lvlText w:val="%1)"/>
      <w:lvlJc w:val="left"/>
      <w:pPr>
        <w:ind w:left="360" w:hanging="360"/>
      </w:pPr>
      <w:rPr>
        <w:rFonts w:hint="default"/>
      </w:rPr>
    </w:lvl>
    <w:lvl w:ilvl="1" w:tplc="4510C306">
      <w:start w:val="1"/>
      <w:numFmt w:val="lowerLetter"/>
      <w:lvlText w:val="%2)"/>
      <w:lvlJc w:val="left"/>
      <w:pPr>
        <w:ind w:left="720" w:hanging="360"/>
      </w:pPr>
      <w:rPr>
        <w:rFonts w:hint="default"/>
      </w:rPr>
    </w:lvl>
    <w:lvl w:ilvl="2" w:tplc="4120E8BE">
      <w:start w:val="1"/>
      <w:numFmt w:val="lowerRoman"/>
      <w:lvlText w:val="%3)"/>
      <w:lvlJc w:val="left"/>
      <w:pPr>
        <w:ind w:left="1080" w:hanging="360"/>
      </w:pPr>
      <w:rPr>
        <w:rFonts w:hint="default"/>
      </w:rPr>
    </w:lvl>
    <w:lvl w:ilvl="3" w:tplc="52A847EA">
      <w:start w:val="1"/>
      <w:numFmt w:val="decimal"/>
      <w:lvlText w:val="(%4)"/>
      <w:lvlJc w:val="left"/>
      <w:pPr>
        <w:ind w:left="1440" w:hanging="360"/>
      </w:pPr>
      <w:rPr>
        <w:rFonts w:hint="default"/>
      </w:rPr>
    </w:lvl>
    <w:lvl w:ilvl="4" w:tplc="71F67FF2">
      <w:start w:val="1"/>
      <w:numFmt w:val="lowerLetter"/>
      <w:lvlText w:val="(%5)"/>
      <w:lvlJc w:val="left"/>
      <w:pPr>
        <w:ind w:left="1800" w:hanging="360"/>
      </w:pPr>
      <w:rPr>
        <w:rFonts w:hint="default"/>
      </w:rPr>
    </w:lvl>
    <w:lvl w:ilvl="5" w:tplc="04DA5FE6">
      <w:start w:val="1"/>
      <w:numFmt w:val="lowerRoman"/>
      <w:lvlText w:val="(%6)"/>
      <w:lvlJc w:val="left"/>
      <w:pPr>
        <w:ind w:left="2160" w:hanging="360"/>
      </w:pPr>
      <w:rPr>
        <w:rFonts w:hint="default"/>
      </w:rPr>
    </w:lvl>
    <w:lvl w:ilvl="6" w:tplc="80DE2B4C">
      <w:start w:val="1"/>
      <w:numFmt w:val="decimal"/>
      <w:lvlText w:val="%7."/>
      <w:lvlJc w:val="left"/>
      <w:pPr>
        <w:ind w:left="2520" w:hanging="360"/>
      </w:pPr>
      <w:rPr>
        <w:rFonts w:hint="default"/>
      </w:rPr>
    </w:lvl>
    <w:lvl w:ilvl="7" w:tplc="5A98F3A4">
      <w:start w:val="1"/>
      <w:numFmt w:val="lowerLetter"/>
      <w:lvlText w:val="%8."/>
      <w:lvlJc w:val="left"/>
      <w:pPr>
        <w:ind w:left="2880" w:hanging="360"/>
      </w:pPr>
      <w:rPr>
        <w:rFonts w:hint="default"/>
      </w:rPr>
    </w:lvl>
    <w:lvl w:ilvl="8" w:tplc="A50EB8B4">
      <w:start w:val="1"/>
      <w:numFmt w:val="lowerRoman"/>
      <w:lvlText w:val="%9."/>
      <w:lvlJc w:val="left"/>
      <w:pPr>
        <w:ind w:left="3240" w:hanging="360"/>
      </w:pPr>
      <w:rPr>
        <w:rFonts w:hint="default"/>
      </w:rPr>
    </w:lvl>
  </w:abstractNum>
  <w:abstractNum w:abstractNumId="49" w15:restartNumberingAfterBreak="0">
    <w:nsid w:val="7E724266"/>
    <w:multiLevelType w:val="hybridMultilevel"/>
    <w:tmpl w:val="A50AE4E0"/>
    <w:lvl w:ilvl="0" w:tplc="57F815F2">
      <w:start w:val="1"/>
      <w:numFmt w:val="decimal"/>
      <w:lvlText w:val="%1)"/>
      <w:lvlJc w:val="left"/>
      <w:pPr>
        <w:ind w:left="360" w:hanging="360"/>
      </w:pPr>
      <w:rPr>
        <w:rFonts w:hint="default"/>
      </w:rPr>
    </w:lvl>
    <w:lvl w:ilvl="1" w:tplc="60B2FB54">
      <w:start w:val="1"/>
      <w:numFmt w:val="lowerLetter"/>
      <w:lvlText w:val="%2)"/>
      <w:lvlJc w:val="left"/>
      <w:pPr>
        <w:ind w:left="720" w:hanging="360"/>
      </w:pPr>
      <w:rPr>
        <w:rFonts w:hint="default"/>
      </w:rPr>
    </w:lvl>
    <w:lvl w:ilvl="2" w:tplc="605CFD7A">
      <w:start w:val="1"/>
      <w:numFmt w:val="lowerRoman"/>
      <w:lvlText w:val="%3)"/>
      <w:lvlJc w:val="left"/>
      <w:pPr>
        <w:ind w:left="1080" w:hanging="360"/>
      </w:pPr>
      <w:rPr>
        <w:rFonts w:hint="default"/>
      </w:rPr>
    </w:lvl>
    <w:lvl w:ilvl="3" w:tplc="BC244662">
      <w:start w:val="1"/>
      <w:numFmt w:val="decimal"/>
      <w:lvlText w:val="(%4)"/>
      <w:lvlJc w:val="left"/>
      <w:pPr>
        <w:ind w:left="1440" w:hanging="360"/>
      </w:pPr>
      <w:rPr>
        <w:rFonts w:hint="default"/>
      </w:rPr>
    </w:lvl>
    <w:lvl w:ilvl="4" w:tplc="72A83B6A">
      <w:start w:val="1"/>
      <w:numFmt w:val="lowerLetter"/>
      <w:lvlText w:val="(%5)"/>
      <w:lvlJc w:val="left"/>
      <w:pPr>
        <w:ind w:left="1800" w:hanging="360"/>
      </w:pPr>
      <w:rPr>
        <w:rFonts w:hint="default"/>
      </w:rPr>
    </w:lvl>
    <w:lvl w:ilvl="5" w:tplc="C9DA441A">
      <w:start w:val="1"/>
      <w:numFmt w:val="lowerRoman"/>
      <w:lvlText w:val="(%6)"/>
      <w:lvlJc w:val="left"/>
      <w:pPr>
        <w:ind w:left="2160" w:hanging="360"/>
      </w:pPr>
      <w:rPr>
        <w:rFonts w:hint="default"/>
      </w:rPr>
    </w:lvl>
    <w:lvl w:ilvl="6" w:tplc="0270DAB6">
      <w:start w:val="1"/>
      <w:numFmt w:val="decimal"/>
      <w:lvlText w:val="%7."/>
      <w:lvlJc w:val="left"/>
      <w:pPr>
        <w:ind w:left="2520" w:hanging="360"/>
      </w:pPr>
      <w:rPr>
        <w:rFonts w:hint="default"/>
      </w:rPr>
    </w:lvl>
    <w:lvl w:ilvl="7" w:tplc="151C44DA">
      <w:start w:val="1"/>
      <w:numFmt w:val="lowerLetter"/>
      <w:lvlText w:val="%8."/>
      <w:lvlJc w:val="left"/>
      <w:pPr>
        <w:ind w:left="2880" w:hanging="360"/>
      </w:pPr>
      <w:rPr>
        <w:rFonts w:hint="default"/>
      </w:rPr>
    </w:lvl>
    <w:lvl w:ilvl="8" w:tplc="AEF2F0E0">
      <w:start w:val="1"/>
      <w:numFmt w:val="lowerRoman"/>
      <w:lvlText w:val="%9."/>
      <w:lvlJc w:val="left"/>
      <w:pPr>
        <w:ind w:left="3240" w:hanging="360"/>
      </w:pPr>
      <w:rPr>
        <w:rFonts w:hint="default"/>
      </w:rPr>
    </w:lvl>
  </w:abstractNum>
  <w:abstractNum w:abstractNumId="50" w15:restartNumberingAfterBreak="0">
    <w:nsid w:val="7E9330EC"/>
    <w:multiLevelType w:val="hybridMultilevel"/>
    <w:tmpl w:val="D17035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434247578">
    <w:abstractNumId w:val="5"/>
  </w:num>
  <w:num w:numId="2" w16cid:durableId="1504973787">
    <w:abstractNumId w:val="28"/>
  </w:num>
  <w:num w:numId="3" w16cid:durableId="382482781">
    <w:abstractNumId w:val="16"/>
  </w:num>
  <w:num w:numId="4" w16cid:durableId="111634795">
    <w:abstractNumId w:val="31"/>
  </w:num>
  <w:num w:numId="5" w16cid:durableId="1132136840">
    <w:abstractNumId w:val="6"/>
  </w:num>
  <w:num w:numId="6" w16cid:durableId="522862569">
    <w:abstractNumId w:val="43"/>
  </w:num>
  <w:num w:numId="7" w16cid:durableId="650519671">
    <w:abstractNumId w:val="23"/>
  </w:num>
  <w:num w:numId="8" w16cid:durableId="1920406991">
    <w:abstractNumId w:val="44"/>
  </w:num>
  <w:num w:numId="9" w16cid:durableId="1536699894">
    <w:abstractNumId w:val="14"/>
  </w:num>
  <w:num w:numId="10" w16cid:durableId="1816288766">
    <w:abstractNumId w:val="12"/>
  </w:num>
  <w:num w:numId="11" w16cid:durableId="1866291548">
    <w:abstractNumId w:val="7"/>
  </w:num>
  <w:num w:numId="12" w16cid:durableId="650332797">
    <w:abstractNumId w:val="21"/>
  </w:num>
  <w:num w:numId="13" w16cid:durableId="244999634">
    <w:abstractNumId w:val="29"/>
  </w:num>
  <w:num w:numId="14" w16cid:durableId="401412011">
    <w:abstractNumId w:val="33"/>
  </w:num>
  <w:num w:numId="15" w16cid:durableId="1482817895">
    <w:abstractNumId w:val="0"/>
  </w:num>
  <w:num w:numId="16" w16cid:durableId="1076047699">
    <w:abstractNumId w:val="37"/>
  </w:num>
  <w:num w:numId="17" w16cid:durableId="284389427">
    <w:abstractNumId w:val="13"/>
  </w:num>
  <w:num w:numId="18" w16cid:durableId="1249390849">
    <w:abstractNumId w:val="38"/>
  </w:num>
  <w:num w:numId="19" w16cid:durableId="191308220">
    <w:abstractNumId w:val="30"/>
  </w:num>
  <w:num w:numId="20" w16cid:durableId="218903752">
    <w:abstractNumId w:val="10"/>
  </w:num>
  <w:num w:numId="21" w16cid:durableId="959998318">
    <w:abstractNumId w:val="34"/>
  </w:num>
  <w:num w:numId="22" w16cid:durableId="324019982">
    <w:abstractNumId w:val="24"/>
  </w:num>
  <w:num w:numId="23" w16cid:durableId="108280320">
    <w:abstractNumId w:val="42"/>
  </w:num>
  <w:num w:numId="24" w16cid:durableId="8219802">
    <w:abstractNumId w:val="27"/>
  </w:num>
  <w:num w:numId="25" w16cid:durableId="1540316860">
    <w:abstractNumId w:val="3"/>
  </w:num>
  <w:num w:numId="26" w16cid:durableId="1443302636">
    <w:abstractNumId w:val="25"/>
  </w:num>
  <w:num w:numId="27" w16cid:durableId="1668365270">
    <w:abstractNumId w:val="15"/>
  </w:num>
  <w:num w:numId="28" w16cid:durableId="1216700104">
    <w:abstractNumId w:val="18"/>
  </w:num>
  <w:num w:numId="29" w16cid:durableId="904603669">
    <w:abstractNumId w:val="45"/>
  </w:num>
  <w:num w:numId="30" w16cid:durableId="1107383047">
    <w:abstractNumId w:val="46"/>
  </w:num>
  <w:num w:numId="31" w16cid:durableId="700202952">
    <w:abstractNumId w:val="48"/>
  </w:num>
  <w:num w:numId="32" w16cid:durableId="2014212493">
    <w:abstractNumId w:val="49"/>
  </w:num>
  <w:num w:numId="33" w16cid:durableId="1285962076">
    <w:abstractNumId w:val="41"/>
  </w:num>
  <w:num w:numId="34" w16cid:durableId="1262951809">
    <w:abstractNumId w:val="32"/>
  </w:num>
  <w:num w:numId="35" w16cid:durableId="1286429189">
    <w:abstractNumId w:val="40"/>
  </w:num>
  <w:num w:numId="36" w16cid:durableId="532577379">
    <w:abstractNumId w:val="19"/>
  </w:num>
  <w:num w:numId="37" w16cid:durableId="1774281389">
    <w:abstractNumId w:val="1"/>
  </w:num>
  <w:num w:numId="38" w16cid:durableId="1843856712">
    <w:abstractNumId w:val="8"/>
  </w:num>
  <w:num w:numId="39" w16cid:durableId="1335064791">
    <w:abstractNumId w:val="11"/>
  </w:num>
  <w:num w:numId="40" w16cid:durableId="555823382">
    <w:abstractNumId w:val="26"/>
  </w:num>
  <w:num w:numId="41" w16cid:durableId="1213614294">
    <w:abstractNumId w:val="2"/>
  </w:num>
  <w:num w:numId="42" w16cid:durableId="281813030">
    <w:abstractNumId w:val="20"/>
  </w:num>
  <w:num w:numId="43" w16cid:durableId="1955407016">
    <w:abstractNumId w:val="47"/>
  </w:num>
  <w:num w:numId="44" w16cid:durableId="1858886298">
    <w:abstractNumId w:val="4"/>
  </w:num>
  <w:num w:numId="45" w16cid:durableId="925964921">
    <w:abstractNumId w:val="17"/>
  </w:num>
  <w:num w:numId="46" w16cid:durableId="657004199">
    <w:abstractNumId w:val="22"/>
  </w:num>
  <w:num w:numId="47" w16cid:durableId="126708823">
    <w:abstractNumId w:val="9"/>
  </w:num>
  <w:num w:numId="48" w16cid:durableId="307319428">
    <w:abstractNumId w:val="39"/>
  </w:num>
  <w:num w:numId="49" w16cid:durableId="1697340507">
    <w:abstractNumId w:val="36"/>
  </w:num>
  <w:num w:numId="50" w16cid:durableId="2015302693">
    <w:abstractNumId w:val="50"/>
  </w:num>
  <w:num w:numId="51" w16cid:durableId="136132453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03"/>
    <w:rsid w:val="000003EC"/>
    <w:rsid w:val="00000EBB"/>
    <w:rsid w:val="0000181D"/>
    <w:rsid w:val="0000518D"/>
    <w:rsid w:val="00010C65"/>
    <w:rsid w:val="00011A85"/>
    <w:rsid w:val="00015A29"/>
    <w:rsid w:val="00020DA7"/>
    <w:rsid w:val="00023A25"/>
    <w:rsid w:val="000241FB"/>
    <w:rsid w:val="00024BB5"/>
    <w:rsid w:val="000250CF"/>
    <w:rsid w:val="000320EF"/>
    <w:rsid w:val="000339EE"/>
    <w:rsid w:val="00033A89"/>
    <w:rsid w:val="00035714"/>
    <w:rsid w:val="000362D3"/>
    <w:rsid w:val="00040468"/>
    <w:rsid w:val="00043C48"/>
    <w:rsid w:val="000441ED"/>
    <w:rsid w:val="00047BAD"/>
    <w:rsid w:val="000508A2"/>
    <w:rsid w:val="0005155E"/>
    <w:rsid w:val="00052F1F"/>
    <w:rsid w:val="00054A0C"/>
    <w:rsid w:val="00054BD0"/>
    <w:rsid w:val="00056C61"/>
    <w:rsid w:val="00057865"/>
    <w:rsid w:val="00060C89"/>
    <w:rsid w:val="0006217D"/>
    <w:rsid w:val="00064BB8"/>
    <w:rsid w:val="00065EB2"/>
    <w:rsid w:val="000662B2"/>
    <w:rsid w:val="000667CC"/>
    <w:rsid w:val="00070B0E"/>
    <w:rsid w:val="000745D4"/>
    <w:rsid w:val="00074731"/>
    <w:rsid w:val="000768A2"/>
    <w:rsid w:val="0008023B"/>
    <w:rsid w:val="00081074"/>
    <w:rsid w:val="00081CDA"/>
    <w:rsid w:val="000868D4"/>
    <w:rsid w:val="00087763"/>
    <w:rsid w:val="00091908"/>
    <w:rsid w:val="0009252F"/>
    <w:rsid w:val="000927AB"/>
    <w:rsid w:val="00093C4C"/>
    <w:rsid w:val="000951D6"/>
    <w:rsid w:val="00096992"/>
    <w:rsid w:val="00097847"/>
    <w:rsid w:val="00097963"/>
    <w:rsid w:val="000A4712"/>
    <w:rsid w:val="000A4BB8"/>
    <w:rsid w:val="000A5913"/>
    <w:rsid w:val="000A6975"/>
    <w:rsid w:val="000B02AE"/>
    <w:rsid w:val="000B17B8"/>
    <w:rsid w:val="000B1C41"/>
    <w:rsid w:val="000B2262"/>
    <w:rsid w:val="000B2E7B"/>
    <w:rsid w:val="000B4410"/>
    <w:rsid w:val="000B6073"/>
    <w:rsid w:val="000B72C4"/>
    <w:rsid w:val="000C4F40"/>
    <w:rsid w:val="000C63E7"/>
    <w:rsid w:val="000C6ECB"/>
    <w:rsid w:val="000C6FBA"/>
    <w:rsid w:val="000C7F93"/>
    <w:rsid w:val="000D0047"/>
    <w:rsid w:val="000D011F"/>
    <w:rsid w:val="000D0286"/>
    <w:rsid w:val="000D0480"/>
    <w:rsid w:val="000D3DB2"/>
    <w:rsid w:val="000E0F7C"/>
    <w:rsid w:val="000E27F0"/>
    <w:rsid w:val="000E46BF"/>
    <w:rsid w:val="000E52F0"/>
    <w:rsid w:val="000F09EE"/>
    <w:rsid w:val="0010153C"/>
    <w:rsid w:val="00103C35"/>
    <w:rsid w:val="0010413C"/>
    <w:rsid w:val="00106863"/>
    <w:rsid w:val="001070D2"/>
    <w:rsid w:val="00111CEE"/>
    <w:rsid w:val="00112F12"/>
    <w:rsid w:val="00116555"/>
    <w:rsid w:val="00120749"/>
    <w:rsid w:val="00125735"/>
    <w:rsid w:val="00125872"/>
    <w:rsid w:val="001259E7"/>
    <w:rsid w:val="0012674C"/>
    <w:rsid w:val="00126EB7"/>
    <w:rsid w:val="0013087E"/>
    <w:rsid w:val="00132964"/>
    <w:rsid w:val="00132CBD"/>
    <w:rsid w:val="00135EC3"/>
    <w:rsid w:val="001373A6"/>
    <w:rsid w:val="00137E82"/>
    <w:rsid w:val="0014047B"/>
    <w:rsid w:val="001435BE"/>
    <w:rsid w:val="00146777"/>
    <w:rsid w:val="00147206"/>
    <w:rsid w:val="00147CAF"/>
    <w:rsid w:val="00147E59"/>
    <w:rsid w:val="001522CE"/>
    <w:rsid w:val="00152BFB"/>
    <w:rsid w:val="0015439B"/>
    <w:rsid w:val="001600A7"/>
    <w:rsid w:val="001600CB"/>
    <w:rsid w:val="0016096C"/>
    <w:rsid w:val="00161120"/>
    <w:rsid w:val="001626B9"/>
    <w:rsid w:val="00164130"/>
    <w:rsid w:val="001659E8"/>
    <w:rsid w:val="00170905"/>
    <w:rsid w:val="001779BF"/>
    <w:rsid w:val="00182336"/>
    <w:rsid w:val="00182BAD"/>
    <w:rsid w:val="00182CA1"/>
    <w:rsid w:val="00184F62"/>
    <w:rsid w:val="0018669A"/>
    <w:rsid w:val="00191860"/>
    <w:rsid w:val="00191E92"/>
    <w:rsid w:val="00191F3C"/>
    <w:rsid w:val="001953D1"/>
    <w:rsid w:val="00196A28"/>
    <w:rsid w:val="00196CE7"/>
    <w:rsid w:val="001A1616"/>
    <w:rsid w:val="001A1CDB"/>
    <w:rsid w:val="001A2319"/>
    <w:rsid w:val="001A2718"/>
    <w:rsid w:val="001A4088"/>
    <w:rsid w:val="001A5B07"/>
    <w:rsid w:val="001B128C"/>
    <w:rsid w:val="001B1334"/>
    <w:rsid w:val="001B1E25"/>
    <w:rsid w:val="001B32E0"/>
    <w:rsid w:val="001B66DF"/>
    <w:rsid w:val="001C486B"/>
    <w:rsid w:val="001C5344"/>
    <w:rsid w:val="001C604B"/>
    <w:rsid w:val="001C62B1"/>
    <w:rsid w:val="001D2FF0"/>
    <w:rsid w:val="001D5B99"/>
    <w:rsid w:val="001D686F"/>
    <w:rsid w:val="001D7586"/>
    <w:rsid w:val="001E09DE"/>
    <w:rsid w:val="001E2F40"/>
    <w:rsid w:val="001E38EB"/>
    <w:rsid w:val="001E622A"/>
    <w:rsid w:val="001F0C87"/>
    <w:rsid w:val="001F0EE2"/>
    <w:rsid w:val="001F1500"/>
    <w:rsid w:val="001F1BD5"/>
    <w:rsid w:val="001F3F55"/>
    <w:rsid w:val="001F53CB"/>
    <w:rsid w:val="001F55C9"/>
    <w:rsid w:val="001F6B5B"/>
    <w:rsid w:val="001F7E78"/>
    <w:rsid w:val="00201734"/>
    <w:rsid w:val="00203694"/>
    <w:rsid w:val="00203D64"/>
    <w:rsid w:val="00204E3E"/>
    <w:rsid w:val="00206DBE"/>
    <w:rsid w:val="00212A11"/>
    <w:rsid w:val="002167BF"/>
    <w:rsid w:val="00217DDE"/>
    <w:rsid w:val="0022062E"/>
    <w:rsid w:val="00221383"/>
    <w:rsid w:val="00221DD7"/>
    <w:rsid w:val="00223C13"/>
    <w:rsid w:val="00224589"/>
    <w:rsid w:val="00225520"/>
    <w:rsid w:val="0022611D"/>
    <w:rsid w:val="00226C3B"/>
    <w:rsid w:val="00227DB7"/>
    <w:rsid w:val="00233210"/>
    <w:rsid w:val="00235996"/>
    <w:rsid w:val="002378D7"/>
    <w:rsid w:val="00240B2B"/>
    <w:rsid w:val="0024132F"/>
    <w:rsid w:val="00241A2D"/>
    <w:rsid w:val="00246259"/>
    <w:rsid w:val="00247FB8"/>
    <w:rsid w:val="0025074C"/>
    <w:rsid w:val="002511FF"/>
    <w:rsid w:val="00251650"/>
    <w:rsid w:val="002530B6"/>
    <w:rsid w:val="0025523D"/>
    <w:rsid w:val="00256BCA"/>
    <w:rsid w:val="00262076"/>
    <w:rsid w:val="00262B1B"/>
    <w:rsid w:val="00264755"/>
    <w:rsid w:val="00266D68"/>
    <w:rsid w:val="002702F5"/>
    <w:rsid w:val="00270FE0"/>
    <w:rsid w:val="00271342"/>
    <w:rsid w:val="002716EE"/>
    <w:rsid w:val="002727F3"/>
    <w:rsid w:val="00273F03"/>
    <w:rsid w:val="0027428B"/>
    <w:rsid w:val="00274E84"/>
    <w:rsid w:val="00274F06"/>
    <w:rsid w:val="00276A72"/>
    <w:rsid w:val="002819A6"/>
    <w:rsid w:val="00282359"/>
    <w:rsid w:val="002824F3"/>
    <w:rsid w:val="00283E47"/>
    <w:rsid w:val="00287BD5"/>
    <w:rsid w:val="0029206A"/>
    <w:rsid w:val="00292997"/>
    <w:rsid w:val="00293E7D"/>
    <w:rsid w:val="002948B1"/>
    <w:rsid w:val="002950A2"/>
    <w:rsid w:val="002A3064"/>
    <w:rsid w:val="002A5DD5"/>
    <w:rsid w:val="002A65F3"/>
    <w:rsid w:val="002A713A"/>
    <w:rsid w:val="002B4323"/>
    <w:rsid w:val="002B7DC9"/>
    <w:rsid w:val="002D0A22"/>
    <w:rsid w:val="002D1A07"/>
    <w:rsid w:val="002D27FB"/>
    <w:rsid w:val="002D3A74"/>
    <w:rsid w:val="002D3B58"/>
    <w:rsid w:val="002D71B4"/>
    <w:rsid w:val="002E1B83"/>
    <w:rsid w:val="002E4801"/>
    <w:rsid w:val="002E6D8C"/>
    <w:rsid w:val="002F1808"/>
    <w:rsid w:val="002F2B2F"/>
    <w:rsid w:val="002F572C"/>
    <w:rsid w:val="002F70DE"/>
    <w:rsid w:val="002F727D"/>
    <w:rsid w:val="002F79D2"/>
    <w:rsid w:val="00301460"/>
    <w:rsid w:val="00302781"/>
    <w:rsid w:val="00303D17"/>
    <w:rsid w:val="00305896"/>
    <w:rsid w:val="0030613C"/>
    <w:rsid w:val="00306C0B"/>
    <w:rsid w:val="0030705B"/>
    <w:rsid w:val="00311201"/>
    <w:rsid w:val="0031426C"/>
    <w:rsid w:val="00316690"/>
    <w:rsid w:val="00321533"/>
    <w:rsid w:val="00323253"/>
    <w:rsid w:val="0032548F"/>
    <w:rsid w:val="00344A4C"/>
    <w:rsid w:val="00346906"/>
    <w:rsid w:val="00350421"/>
    <w:rsid w:val="00350812"/>
    <w:rsid w:val="00352123"/>
    <w:rsid w:val="003558DC"/>
    <w:rsid w:val="00355EED"/>
    <w:rsid w:val="00357280"/>
    <w:rsid w:val="003604F6"/>
    <w:rsid w:val="00364A43"/>
    <w:rsid w:val="003671EC"/>
    <w:rsid w:val="00374BB0"/>
    <w:rsid w:val="0037575A"/>
    <w:rsid w:val="0038391F"/>
    <w:rsid w:val="00384221"/>
    <w:rsid w:val="00391771"/>
    <w:rsid w:val="00395B5B"/>
    <w:rsid w:val="003A4F0A"/>
    <w:rsid w:val="003A5762"/>
    <w:rsid w:val="003A6394"/>
    <w:rsid w:val="003B18D1"/>
    <w:rsid w:val="003B3565"/>
    <w:rsid w:val="003B39C5"/>
    <w:rsid w:val="003B471D"/>
    <w:rsid w:val="003B563F"/>
    <w:rsid w:val="003B5820"/>
    <w:rsid w:val="003B727B"/>
    <w:rsid w:val="003B7AC7"/>
    <w:rsid w:val="003C221E"/>
    <w:rsid w:val="003C2DC8"/>
    <w:rsid w:val="003C5661"/>
    <w:rsid w:val="003C5B2C"/>
    <w:rsid w:val="003C5D50"/>
    <w:rsid w:val="003C68F4"/>
    <w:rsid w:val="003D05AE"/>
    <w:rsid w:val="003D315B"/>
    <w:rsid w:val="003D3B1B"/>
    <w:rsid w:val="003D5E45"/>
    <w:rsid w:val="003D67FB"/>
    <w:rsid w:val="003D68D6"/>
    <w:rsid w:val="003E0AE3"/>
    <w:rsid w:val="003E0B9D"/>
    <w:rsid w:val="003E0C3F"/>
    <w:rsid w:val="003E2A8D"/>
    <w:rsid w:val="003E4254"/>
    <w:rsid w:val="003E4E75"/>
    <w:rsid w:val="003E55D0"/>
    <w:rsid w:val="003F0074"/>
    <w:rsid w:val="003F1730"/>
    <w:rsid w:val="003F61FF"/>
    <w:rsid w:val="003F6AAC"/>
    <w:rsid w:val="003F7BE2"/>
    <w:rsid w:val="003F7D56"/>
    <w:rsid w:val="004051F9"/>
    <w:rsid w:val="00405E0B"/>
    <w:rsid w:val="004108E1"/>
    <w:rsid w:val="0041120A"/>
    <w:rsid w:val="00411559"/>
    <w:rsid w:val="00413868"/>
    <w:rsid w:val="004141F6"/>
    <w:rsid w:val="004150A0"/>
    <w:rsid w:val="004203FB"/>
    <w:rsid w:val="004225B9"/>
    <w:rsid w:val="004235E5"/>
    <w:rsid w:val="004244A4"/>
    <w:rsid w:val="0042569F"/>
    <w:rsid w:val="00431F2D"/>
    <w:rsid w:val="004343DE"/>
    <w:rsid w:val="00435754"/>
    <w:rsid w:val="0043789D"/>
    <w:rsid w:val="00437CA4"/>
    <w:rsid w:val="00437CD9"/>
    <w:rsid w:val="004444DC"/>
    <w:rsid w:val="00444E92"/>
    <w:rsid w:val="0044792D"/>
    <w:rsid w:val="00453347"/>
    <w:rsid w:val="004558E3"/>
    <w:rsid w:val="00456802"/>
    <w:rsid w:val="004639DE"/>
    <w:rsid w:val="00467BBB"/>
    <w:rsid w:val="00472002"/>
    <w:rsid w:val="004747F4"/>
    <w:rsid w:val="0047485A"/>
    <w:rsid w:val="004762A3"/>
    <w:rsid w:val="00480826"/>
    <w:rsid w:val="00486968"/>
    <w:rsid w:val="00487E92"/>
    <w:rsid w:val="00487FE9"/>
    <w:rsid w:val="00490459"/>
    <w:rsid w:val="00491942"/>
    <w:rsid w:val="00491C08"/>
    <w:rsid w:val="00494F03"/>
    <w:rsid w:val="004A1628"/>
    <w:rsid w:val="004A2040"/>
    <w:rsid w:val="004A2E59"/>
    <w:rsid w:val="004A39C8"/>
    <w:rsid w:val="004A3B74"/>
    <w:rsid w:val="004A3F00"/>
    <w:rsid w:val="004A400E"/>
    <w:rsid w:val="004B12CE"/>
    <w:rsid w:val="004B25C0"/>
    <w:rsid w:val="004B2E23"/>
    <w:rsid w:val="004B4239"/>
    <w:rsid w:val="004B6827"/>
    <w:rsid w:val="004C1085"/>
    <w:rsid w:val="004C1EFA"/>
    <w:rsid w:val="004C3702"/>
    <w:rsid w:val="004C4F61"/>
    <w:rsid w:val="004C5DC4"/>
    <w:rsid w:val="004C6FC3"/>
    <w:rsid w:val="004D2D4C"/>
    <w:rsid w:val="004D5038"/>
    <w:rsid w:val="004D51CD"/>
    <w:rsid w:val="004D59CF"/>
    <w:rsid w:val="004D5AEF"/>
    <w:rsid w:val="004E04C4"/>
    <w:rsid w:val="004E2555"/>
    <w:rsid w:val="004E6A94"/>
    <w:rsid w:val="004E6B7B"/>
    <w:rsid w:val="004E7B50"/>
    <w:rsid w:val="004F0391"/>
    <w:rsid w:val="004F0DAA"/>
    <w:rsid w:val="004F25F0"/>
    <w:rsid w:val="004F4D88"/>
    <w:rsid w:val="004F5AB3"/>
    <w:rsid w:val="004F7D75"/>
    <w:rsid w:val="0050005E"/>
    <w:rsid w:val="005025CD"/>
    <w:rsid w:val="00504041"/>
    <w:rsid w:val="005047FB"/>
    <w:rsid w:val="00507B97"/>
    <w:rsid w:val="00507D55"/>
    <w:rsid w:val="00511AB2"/>
    <w:rsid w:val="00511EEB"/>
    <w:rsid w:val="005153F8"/>
    <w:rsid w:val="005154AA"/>
    <w:rsid w:val="00515BAE"/>
    <w:rsid w:val="00516E81"/>
    <w:rsid w:val="005178C2"/>
    <w:rsid w:val="00520EAA"/>
    <w:rsid w:val="005217F8"/>
    <w:rsid w:val="00522392"/>
    <w:rsid w:val="00524272"/>
    <w:rsid w:val="00524882"/>
    <w:rsid w:val="00525F35"/>
    <w:rsid w:val="00531B4A"/>
    <w:rsid w:val="00531C84"/>
    <w:rsid w:val="00533778"/>
    <w:rsid w:val="005350D1"/>
    <w:rsid w:val="005363DA"/>
    <w:rsid w:val="00542EDD"/>
    <w:rsid w:val="00543271"/>
    <w:rsid w:val="0054752E"/>
    <w:rsid w:val="005509B7"/>
    <w:rsid w:val="00550C87"/>
    <w:rsid w:val="00552002"/>
    <w:rsid w:val="00553A91"/>
    <w:rsid w:val="00555346"/>
    <w:rsid w:val="00555989"/>
    <w:rsid w:val="00557A15"/>
    <w:rsid w:val="00561B9F"/>
    <w:rsid w:val="00565467"/>
    <w:rsid w:val="00565EE2"/>
    <w:rsid w:val="0057002C"/>
    <w:rsid w:val="00577672"/>
    <w:rsid w:val="00577E67"/>
    <w:rsid w:val="00580E49"/>
    <w:rsid w:val="00581FE7"/>
    <w:rsid w:val="00582F2D"/>
    <w:rsid w:val="005842EC"/>
    <w:rsid w:val="00584DBA"/>
    <w:rsid w:val="00585522"/>
    <w:rsid w:val="00586D83"/>
    <w:rsid w:val="005876D8"/>
    <w:rsid w:val="00591696"/>
    <w:rsid w:val="00592FCC"/>
    <w:rsid w:val="00593601"/>
    <w:rsid w:val="00593ADF"/>
    <w:rsid w:val="0059442D"/>
    <w:rsid w:val="00595410"/>
    <w:rsid w:val="00596725"/>
    <w:rsid w:val="00597F7A"/>
    <w:rsid w:val="005A2622"/>
    <w:rsid w:val="005A26B3"/>
    <w:rsid w:val="005A2CA9"/>
    <w:rsid w:val="005A3BE1"/>
    <w:rsid w:val="005A6399"/>
    <w:rsid w:val="005A7A9D"/>
    <w:rsid w:val="005B0394"/>
    <w:rsid w:val="005B174B"/>
    <w:rsid w:val="005B3927"/>
    <w:rsid w:val="005D0FEA"/>
    <w:rsid w:val="005D19D9"/>
    <w:rsid w:val="005D6CC9"/>
    <w:rsid w:val="005D7BA4"/>
    <w:rsid w:val="005E2338"/>
    <w:rsid w:val="005E2738"/>
    <w:rsid w:val="005E4782"/>
    <w:rsid w:val="005E78BE"/>
    <w:rsid w:val="005F0A66"/>
    <w:rsid w:val="005F0A77"/>
    <w:rsid w:val="005F15D6"/>
    <w:rsid w:val="005F1D69"/>
    <w:rsid w:val="005F49B3"/>
    <w:rsid w:val="005F4F2F"/>
    <w:rsid w:val="005F60B8"/>
    <w:rsid w:val="005F73D2"/>
    <w:rsid w:val="005F752F"/>
    <w:rsid w:val="00600C5F"/>
    <w:rsid w:val="006016F9"/>
    <w:rsid w:val="00604716"/>
    <w:rsid w:val="00606EBA"/>
    <w:rsid w:val="006105D8"/>
    <w:rsid w:val="006128AA"/>
    <w:rsid w:val="00612D7A"/>
    <w:rsid w:val="006134AB"/>
    <w:rsid w:val="006149F4"/>
    <w:rsid w:val="00617382"/>
    <w:rsid w:val="00622CB1"/>
    <w:rsid w:val="00624EFF"/>
    <w:rsid w:val="006270C4"/>
    <w:rsid w:val="00632129"/>
    <w:rsid w:val="0063737A"/>
    <w:rsid w:val="0063793F"/>
    <w:rsid w:val="006409D6"/>
    <w:rsid w:val="0064147B"/>
    <w:rsid w:val="00642178"/>
    <w:rsid w:val="006426B8"/>
    <w:rsid w:val="00644626"/>
    <w:rsid w:val="00644DBC"/>
    <w:rsid w:val="00646A16"/>
    <w:rsid w:val="006519EC"/>
    <w:rsid w:val="00654FD4"/>
    <w:rsid w:val="006558E0"/>
    <w:rsid w:val="0065678E"/>
    <w:rsid w:val="006575D9"/>
    <w:rsid w:val="00657626"/>
    <w:rsid w:val="006604F6"/>
    <w:rsid w:val="00660665"/>
    <w:rsid w:val="006665D8"/>
    <w:rsid w:val="00666779"/>
    <w:rsid w:val="00667ED9"/>
    <w:rsid w:val="00670887"/>
    <w:rsid w:val="00670FD0"/>
    <w:rsid w:val="00681A9F"/>
    <w:rsid w:val="00682AE5"/>
    <w:rsid w:val="00683807"/>
    <w:rsid w:val="00686A5A"/>
    <w:rsid w:val="00693D49"/>
    <w:rsid w:val="00694DAD"/>
    <w:rsid w:val="006A00F7"/>
    <w:rsid w:val="006A543E"/>
    <w:rsid w:val="006A54CA"/>
    <w:rsid w:val="006A5942"/>
    <w:rsid w:val="006A7116"/>
    <w:rsid w:val="006B2A06"/>
    <w:rsid w:val="006B47D4"/>
    <w:rsid w:val="006B48F2"/>
    <w:rsid w:val="006B651A"/>
    <w:rsid w:val="006C11BF"/>
    <w:rsid w:val="006C17B6"/>
    <w:rsid w:val="006C1826"/>
    <w:rsid w:val="006C479A"/>
    <w:rsid w:val="006C6947"/>
    <w:rsid w:val="006D0F85"/>
    <w:rsid w:val="006D1932"/>
    <w:rsid w:val="006D23BE"/>
    <w:rsid w:val="006D322D"/>
    <w:rsid w:val="006E1EBA"/>
    <w:rsid w:val="006E26B9"/>
    <w:rsid w:val="006E5EEE"/>
    <w:rsid w:val="006E6A79"/>
    <w:rsid w:val="006F1410"/>
    <w:rsid w:val="006F1715"/>
    <w:rsid w:val="006F4BAD"/>
    <w:rsid w:val="006F57F0"/>
    <w:rsid w:val="0070102F"/>
    <w:rsid w:val="00705181"/>
    <w:rsid w:val="00706033"/>
    <w:rsid w:val="007072C0"/>
    <w:rsid w:val="00707857"/>
    <w:rsid w:val="00716744"/>
    <w:rsid w:val="00717E30"/>
    <w:rsid w:val="0072231C"/>
    <w:rsid w:val="00730BFA"/>
    <w:rsid w:val="00732A41"/>
    <w:rsid w:val="007331DC"/>
    <w:rsid w:val="00735357"/>
    <w:rsid w:val="00736B72"/>
    <w:rsid w:val="00737DA3"/>
    <w:rsid w:val="00737ECC"/>
    <w:rsid w:val="00740FF8"/>
    <w:rsid w:val="00741FA8"/>
    <w:rsid w:val="00742A53"/>
    <w:rsid w:val="00747F4D"/>
    <w:rsid w:val="00751789"/>
    <w:rsid w:val="007525D2"/>
    <w:rsid w:val="00752650"/>
    <w:rsid w:val="00753FAF"/>
    <w:rsid w:val="0075422A"/>
    <w:rsid w:val="00756756"/>
    <w:rsid w:val="00756C3A"/>
    <w:rsid w:val="00761897"/>
    <w:rsid w:val="0076206F"/>
    <w:rsid w:val="007620CB"/>
    <w:rsid w:val="007653E3"/>
    <w:rsid w:val="00767291"/>
    <w:rsid w:val="00773C3F"/>
    <w:rsid w:val="0077604E"/>
    <w:rsid w:val="007814C3"/>
    <w:rsid w:val="007830E2"/>
    <w:rsid w:val="0078410C"/>
    <w:rsid w:val="00784A4C"/>
    <w:rsid w:val="007865AC"/>
    <w:rsid w:val="007866C8"/>
    <w:rsid w:val="00787AB2"/>
    <w:rsid w:val="00790170"/>
    <w:rsid w:val="00790235"/>
    <w:rsid w:val="0079063D"/>
    <w:rsid w:val="00791627"/>
    <w:rsid w:val="0079220D"/>
    <w:rsid w:val="007953EB"/>
    <w:rsid w:val="0079732C"/>
    <w:rsid w:val="007976A9"/>
    <w:rsid w:val="00797DD5"/>
    <w:rsid w:val="00797FC2"/>
    <w:rsid w:val="007A0A1A"/>
    <w:rsid w:val="007A1B6D"/>
    <w:rsid w:val="007A3025"/>
    <w:rsid w:val="007B5840"/>
    <w:rsid w:val="007C0371"/>
    <w:rsid w:val="007C2D36"/>
    <w:rsid w:val="007C355F"/>
    <w:rsid w:val="007C44E4"/>
    <w:rsid w:val="007C5250"/>
    <w:rsid w:val="007C57B2"/>
    <w:rsid w:val="007D2D9A"/>
    <w:rsid w:val="007D4B96"/>
    <w:rsid w:val="007D4E26"/>
    <w:rsid w:val="007D728A"/>
    <w:rsid w:val="007D7A35"/>
    <w:rsid w:val="007E3DA2"/>
    <w:rsid w:val="007E5A15"/>
    <w:rsid w:val="007E6AFF"/>
    <w:rsid w:val="007F3AF2"/>
    <w:rsid w:val="007F43B2"/>
    <w:rsid w:val="007F66BB"/>
    <w:rsid w:val="007F7B30"/>
    <w:rsid w:val="008005E7"/>
    <w:rsid w:val="008040B7"/>
    <w:rsid w:val="0081769D"/>
    <w:rsid w:val="008208BC"/>
    <w:rsid w:val="00821343"/>
    <w:rsid w:val="00821A92"/>
    <w:rsid w:val="00821ACE"/>
    <w:rsid w:val="00824123"/>
    <w:rsid w:val="00825798"/>
    <w:rsid w:val="00827B2A"/>
    <w:rsid w:val="008356E5"/>
    <w:rsid w:val="008446BE"/>
    <w:rsid w:val="008461C8"/>
    <w:rsid w:val="008477F3"/>
    <w:rsid w:val="00850E16"/>
    <w:rsid w:val="00851057"/>
    <w:rsid w:val="00851793"/>
    <w:rsid w:val="00851B9F"/>
    <w:rsid w:val="008540EE"/>
    <w:rsid w:val="0085571A"/>
    <w:rsid w:val="0085632D"/>
    <w:rsid w:val="008628DB"/>
    <w:rsid w:val="0086564B"/>
    <w:rsid w:val="00866318"/>
    <w:rsid w:val="00867F47"/>
    <w:rsid w:val="00870172"/>
    <w:rsid w:val="00871858"/>
    <w:rsid w:val="00881897"/>
    <w:rsid w:val="00886501"/>
    <w:rsid w:val="00887E4E"/>
    <w:rsid w:val="00887E90"/>
    <w:rsid w:val="0089013A"/>
    <w:rsid w:val="00890B5F"/>
    <w:rsid w:val="00893C32"/>
    <w:rsid w:val="0089448A"/>
    <w:rsid w:val="008946D3"/>
    <w:rsid w:val="00894C7D"/>
    <w:rsid w:val="008951FD"/>
    <w:rsid w:val="008955BB"/>
    <w:rsid w:val="008A0785"/>
    <w:rsid w:val="008A62FB"/>
    <w:rsid w:val="008A79BF"/>
    <w:rsid w:val="008A7BE1"/>
    <w:rsid w:val="008B334D"/>
    <w:rsid w:val="008B4066"/>
    <w:rsid w:val="008B4170"/>
    <w:rsid w:val="008B69AD"/>
    <w:rsid w:val="008C1D5C"/>
    <w:rsid w:val="008C3466"/>
    <w:rsid w:val="008C57B8"/>
    <w:rsid w:val="008D2DFD"/>
    <w:rsid w:val="008D38E3"/>
    <w:rsid w:val="008E0730"/>
    <w:rsid w:val="008E1228"/>
    <w:rsid w:val="008E2BC8"/>
    <w:rsid w:val="008E421D"/>
    <w:rsid w:val="008E5BA5"/>
    <w:rsid w:val="008F0DED"/>
    <w:rsid w:val="008F2C05"/>
    <w:rsid w:val="008F3849"/>
    <w:rsid w:val="008F4589"/>
    <w:rsid w:val="0090024C"/>
    <w:rsid w:val="00900DC2"/>
    <w:rsid w:val="00901D98"/>
    <w:rsid w:val="0090294E"/>
    <w:rsid w:val="009067BE"/>
    <w:rsid w:val="00906D8E"/>
    <w:rsid w:val="009077C4"/>
    <w:rsid w:val="009115A7"/>
    <w:rsid w:val="009132AA"/>
    <w:rsid w:val="00913A73"/>
    <w:rsid w:val="0091510B"/>
    <w:rsid w:val="00915561"/>
    <w:rsid w:val="00915B76"/>
    <w:rsid w:val="0091755F"/>
    <w:rsid w:val="00920022"/>
    <w:rsid w:val="00922B5A"/>
    <w:rsid w:val="009230C7"/>
    <w:rsid w:val="00925F23"/>
    <w:rsid w:val="00926867"/>
    <w:rsid w:val="00926DEC"/>
    <w:rsid w:val="00930B72"/>
    <w:rsid w:val="009349BF"/>
    <w:rsid w:val="0093599F"/>
    <w:rsid w:val="00936143"/>
    <w:rsid w:val="00940AB9"/>
    <w:rsid w:val="00940F00"/>
    <w:rsid w:val="009462F5"/>
    <w:rsid w:val="00946A31"/>
    <w:rsid w:val="009504E4"/>
    <w:rsid w:val="009536C6"/>
    <w:rsid w:val="00961280"/>
    <w:rsid w:val="0096239E"/>
    <w:rsid w:val="00970129"/>
    <w:rsid w:val="009701C6"/>
    <w:rsid w:val="00970C11"/>
    <w:rsid w:val="0097193D"/>
    <w:rsid w:val="00971A6A"/>
    <w:rsid w:val="009746E6"/>
    <w:rsid w:val="00974EF9"/>
    <w:rsid w:val="009753AB"/>
    <w:rsid w:val="00981AC6"/>
    <w:rsid w:val="00981CA2"/>
    <w:rsid w:val="00983160"/>
    <w:rsid w:val="00983E02"/>
    <w:rsid w:val="00986AFE"/>
    <w:rsid w:val="009878BB"/>
    <w:rsid w:val="00990CD4"/>
    <w:rsid w:val="009910D2"/>
    <w:rsid w:val="00996025"/>
    <w:rsid w:val="009962E4"/>
    <w:rsid w:val="00996409"/>
    <w:rsid w:val="009965BF"/>
    <w:rsid w:val="009A2290"/>
    <w:rsid w:val="009A36EF"/>
    <w:rsid w:val="009A3F65"/>
    <w:rsid w:val="009A4B7E"/>
    <w:rsid w:val="009A6A8C"/>
    <w:rsid w:val="009B0D50"/>
    <w:rsid w:val="009B6D4A"/>
    <w:rsid w:val="009B6FA1"/>
    <w:rsid w:val="009B76B5"/>
    <w:rsid w:val="009C03FA"/>
    <w:rsid w:val="009C201F"/>
    <w:rsid w:val="009C2683"/>
    <w:rsid w:val="009C500A"/>
    <w:rsid w:val="009C7AFB"/>
    <w:rsid w:val="009D0070"/>
    <w:rsid w:val="009D0DFB"/>
    <w:rsid w:val="009D16E9"/>
    <w:rsid w:val="009D27C4"/>
    <w:rsid w:val="009D3484"/>
    <w:rsid w:val="009D6C97"/>
    <w:rsid w:val="009E0C8E"/>
    <w:rsid w:val="009E26A2"/>
    <w:rsid w:val="009E3FFD"/>
    <w:rsid w:val="009E4ED3"/>
    <w:rsid w:val="009F20F2"/>
    <w:rsid w:val="009F718B"/>
    <w:rsid w:val="00A03FC8"/>
    <w:rsid w:val="00A04143"/>
    <w:rsid w:val="00A058B0"/>
    <w:rsid w:val="00A10043"/>
    <w:rsid w:val="00A14203"/>
    <w:rsid w:val="00A167E5"/>
    <w:rsid w:val="00A23CE9"/>
    <w:rsid w:val="00A26AF1"/>
    <w:rsid w:val="00A345D9"/>
    <w:rsid w:val="00A35285"/>
    <w:rsid w:val="00A40023"/>
    <w:rsid w:val="00A403FE"/>
    <w:rsid w:val="00A41160"/>
    <w:rsid w:val="00A43456"/>
    <w:rsid w:val="00A45AF7"/>
    <w:rsid w:val="00A473A3"/>
    <w:rsid w:val="00A50842"/>
    <w:rsid w:val="00A5191A"/>
    <w:rsid w:val="00A52381"/>
    <w:rsid w:val="00A5330B"/>
    <w:rsid w:val="00A56F95"/>
    <w:rsid w:val="00A63A1E"/>
    <w:rsid w:val="00A6444F"/>
    <w:rsid w:val="00A706F0"/>
    <w:rsid w:val="00A72C8F"/>
    <w:rsid w:val="00A83684"/>
    <w:rsid w:val="00A9099C"/>
    <w:rsid w:val="00A91183"/>
    <w:rsid w:val="00A921B7"/>
    <w:rsid w:val="00A93AC3"/>
    <w:rsid w:val="00AA0F08"/>
    <w:rsid w:val="00AA1A0B"/>
    <w:rsid w:val="00AA3989"/>
    <w:rsid w:val="00AA4114"/>
    <w:rsid w:val="00AA50E6"/>
    <w:rsid w:val="00AA60CB"/>
    <w:rsid w:val="00AA638B"/>
    <w:rsid w:val="00AA66EE"/>
    <w:rsid w:val="00AB4A46"/>
    <w:rsid w:val="00AC04CD"/>
    <w:rsid w:val="00AC2B77"/>
    <w:rsid w:val="00AC4A4E"/>
    <w:rsid w:val="00AC4B81"/>
    <w:rsid w:val="00AC51CF"/>
    <w:rsid w:val="00AC64C4"/>
    <w:rsid w:val="00AC73A2"/>
    <w:rsid w:val="00AC782C"/>
    <w:rsid w:val="00AC785D"/>
    <w:rsid w:val="00AC7A1C"/>
    <w:rsid w:val="00AD1665"/>
    <w:rsid w:val="00AD1949"/>
    <w:rsid w:val="00AD2068"/>
    <w:rsid w:val="00AD2E02"/>
    <w:rsid w:val="00AD3BDB"/>
    <w:rsid w:val="00AE185B"/>
    <w:rsid w:val="00AE1A55"/>
    <w:rsid w:val="00AE2A08"/>
    <w:rsid w:val="00AE2B7C"/>
    <w:rsid w:val="00AE61B1"/>
    <w:rsid w:val="00AE7D31"/>
    <w:rsid w:val="00AF0386"/>
    <w:rsid w:val="00AF0A85"/>
    <w:rsid w:val="00AF4A11"/>
    <w:rsid w:val="00AF4BE3"/>
    <w:rsid w:val="00AF4F53"/>
    <w:rsid w:val="00AF66F5"/>
    <w:rsid w:val="00AF6DB4"/>
    <w:rsid w:val="00B0214E"/>
    <w:rsid w:val="00B0309C"/>
    <w:rsid w:val="00B041D8"/>
    <w:rsid w:val="00B04924"/>
    <w:rsid w:val="00B04C06"/>
    <w:rsid w:val="00B051CD"/>
    <w:rsid w:val="00B064E2"/>
    <w:rsid w:val="00B115A6"/>
    <w:rsid w:val="00B12D46"/>
    <w:rsid w:val="00B17C0E"/>
    <w:rsid w:val="00B2074A"/>
    <w:rsid w:val="00B228A1"/>
    <w:rsid w:val="00B230AC"/>
    <w:rsid w:val="00B23AC4"/>
    <w:rsid w:val="00B250CB"/>
    <w:rsid w:val="00B268CB"/>
    <w:rsid w:val="00B26EFB"/>
    <w:rsid w:val="00B27BD6"/>
    <w:rsid w:val="00B27C93"/>
    <w:rsid w:val="00B30E8C"/>
    <w:rsid w:val="00B33D24"/>
    <w:rsid w:val="00B34EA8"/>
    <w:rsid w:val="00B3558F"/>
    <w:rsid w:val="00B37268"/>
    <w:rsid w:val="00B41146"/>
    <w:rsid w:val="00B42641"/>
    <w:rsid w:val="00B4633F"/>
    <w:rsid w:val="00B476D4"/>
    <w:rsid w:val="00B516C4"/>
    <w:rsid w:val="00B5642F"/>
    <w:rsid w:val="00B61C17"/>
    <w:rsid w:val="00B64EBF"/>
    <w:rsid w:val="00B6733F"/>
    <w:rsid w:val="00B71282"/>
    <w:rsid w:val="00B72B80"/>
    <w:rsid w:val="00B73D35"/>
    <w:rsid w:val="00B73FA9"/>
    <w:rsid w:val="00B74DF2"/>
    <w:rsid w:val="00B75487"/>
    <w:rsid w:val="00B819AD"/>
    <w:rsid w:val="00B83096"/>
    <w:rsid w:val="00B851D8"/>
    <w:rsid w:val="00B85269"/>
    <w:rsid w:val="00B86C1A"/>
    <w:rsid w:val="00B90046"/>
    <w:rsid w:val="00B92054"/>
    <w:rsid w:val="00B952C8"/>
    <w:rsid w:val="00B97111"/>
    <w:rsid w:val="00BA102E"/>
    <w:rsid w:val="00BA549E"/>
    <w:rsid w:val="00BA574C"/>
    <w:rsid w:val="00BA6577"/>
    <w:rsid w:val="00BA77AE"/>
    <w:rsid w:val="00BA7C73"/>
    <w:rsid w:val="00BB242B"/>
    <w:rsid w:val="00BB2A4C"/>
    <w:rsid w:val="00BB3B07"/>
    <w:rsid w:val="00BB4E62"/>
    <w:rsid w:val="00BC034F"/>
    <w:rsid w:val="00BC0A89"/>
    <w:rsid w:val="00BC112A"/>
    <w:rsid w:val="00BC183B"/>
    <w:rsid w:val="00BC2359"/>
    <w:rsid w:val="00BC40A3"/>
    <w:rsid w:val="00BC4990"/>
    <w:rsid w:val="00BD0072"/>
    <w:rsid w:val="00BD2A8B"/>
    <w:rsid w:val="00BD37A3"/>
    <w:rsid w:val="00BD4752"/>
    <w:rsid w:val="00BD6ADA"/>
    <w:rsid w:val="00BE33F3"/>
    <w:rsid w:val="00BE3598"/>
    <w:rsid w:val="00BE6C0A"/>
    <w:rsid w:val="00BE7246"/>
    <w:rsid w:val="00BF047C"/>
    <w:rsid w:val="00BF056B"/>
    <w:rsid w:val="00BF2228"/>
    <w:rsid w:val="00BF2CEB"/>
    <w:rsid w:val="00BF5C2E"/>
    <w:rsid w:val="00BF5F08"/>
    <w:rsid w:val="00BF6567"/>
    <w:rsid w:val="00BF692C"/>
    <w:rsid w:val="00C043DF"/>
    <w:rsid w:val="00C06F43"/>
    <w:rsid w:val="00C07DE8"/>
    <w:rsid w:val="00C07EE5"/>
    <w:rsid w:val="00C11C81"/>
    <w:rsid w:val="00C13871"/>
    <w:rsid w:val="00C14761"/>
    <w:rsid w:val="00C149F3"/>
    <w:rsid w:val="00C14B10"/>
    <w:rsid w:val="00C167C7"/>
    <w:rsid w:val="00C25113"/>
    <w:rsid w:val="00C267F8"/>
    <w:rsid w:val="00C30E96"/>
    <w:rsid w:val="00C31E66"/>
    <w:rsid w:val="00C323F5"/>
    <w:rsid w:val="00C327A3"/>
    <w:rsid w:val="00C33E6C"/>
    <w:rsid w:val="00C36FD6"/>
    <w:rsid w:val="00C370B2"/>
    <w:rsid w:val="00C37A3C"/>
    <w:rsid w:val="00C4132B"/>
    <w:rsid w:val="00C41DD5"/>
    <w:rsid w:val="00C423A5"/>
    <w:rsid w:val="00C430D8"/>
    <w:rsid w:val="00C432D6"/>
    <w:rsid w:val="00C45444"/>
    <w:rsid w:val="00C45EF7"/>
    <w:rsid w:val="00C52BB8"/>
    <w:rsid w:val="00C533FB"/>
    <w:rsid w:val="00C548E0"/>
    <w:rsid w:val="00C570AD"/>
    <w:rsid w:val="00C57A46"/>
    <w:rsid w:val="00C6147C"/>
    <w:rsid w:val="00C61D24"/>
    <w:rsid w:val="00C63FD7"/>
    <w:rsid w:val="00C640C2"/>
    <w:rsid w:val="00C66FC0"/>
    <w:rsid w:val="00C670B3"/>
    <w:rsid w:val="00C7475C"/>
    <w:rsid w:val="00C85B6C"/>
    <w:rsid w:val="00C86314"/>
    <w:rsid w:val="00C8631B"/>
    <w:rsid w:val="00C864EA"/>
    <w:rsid w:val="00C868AB"/>
    <w:rsid w:val="00C9112B"/>
    <w:rsid w:val="00C927B4"/>
    <w:rsid w:val="00C97853"/>
    <w:rsid w:val="00CA36D5"/>
    <w:rsid w:val="00CA5874"/>
    <w:rsid w:val="00CA64C7"/>
    <w:rsid w:val="00CB02B4"/>
    <w:rsid w:val="00CB0D82"/>
    <w:rsid w:val="00CB13D0"/>
    <w:rsid w:val="00CB16F4"/>
    <w:rsid w:val="00CB3DAC"/>
    <w:rsid w:val="00CB471F"/>
    <w:rsid w:val="00CB59BE"/>
    <w:rsid w:val="00CB78FD"/>
    <w:rsid w:val="00CC549C"/>
    <w:rsid w:val="00CC63AA"/>
    <w:rsid w:val="00CD327C"/>
    <w:rsid w:val="00CD4800"/>
    <w:rsid w:val="00CD6916"/>
    <w:rsid w:val="00CD72DB"/>
    <w:rsid w:val="00CD75A2"/>
    <w:rsid w:val="00CD7C80"/>
    <w:rsid w:val="00CE018F"/>
    <w:rsid w:val="00CE2295"/>
    <w:rsid w:val="00CE26EF"/>
    <w:rsid w:val="00CE418A"/>
    <w:rsid w:val="00CE474E"/>
    <w:rsid w:val="00CE5472"/>
    <w:rsid w:val="00CE5ACE"/>
    <w:rsid w:val="00CE5C8E"/>
    <w:rsid w:val="00CE657A"/>
    <w:rsid w:val="00CF0FD9"/>
    <w:rsid w:val="00CF20AC"/>
    <w:rsid w:val="00CF3A5C"/>
    <w:rsid w:val="00CF7318"/>
    <w:rsid w:val="00D01F8A"/>
    <w:rsid w:val="00D01FA0"/>
    <w:rsid w:val="00D02FCC"/>
    <w:rsid w:val="00D063BD"/>
    <w:rsid w:val="00D06C9D"/>
    <w:rsid w:val="00D07593"/>
    <w:rsid w:val="00D12078"/>
    <w:rsid w:val="00D145C1"/>
    <w:rsid w:val="00D16A85"/>
    <w:rsid w:val="00D208A8"/>
    <w:rsid w:val="00D21191"/>
    <w:rsid w:val="00D2128B"/>
    <w:rsid w:val="00D23ABC"/>
    <w:rsid w:val="00D247F7"/>
    <w:rsid w:val="00D26144"/>
    <w:rsid w:val="00D268F3"/>
    <w:rsid w:val="00D31905"/>
    <w:rsid w:val="00D33E86"/>
    <w:rsid w:val="00D34FE0"/>
    <w:rsid w:val="00D366BD"/>
    <w:rsid w:val="00D407F0"/>
    <w:rsid w:val="00D40C19"/>
    <w:rsid w:val="00D41FDB"/>
    <w:rsid w:val="00D44828"/>
    <w:rsid w:val="00D45A96"/>
    <w:rsid w:val="00D506E8"/>
    <w:rsid w:val="00D51A63"/>
    <w:rsid w:val="00D51E2F"/>
    <w:rsid w:val="00D530D8"/>
    <w:rsid w:val="00D5314E"/>
    <w:rsid w:val="00D534E7"/>
    <w:rsid w:val="00D53DB7"/>
    <w:rsid w:val="00D557A8"/>
    <w:rsid w:val="00D619FA"/>
    <w:rsid w:val="00D61C0F"/>
    <w:rsid w:val="00D653EA"/>
    <w:rsid w:val="00D70B8E"/>
    <w:rsid w:val="00D713FF"/>
    <w:rsid w:val="00D72318"/>
    <w:rsid w:val="00D7331B"/>
    <w:rsid w:val="00D73870"/>
    <w:rsid w:val="00D73D8E"/>
    <w:rsid w:val="00D749AF"/>
    <w:rsid w:val="00D749C7"/>
    <w:rsid w:val="00D7525B"/>
    <w:rsid w:val="00D77E3A"/>
    <w:rsid w:val="00D809DE"/>
    <w:rsid w:val="00D826F7"/>
    <w:rsid w:val="00D87491"/>
    <w:rsid w:val="00D87C8B"/>
    <w:rsid w:val="00D92DB6"/>
    <w:rsid w:val="00D936E5"/>
    <w:rsid w:val="00D94784"/>
    <w:rsid w:val="00D94CEB"/>
    <w:rsid w:val="00DA0A95"/>
    <w:rsid w:val="00DA201D"/>
    <w:rsid w:val="00DA3614"/>
    <w:rsid w:val="00DA3FE0"/>
    <w:rsid w:val="00DA508F"/>
    <w:rsid w:val="00DA53C2"/>
    <w:rsid w:val="00DC2156"/>
    <w:rsid w:val="00DC5680"/>
    <w:rsid w:val="00DC5864"/>
    <w:rsid w:val="00DC5E7E"/>
    <w:rsid w:val="00DC6ED1"/>
    <w:rsid w:val="00DD2D11"/>
    <w:rsid w:val="00DD42F1"/>
    <w:rsid w:val="00DD53E2"/>
    <w:rsid w:val="00DD58A7"/>
    <w:rsid w:val="00DD6907"/>
    <w:rsid w:val="00DD6943"/>
    <w:rsid w:val="00DE2115"/>
    <w:rsid w:val="00DE54E5"/>
    <w:rsid w:val="00DE7237"/>
    <w:rsid w:val="00DE76CD"/>
    <w:rsid w:val="00DF039C"/>
    <w:rsid w:val="00DF088F"/>
    <w:rsid w:val="00DF0A08"/>
    <w:rsid w:val="00DF1BA9"/>
    <w:rsid w:val="00DF25E4"/>
    <w:rsid w:val="00DF2621"/>
    <w:rsid w:val="00DF7C5F"/>
    <w:rsid w:val="00E00D90"/>
    <w:rsid w:val="00E036DA"/>
    <w:rsid w:val="00E11F22"/>
    <w:rsid w:val="00E12D32"/>
    <w:rsid w:val="00E16162"/>
    <w:rsid w:val="00E179EA"/>
    <w:rsid w:val="00E17F76"/>
    <w:rsid w:val="00E2061E"/>
    <w:rsid w:val="00E21DC4"/>
    <w:rsid w:val="00E2231B"/>
    <w:rsid w:val="00E2320E"/>
    <w:rsid w:val="00E2562D"/>
    <w:rsid w:val="00E269E6"/>
    <w:rsid w:val="00E27045"/>
    <w:rsid w:val="00E27AB9"/>
    <w:rsid w:val="00E32633"/>
    <w:rsid w:val="00E37157"/>
    <w:rsid w:val="00E37490"/>
    <w:rsid w:val="00E40A6E"/>
    <w:rsid w:val="00E414C2"/>
    <w:rsid w:val="00E45160"/>
    <w:rsid w:val="00E45FF8"/>
    <w:rsid w:val="00E46B25"/>
    <w:rsid w:val="00E47945"/>
    <w:rsid w:val="00E47F01"/>
    <w:rsid w:val="00E50E89"/>
    <w:rsid w:val="00E549B6"/>
    <w:rsid w:val="00E55A38"/>
    <w:rsid w:val="00E56D4A"/>
    <w:rsid w:val="00E63C45"/>
    <w:rsid w:val="00E64573"/>
    <w:rsid w:val="00E65961"/>
    <w:rsid w:val="00E66AD3"/>
    <w:rsid w:val="00E70510"/>
    <w:rsid w:val="00E70C01"/>
    <w:rsid w:val="00E71B00"/>
    <w:rsid w:val="00E729AE"/>
    <w:rsid w:val="00E73CE1"/>
    <w:rsid w:val="00E73E57"/>
    <w:rsid w:val="00E741E3"/>
    <w:rsid w:val="00E74521"/>
    <w:rsid w:val="00E77FEA"/>
    <w:rsid w:val="00E8243F"/>
    <w:rsid w:val="00E84F87"/>
    <w:rsid w:val="00E93084"/>
    <w:rsid w:val="00E94401"/>
    <w:rsid w:val="00E96753"/>
    <w:rsid w:val="00E978C5"/>
    <w:rsid w:val="00E97FA3"/>
    <w:rsid w:val="00EA0AE2"/>
    <w:rsid w:val="00EA2621"/>
    <w:rsid w:val="00EA27BF"/>
    <w:rsid w:val="00EA283E"/>
    <w:rsid w:val="00EA28E0"/>
    <w:rsid w:val="00EB4DCD"/>
    <w:rsid w:val="00EB63FB"/>
    <w:rsid w:val="00EB6549"/>
    <w:rsid w:val="00EB7A99"/>
    <w:rsid w:val="00EC06A7"/>
    <w:rsid w:val="00EC2A05"/>
    <w:rsid w:val="00EC30B1"/>
    <w:rsid w:val="00EC3F2F"/>
    <w:rsid w:val="00EC59B8"/>
    <w:rsid w:val="00EC6821"/>
    <w:rsid w:val="00EE0BCB"/>
    <w:rsid w:val="00EE0DFA"/>
    <w:rsid w:val="00EE22CF"/>
    <w:rsid w:val="00EE52E6"/>
    <w:rsid w:val="00EE6603"/>
    <w:rsid w:val="00EF24D4"/>
    <w:rsid w:val="00EF3FEE"/>
    <w:rsid w:val="00EF479C"/>
    <w:rsid w:val="00EF5B62"/>
    <w:rsid w:val="00EF6160"/>
    <w:rsid w:val="00EF6515"/>
    <w:rsid w:val="00F013EA"/>
    <w:rsid w:val="00F01BB7"/>
    <w:rsid w:val="00F027BF"/>
    <w:rsid w:val="00F02EAD"/>
    <w:rsid w:val="00F051BF"/>
    <w:rsid w:val="00F056A1"/>
    <w:rsid w:val="00F05FAE"/>
    <w:rsid w:val="00F061EE"/>
    <w:rsid w:val="00F06B31"/>
    <w:rsid w:val="00F1083E"/>
    <w:rsid w:val="00F1147F"/>
    <w:rsid w:val="00F15A77"/>
    <w:rsid w:val="00F21749"/>
    <w:rsid w:val="00F23BA9"/>
    <w:rsid w:val="00F32749"/>
    <w:rsid w:val="00F32843"/>
    <w:rsid w:val="00F32D68"/>
    <w:rsid w:val="00F33743"/>
    <w:rsid w:val="00F34054"/>
    <w:rsid w:val="00F352E7"/>
    <w:rsid w:val="00F37627"/>
    <w:rsid w:val="00F41BAD"/>
    <w:rsid w:val="00F45F3E"/>
    <w:rsid w:val="00F4612E"/>
    <w:rsid w:val="00F4617A"/>
    <w:rsid w:val="00F50AC6"/>
    <w:rsid w:val="00F51B55"/>
    <w:rsid w:val="00F53591"/>
    <w:rsid w:val="00F548A2"/>
    <w:rsid w:val="00F54F14"/>
    <w:rsid w:val="00F557FD"/>
    <w:rsid w:val="00F559C0"/>
    <w:rsid w:val="00F60A9C"/>
    <w:rsid w:val="00F60F68"/>
    <w:rsid w:val="00F61E82"/>
    <w:rsid w:val="00F61FB7"/>
    <w:rsid w:val="00F62446"/>
    <w:rsid w:val="00F668E6"/>
    <w:rsid w:val="00F66CC0"/>
    <w:rsid w:val="00F70A1B"/>
    <w:rsid w:val="00F71C40"/>
    <w:rsid w:val="00F73C44"/>
    <w:rsid w:val="00F76636"/>
    <w:rsid w:val="00F77C32"/>
    <w:rsid w:val="00F80E93"/>
    <w:rsid w:val="00F82914"/>
    <w:rsid w:val="00F82C9C"/>
    <w:rsid w:val="00F869FD"/>
    <w:rsid w:val="00F86DB1"/>
    <w:rsid w:val="00F871AB"/>
    <w:rsid w:val="00F90B7C"/>
    <w:rsid w:val="00F91874"/>
    <w:rsid w:val="00F95EC5"/>
    <w:rsid w:val="00FA1261"/>
    <w:rsid w:val="00FA1B24"/>
    <w:rsid w:val="00FA2402"/>
    <w:rsid w:val="00FA38FA"/>
    <w:rsid w:val="00FA5206"/>
    <w:rsid w:val="00FA66C1"/>
    <w:rsid w:val="00FA6A69"/>
    <w:rsid w:val="00FA7D92"/>
    <w:rsid w:val="00FB50E9"/>
    <w:rsid w:val="00FB538F"/>
    <w:rsid w:val="00FB5686"/>
    <w:rsid w:val="00FB589B"/>
    <w:rsid w:val="00FB7BA1"/>
    <w:rsid w:val="00FC04CB"/>
    <w:rsid w:val="00FC0CEC"/>
    <w:rsid w:val="00FC2682"/>
    <w:rsid w:val="00FC33AB"/>
    <w:rsid w:val="00FC3E82"/>
    <w:rsid w:val="00FC3F5F"/>
    <w:rsid w:val="00FC63D4"/>
    <w:rsid w:val="00FC6E48"/>
    <w:rsid w:val="00FC7157"/>
    <w:rsid w:val="00FC7220"/>
    <w:rsid w:val="00FD13C0"/>
    <w:rsid w:val="00FD2697"/>
    <w:rsid w:val="00FD3FD1"/>
    <w:rsid w:val="00FD4D16"/>
    <w:rsid w:val="00FE5E08"/>
    <w:rsid w:val="00FF0398"/>
    <w:rsid w:val="00FF082F"/>
    <w:rsid w:val="00FF152D"/>
    <w:rsid w:val="00FF1B8F"/>
    <w:rsid w:val="00FF1DA9"/>
    <w:rsid w:val="00FF3247"/>
    <w:rsid w:val="00FF430C"/>
    <w:rsid w:val="00FF5094"/>
    <w:rsid w:val="011B41F1"/>
    <w:rsid w:val="01CEA682"/>
    <w:rsid w:val="0285DD06"/>
    <w:rsid w:val="03FF4A27"/>
    <w:rsid w:val="046510BF"/>
    <w:rsid w:val="04C0CE0E"/>
    <w:rsid w:val="04EB6EAB"/>
    <w:rsid w:val="07506162"/>
    <w:rsid w:val="0759EC1C"/>
    <w:rsid w:val="07B1AAFE"/>
    <w:rsid w:val="0867087B"/>
    <w:rsid w:val="0890E967"/>
    <w:rsid w:val="091783C0"/>
    <w:rsid w:val="0932D351"/>
    <w:rsid w:val="09451326"/>
    <w:rsid w:val="09901569"/>
    <w:rsid w:val="09DC1F46"/>
    <w:rsid w:val="09F9C9BB"/>
    <w:rsid w:val="0ACC76CB"/>
    <w:rsid w:val="0BFB48C3"/>
    <w:rsid w:val="0BFF8FF4"/>
    <w:rsid w:val="0CF28F19"/>
    <w:rsid w:val="0D281E8C"/>
    <w:rsid w:val="0D3ECEF6"/>
    <w:rsid w:val="0D7F6AD9"/>
    <w:rsid w:val="0D936F06"/>
    <w:rsid w:val="0E5BAC59"/>
    <w:rsid w:val="0E814AA8"/>
    <w:rsid w:val="0F134EAF"/>
    <w:rsid w:val="0FC4AA89"/>
    <w:rsid w:val="0FF0DDA2"/>
    <w:rsid w:val="0FFD3259"/>
    <w:rsid w:val="11080CB6"/>
    <w:rsid w:val="11081DF5"/>
    <w:rsid w:val="11490981"/>
    <w:rsid w:val="122A7B11"/>
    <w:rsid w:val="1415BC0D"/>
    <w:rsid w:val="14D89B9A"/>
    <w:rsid w:val="155F56B7"/>
    <w:rsid w:val="15809E70"/>
    <w:rsid w:val="158C2B0D"/>
    <w:rsid w:val="15C76998"/>
    <w:rsid w:val="15CB6D06"/>
    <w:rsid w:val="15F5546D"/>
    <w:rsid w:val="17043A58"/>
    <w:rsid w:val="17257A3B"/>
    <w:rsid w:val="175AB767"/>
    <w:rsid w:val="17EEEA0B"/>
    <w:rsid w:val="18649090"/>
    <w:rsid w:val="18D75F04"/>
    <w:rsid w:val="19918E32"/>
    <w:rsid w:val="19DCF023"/>
    <w:rsid w:val="1A320FFB"/>
    <w:rsid w:val="1AD58C3C"/>
    <w:rsid w:val="1CA8B4EF"/>
    <w:rsid w:val="1CFA15DC"/>
    <w:rsid w:val="1D0259EF"/>
    <w:rsid w:val="1D31D158"/>
    <w:rsid w:val="1D348031"/>
    <w:rsid w:val="1D41F30E"/>
    <w:rsid w:val="1DC2A6E6"/>
    <w:rsid w:val="1E2EE658"/>
    <w:rsid w:val="1F3DF1B5"/>
    <w:rsid w:val="21732377"/>
    <w:rsid w:val="22B86ED6"/>
    <w:rsid w:val="231A137F"/>
    <w:rsid w:val="23AC3B86"/>
    <w:rsid w:val="242B9D05"/>
    <w:rsid w:val="2436C5D7"/>
    <w:rsid w:val="24D82534"/>
    <w:rsid w:val="250777A5"/>
    <w:rsid w:val="2517C0D7"/>
    <w:rsid w:val="25487F2C"/>
    <w:rsid w:val="26D54A08"/>
    <w:rsid w:val="28BE4507"/>
    <w:rsid w:val="28BF69C0"/>
    <w:rsid w:val="28E03FE3"/>
    <w:rsid w:val="292B7423"/>
    <w:rsid w:val="296E6E6B"/>
    <w:rsid w:val="2987B5D9"/>
    <w:rsid w:val="29C2A8F0"/>
    <w:rsid w:val="2A2CA809"/>
    <w:rsid w:val="2B23863A"/>
    <w:rsid w:val="2BF164EC"/>
    <w:rsid w:val="2C3EDF42"/>
    <w:rsid w:val="2CC1D729"/>
    <w:rsid w:val="2CD4499D"/>
    <w:rsid w:val="2D1ECF32"/>
    <w:rsid w:val="2D415C02"/>
    <w:rsid w:val="2FBA9004"/>
    <w:rsid w:val="2FD504CF"/>
    <w:rsid w:val="305B9060"/>
    <w:rsid w:val="30D597B6"/>
    <w:rsid w:val="30EDC4D8"/>
    <w:rsid w:val="314EAD14"/>
    <w:rsid w:val="319B6041"/>
    <w:rsid w:val="32403AF3"/>
    <w:rsid w:val="326F017E"/>
    <w:rsid w:val="3289712B"/>
    <w:rsid w:val="348173FD"/>
    <w:rsid w:val="34A7C05B"/>
    <w:rsid w:val="354BC108"/>
    <w:rsid w:val="35A70DBE"/>
    <w:rsid w:val="35DB9780"/>
    <w:rsid w:val="363892D4"/>
    <w:rsid w:val="36E73D34"/>
    <w:rsid w:val="36F2EFDE"/>
    <w:rsid w:val="38351CCF"/>
    <w:rsid w:val="3870BF4F"/>
    <w:rsid w:val="38DE4302"/>
    <w:rsid w:val="392B2C9C"/>
    <w:rsid w:val="393B7F8F"/>
    <w:rsid w:val="39C84403"/>
    <w:rsid w:val="3A3C2DA3"/>
    <w:rsid w:val="3A86E91D"/>
    <w:rsid w:val="3B0A92E2"/>
    <w:rsid w:val="3B0DBD3F"/>
    <w:rsid w:val="3B125253"/>
    <w:rsid w:val="3B49C855"/>
    <w:rsid w:val="3B93CD41"/>
    <w:rsid w:val="3BE0F0D6"/>
    <w:rsid w:val="3CDD99C1"/>
    <w:rsid w:val="3DF013BC"/>
    <w:rsid w:val="3EF4666F"/>
    <w:rsid w:val="3F68AE0C"/>
    <w:rsid w:val="3F83B3AE"/>
    <w:rsid w:val="3F9C4493"/>
    <w:rsid w:val="3FC64CBD"/>
    <w:rsid w:val="4029FBAF"/>
    <w:rsid w:val="405BDB34"/>
    <w:rsid w:val="40D3380D"/>
    <w:rsid w:val="411F840F"/>
    <w:rsid w:val="4172513E"/>
    <w:rsid w:val="4220B0DE"/>
    <w:rsid w:val="426BBC7C"/>
    <w:rsid w:val="430B4352"/>
    <w:rsid w:val="440028C2"/>
    <w:rsid w:val="44099FF3"/>
    <w:rsid w:val="443EE52F"/>
    <w:rsid w:val="444376EA"/>
    <w:rsid w:val="471A8FE8"/>
    <w:rsid w:val="47FF7BCB"/>
    <w:rsid w:val="484C595E"/>
    <w:rsid w:val="4890B749"/>
    <w:rsid w:val="4938BFF5"/>
    <w:rsid w:val="49702489"/>
    <w:rsid w:val="49AAF361"/>
    <w:rsid w:val="49B7455E"/>
    <w:rsid w:val="4A3C2D2F"/>
    <w:rsid w:val="4A480C37"/>
    <w:rsid w:val="4A8DE024"/>
    <w:rsid w:val="4BF7B5D6"/>
    <w:rsid w:val="4BF7EF1C"/>
    <w:rsid w:val="4C63A943"/>
    <w:rsid w:val="4C7E08CE"/>
    <w:rsid w:val="4CDC826E"/>
    <w:rsid w:val="4CF9094D"/>
    <w:rsid w:val="4CFBAB11"/>
    <w:rsid w:val="4D08567E"/>
    <w:rsid w:val="4D321E29"/>
    <w:rsid w:val="4D4E2FA0"/>
    <w:rsid w:val="4D5515F8"/>
    <w:rsid w:val="4E56EF4B"/>
    <w:rsid w:val="4EFC30BC"/>
    <w:rsid w:val="4F5F8DA5"/>
    <w:rsid w:val="4F69F6AC"/>
    <w:rsid w:val="4F86F9B6"/>
    <w:rsid w:val="4F951CB3"/>
    <w:rsid w:val="4FBD828A"/>
    <w:rsid w:val="50114C3B"/>
    <w:rsid w:val="50369E5C"/>
    <w:rsid w:val="50A5E42C"/>
    <w:rsid w:val="5145C5CE"/>
    <w:rsid w:val="5157FCC4"/>
    <w:rsid w:val="5195DA29"/>
    <w:rsid w:val="519EA553"/>
    <w:rsid w:val="51C25743"/>
    <w:rsid w:val="51FB4C4A"/>
    <w:rsid w:val="52198623"/>
    <w:rsid w:val="521AE603"/>
    <w:rsid w:val="52DA07D0"/>
    <w:rsid w:val="5353D501"/>
    <w:rsid w:val="53F9832A"/>
    <w:rsid w:val="54356E54"/>
    <w:rsid w:val="5475D831"/>
    <w:rsid w:val="547D6690"/>
    <w:rsid w:val="5501FE92"/>
    <w:rsid w:val="553E303E"/>
    <w:rsid w:val="5549E01D"/>
    <w:rsid w:val="554DBB7E"/>
    <w:rsid w:val="555D92A3"/>
    <w:rsid w:val="558F5629"/>
    <w:rsid w:val="5611A892"/>
    <w:rsid w:val="568924E7"/>
    <w:rsid w:val="56DAEF80"/>
    <w:rsid w:val="56ECF746"/>
    <w:rsid w:val="57C6101E"/>
    <w:rsid w:val="582476A5"/>
    <w:rsid w:val="5914B39F"/>
    <w:rsid w:val="591516BB"/>
    <w:rsid w:val="59494954"/>
    <w:rsid w:val="5954A0F1"/>
    <w:rsid w:val="59CD33C5"/>
    <w:rsid w:val="5AACA953"/>
    <w:rsid w:val="5B3743D9"/>
    <w:rsid w:val="5BCF3B87"/>
    <w:rsid w:val="5BD96562"/>
    <w:rsid w:val="5C4161D6"/>
    <w:rsid w:val="5C671FA9"/>
    <w:rsid w:val="5C73A7AD"/>
    <w:rsid w:val="5D52DD45"/>
    <w:rsid w:val="5D727393"/>
    <w:rsid w:val="5DE808D3"/>
    <w:rsid w:val="5E02F00A"/>
    <w:rsid w:val="5E506064"/>
    <w:rsid w:val="5E584257"/>
    <w:rsid w:val="5EC083D5"/>
    <w:rsid w:val="6006A87A"/>
    <w:rsid w:val="618FE319"/>
    <w:rsid w:val="61F82497"/>
    <w:rsid w:val="6212B852"/>
    <w:rsid w:val="6242458A"/>
    <w:rsid w:val="6309F0EF"/>
    <w:rsid w:val="63AB7E2B"/>
    <w:rsid w:val="63B64C6B"/>
    <w:rsid w:val="64F78729"/>
    <w:rsid w:val="655C418E"/>
    <w:rsid w:val="65B8C1B0"/>
    <w:rsid w:val="65E15021"/>
    <w:rsid w:val="65FA6FB3"/>
    <w:rsid w:val="661B9AC6"/>
    <w:rsid w:val="668A1974"/>
    <w:rsid w:val="6798C94F"/>
    <w:rsid w:val="6813539C"/>
    <w:rsid w:val="683A8DB5"/>
    <w:rsid w:val="684E3DBE"/>
    <w:rsid w:val="688D5D06"/>
    <w:rsid w:val="68D920E8"/>
    <w:rsid w:val="69313B54"/>
    <w:rsid w:val="6A781B0C"/>
    <w:rsid w:val="6B3BB1FA"/>
    <w:rsid w:val="6B7AE76D"/>
    <w:rsid w:val="6B94DEDE"/>
    <w:rsid w:val="6BA0EF99"/>
    <w:rsid w:val="6C2FE07A"/>
    <w:rsid w:val="6D393814"/>
    <w:rsid w:val="6D44F0B0"/>
    <w:rsid w:val="6DC04B00"/>
    <w:rsid w:val="6E9A1B5D"/>
    <w:rsid w:val="6EBD7F42"/>
    <w:rsid w:val="6ED812FD"/>
    <w:rsid w:val="6FA9BE23"/>
    <w:rsid w:val="7073E35E"/>
    <w:rsid w:val="70F05E71"/>
    <w:rsid w:val="71377468"/>
    <w:rsid w:val="72470CBD"/>
    <w:rsid w:val="729AD669"/>
    <w:rsid w:val="740829EF"/>
    <w:rsid w:val="74B352E4"/>
    <w:rsid w:val="754B1987"/>
    <w:rsid w:val="759042C3"/>
    <w:rsid w:val="75967FB0"/>
    <w:rsid w:val="76C89127"/>
    <w:rsid w:val="7736B24E"/>
    <w:rsid w:val="77D3D37B"/>
    <w:rsid w:val="77E24B05"/>
    <w:rsid w:val="780F2A60"/>
    <w:rsid w:val="79406877"/>
    <w:rsid w:val="794ED859"/>
    <w:rsid w:val="7A285E08"/>
    <w:rsid w:val="7A949170"/>
    <w:rsid w:val="7AC774EF"/>
    <w:rsid w:val="7AE0C4F1"/>
    <w:rsid w:val="7B0DFDF5"/>
    <w:rsid w:val="7B182625"/>
    <w:rsid w:val="7B5AC5A1"/>
    <w:rsid w:val="7B88B1F2"/>
    <w:rsid w:val="7C917997"/>
    <w:rsid w:val="7CB08AAE"/>
    <w:rsid w:val="7D57212B"/>
    <w:rsid w:val="7E2B959E"/>
    <w:rsid w:val="7EA3D5CA"/>
    <w:rsid w:val="7FF1750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E9B4"/>
  <w15:docId w15:val="{21423515-0E7D-4147-B530-3107614A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92"/>
  </w:style>
  <w:style w:type="paragraph" w:styleId="Heading1">
    <w:name w:val="heading 1"/>
    <w:basedOn w:val="Normal"/>
    <w:next w:val="Normal"/>
    <w:link w:val="Heading1Char"/>
    <w:uiPriority w:val="9"/>
    <w:qFormat/>
    <w:rsid w:val="00A142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50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48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713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20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A142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2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4203"/>
    <w:rPr>
      <w:rFonts w:eastAsiaTheme="minorEastAsia"/>
      <w:color w:val="5A5A5A" w:themeColor="text1" w:themeTint="A5"/>
      <w:spacing w:val="15"/>
    </w:rPr>
  </w:style>
  <w:style w:type="character" w:styleId="CommentReference">
    <w:name w:val="annotation reference"/>
    <w:uiPriority w:val="99"/>
    <w:semiHidden/>
    <w:unhideWhenUsed/>
    <w:rsid w:val="00A14203"/>
    <w:rPr>
      <w:sz w:val="16"/>
      <w:szCs w:val="16"/>
    </w:rPr>
  </w:style>
  <w:style w:type="paragraph" w:styleId="CommentText">
    <w:name w:val="annotation text"/>
    <w:basedOn w:val="Normal"/>
    <w:link w:val="CommentTextChar"/>
    <w:uiPriority w:val="99"/>
    <w:unhideWhenUsed/>
    <w:rsid w:val="00A14203"/>
    <w:pPr>
      <w:spacing w:after="200" w:line="276" w:lineRule="auto"/>
    </w:pPr>
    <w:rPr>
      <w:rFonts w:ascii="Calibri" w:eastAsia="Calibri" w:hAnsi="Calibri" w:cs="Arial"/>
      <w:sz w:val="20"/>
      <w:szCs w:val="20"/>
      <w:lang w:val="nl-NL"/>
    </w:rPr>
  </w:style>
  <w:style w:type="character" w:customStyle="1" w:styleId="CommentTextChar">
    <w:name w:val="Comment Text Char"/>
    <w:basedOn w:val="DefaultParagraphFont"/>
    <w:link w:val="CommentText"/>
    <w:uiPriority w:val="99"/>
    <w:rsid w:val="00A14203"/>
    <w:rPr>
      <w:rFonts w:ascii="Calibri" w:eastAsia="Calibri" w:hAnsi="Calibri" w:cs="Arial"/>
      <w:sz w:val="20"/>
      <w:szCs w:val="20"/>
      <w:lang w:val="nl-NL"/>
    </w:rPr>
  </w:style>
  <w:style w:type="paragraph" w:styleId="BalloonText">
    <w:name w:val="Balloon Text"/>
    <w:basedOn w:val="Normal"/>
    <w:link w:val="BalloonTextChar"/>
    <w:uiPriority w:val="99"/>
    <w:semiHidden/>
    <w:unhideWhenUsed/>
    <w:rsid w:val="00A14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203"/>
    <w:rPr>
      <w:rFonts w:ascii="Segoe UI" w:hAnsi="Segoe UI" w:cs="Segoe UI"/>
      <w:sz w:val="18"/>
      <w:szCs w:val="18"/>
    </w:rPr>
  </w:style>
  <w:style w:type="character" w:customStyle="1" w:styleId="Heading2Char">
    <w:name w:val="Heading 2 Char"/>
    <w:basedOn w:val="DefaultParagraphFont"/>
    <w:link w:val="Heading2"/>
    <w:uiPriority w:val="9"/>
    <w:rsid w:val="00FF509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B72B80"/>
    <w:pPr>
      <w:ind w:left="720"/>
      <w:contextualSpacing/>
    </w:pPr>
  </w:style>
  <w:style w:type="character" w:customStyle="1" w:styleId="hvr">
    <w:name w:val="hvr"/>
    <w:basedOn w:val="DefaultParagraphFont"/>
    <w:rsid w:val="00B72B80"/>
  </w:style>
  <w:style w:type="paragraph" w:styleId="CommentSubject">
    <w:name w:val="annotation subject"/>
    <w:basedOn w:val="CommentText"/>
    <w:next w:val="CommentText"/>
    <w:link w:val="CommentSubjectChar"/>
    <w:uiPriority w:val="99"/>
    <w:semiHidden/>
    <w:unhideWhenUsed/>
    <w:rsid w:val="00132964"/>
    <w:pPr>
      <w:spacing w:after="160" w:line="240" w:lineRule="auto"/>
    </w:pPr>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132964"/>
    <w:rPr>
      <w:rFonts w:ascii="Calibri" w:eastAsia="Calibri" w:hAnsi="Calibri" w:cs="Arial"/>
      <w:b/>
      <w:bCs/>
      <w:sz w:val="20"/>
      <w:szCs w:val="20"/>
      <w:lang w:val="nl-NL"/>
    </w:rPr>
  </w:style>
  <w:style w:type="paragraph" w:styleId="TOCHeading">
    <w:name w:val="TOC Heading"/>
    <w:basedOn w:val="Heading1"/>
    <w:next w:val="Normal"/>
    <w:uiPriority w:val="39"/>
    <w:unhideWhenUsed/>
    <w:qFormat/>
    <w:rsid w:val="000868D4"/>
    <w:pPr>
      <w:outlineLvl w:val="9"/>
    </w:pPr>
    <w:rPr>
      <w:lang w:eastAsia="de-DE"/>
    </w:rPr>
  </w:style>
  <w:style w:type="paragraph" w:styleId="TOC1">
    <w:name w:val="toc 1"/>
    <w:basedOn w:val="Normal"/>
    <w:next w:val="Normal"/>
    <w:autoRedefine/>
    <w:uiPriority w:val="39"/>
    <w:unhideWhenUsed/>
    <w:rsid w:val="00F77C32"/>
    <w:pPr>
      <w:tabs>
        <w:tab w:val="left" w:pos="440"/>
        <w:tab w:val="right" w:leader="dot" w:pos="9630"/>
      </w:tabs>
      <w:spacing w:after="100"/>
    </w:pPr>
  </w:style>
  <w:style w:type="paragraph" w:styleId="TOC2">
    <w:name w:val="toc 2"/>
    <w:basedOn w:val="Normal"/>
    <w:next w:val="Normal"/>
    <w:autoRedefine/>
    <w:uiPriority w:val="39"/>
    <w:unhideWhenUsed/>
    <w:rsid w:val="00F77C32"/>
    <w:pPr>
      <w:tabs>
        <w:tab w:val="right" w:leader="dot" w:pos="9630"/>
      </w:tabs>
      <w:spacing w:after="100"/>
      <w:ind w:left="220"/>
    </w:pPr>
  </w:style>
  <w:style w:type="character" w:styleId="Hyperlink">
    <w:name w:val="Hyperlink"/>
    <w:basedOn w:val="DefaultParagraphFont"/>
    <w:uiPriority w:val="99"/>
    <w:unhideWhenUsed/>
    <w:rsid w:val="000868D4"/>
    <w:rPr>
      <w:color w:val="0563C1" w:themeColor="hyperlink"/>
      <w:u w:val="single"/>
    </w:rPr>
  </w:style>
  <w:style w:type="paragraph" w:styleId="Header">
    <w:name w:val="header"/>
    <w:basedOn w:val="Normal"/>
    <w:link w:val="HeaderChar"/>
    <w:uiPriority w:val="99"/>
    <w:unhideWhenUsed/>
    <w:rsid w:val="00F337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743"/>
  </w:style>
  <w:style w:type="paragraph" w:styleId="Footer">
    <w:name w:val="footer"/>
    <w:basedOn w:val="Normal"/>
    <w:link w:val="FooterChar"/>
    <w:uiPriority w:val="99"/>
    <w:unhideWhenUsed/>
    <w:rsid w:val="00F337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743"/>
  </w:style>
  <w:style w:type="paragraph" w:styleId="NoSpacing">
    <w:name w:val="No Spacing"/>
    <w:uiPriority w:val="1"/>
    <w:qFormat/>
    <w:rsid w:val="000662B2"/>
    <w:pPr>
      <w:spacing w:after="0" w:line="240" w:lineRule="auto"/>
    </w:pPr>
  </w:style>
  <w:style w:type="character" w:customStyle="1" w:styleId="Heading3Char">
    <w:name w:val="Heading 3 Char"/>
    <w:basedOn w:val="DefaultParagraphFont"/>
    <w:link w:val="Heading3"/>
    <w:uiPriority w:val="9"/>
    <w:rsid w:val="006B48F2"/>
    <w:rPr>
      <w:rFonts w:asciiTheme="majorHAnsi" w:eastAsiaTheme="majorEastAsia" w:hAnsiTheme="majorHAnsi" w:cstheme="majorBidi"/>
      <w:color w:val="1F4D78" w:themeColor="accent1" w:themeShade="7F"/>
      <w:sz w:val="24"/>
      <w:szCs w:val="24"/>
    </w:rPr>
  </w:style>
  <w:style w:type="character" w:styleId="IntenseEmphasis">
    <w:name w:val="Intense Emphasis"/>
    <w:basedOn w:val="DefaultParagraphFont"/>
    <w:uiPriority w:val="21"/>
    <w:qFormat/>
    <w:rsid w:val="006B48F2"/>
    <w:rPr>
      <w:i/>
      <w:iCs/>
      <w:color w:val="5B9BD5" w:themeColor="accent1"/>
    </w:rPr>
  </w:style>
  <w:style w:type="paragraph" w:styleId="NormalWeb">
    <w:name w:val="Normal (Web)"/>
    <w:basedOn w:val="Normal"/>
    <w:uiPriority w:val="99"/>
    <w:semiHidden/>
    <w:unhideWhenUsed/>
    <w:rsid w:val="001F3F55"/>
    <w:pPr>
      <w:spacing w:before="100" w:beforeAutospacing="1" w:after="100" w:afterAutospacing="1" w:line="240" w:lineRule="auto"/>
    </w:pPr>
    <w:rPr>
      <w:rFonts w:ascii="Times New Roman" w:eastAsiaTheme="minorEastAsia" w:hAnsi="Times New Roman" w:cs="Times New Roman"/>
      <w:sz w:val="24"/>
      <w:szCs w:val="24"/>
      <w:lang w:val="nl-NL" w:eastAsia="nl-NL"/>
    </w:rPr>
  </w:style>
  <w:style w:type="paragraph" w:styleId="TOC3">
    <w:name w:val="toc 3"/>
    <w:basedOn w:val="Normal"/>
    <w:next w:val="Normal"/>
    <w:autoRedefine/>
    <w:uiPriority w:val="39"/>
    <w:unhideWhenUsed/>
    <w:rsid w:val="002702F5"/>
    <w:pPr>
      <w:spacing w:after="100"/>
      <w:ind w:left="440"/>
    </w:pPr>
  </w:style>
  <w:style w:type="table" w:styleId="TableGrid">
    <w:name w:val="Table Grid"/>
    <w:basedOn w:val="TableNormal"/>
    <w:uiPriority w:val="39"/>
    <w:rsid w:val="00582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2F2D"/>
    <w:pPr>
      <w:spacing w:after="200" w:line="240" w:lineRule="auto"/>
    </w:pPr>
    <w:rPr>
      <w:b/>
      <w:bCs/>
      <w:color w:val="5B9BD5" w:themeColor="accent1"/>
      <w:sz w:val="18"/>
      <w:szCs w:val="18"/>
    </w:rPr>
  </w:style>
  <w:style w:type="table" w:styleId="LightList-Accent1">
    <w:name w:val="Light List Accent 1"/>
    <w:basedOn w:val="TableNormal"/>
    <w:uiPriority w:val="61"/>
    <w:rsid w:val="0024132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art">
    <w:name w:val="ti-art"/>
    <w:basedOn w:val="Normal"/>
    <w:rsid w:val="00C454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i-art">
    <w:name w:val="sti-art"/>
    <w:basedOn w:val="Normal"/>
    <w:rsid w:val="00C454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C454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F25F0"/>
    <w:pPr>
      <w:autoSpaceDE w:val="0"/>
      <w:autoSpaceDN w:val="0"/>
      <w:adjustRightInd w:val="0"/>
      <w:spacing w:after="0" w:line="240" w:lineRule="auto"/>
    </w:pPr>
    <w:rPr>
      <w:rFonts w:ascii="EUAlbertina" w:hAnsi="EUAlbertina" w:cs="EUAlbertina"/>
      <w:color w:val="000000"/>
      <w:sz w:val="24"/>
      <w:szCs w:val="24"/>
    </w:rPr>
  </w:style>
  <w:style w:type="paragraph" w:styleId="Revision">
    <w:name w:val="Revision"/>
    <w:hidden/>
    <w:uiPriority w:val="99"/>
    <w:semiHidden/>
    <w:rsid w:val="00D61C0F"/>
    <w:pPr>
      <w:spacing w:after="0" w:line="240" w:lineRule="auto"/>
    </w:pPr>
  </w:style>
  <w:style w:type="character" w:customStyle="1" w:styleId="UnresolvedMention1">
    <w:name w:val="Unresolved Mention1"/>
    <w:basedOn w:val="DefaultParagraphFont"/>
    <w:uiPriority w:val="99"/>
    <w:semiHidden/>
    <w:unhideWhenUsed/>
    <w:rsid w:val="002F1808"/>
    <w:rPr>
      <w:color w:val="808080"/>
      <w:shd w:val="clear" w:color="auto" w:fill="E6E6E6"/>
    </w:rPr>
  </w:style>
  <w:style w:type="character" w:customStyle="1" w:styleId="Heading4Char">
    <w:name w:val="Heading 4 Char"/>
    <w:basedOn w:val="DefaultParagraphFont"/>
    <w:link w:val="Heading4"/>
    <w:uiPriority w:val="9"/>
    <w:rsid w:val="00D713FF"/>
    <w:rPr>
      <w:rFonts w:asciiTheme="majorHAnsi" w:eastAsiaTheme="majorEastAsia" w:hAnsiTheme="majorHAnsi" w:cstheme="majorBidi"/>
      <w:i/>
      <w:iCs/>
      <w:color w:val="2E74B5" w:themeColor="accent1" w:themeShade="BF"/>
    </w:rPr>
  </w:style>
  <w:style w:type="table" w:styleId="ListTable4-Accent5">
    <w:name w:val="List Table 4 Accent 5"/>
    <w:basedOn w:val="TableNormal"/>
    <w:uiPriority w:val="49"/>
    <w:rsid w:val="008005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F7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C40"/>
    <w:rPr>
      <w:sz w:val="20"/>
      <w:szCs w:val="20"/>
    </w:rPr>
  </w:style>
  <w:style w:type="character" w:styleId="FootnoteReference">
    <w:name w:val="footnote reference"/>
    <w:basedOn w:val="DefaultParagraphFont"/>
    <w:uiPriority w:val="99"/>
    <w:semiHidden/>
    <w:unhideWhenUsed/>
    <w:rsid w:val="00F71C40"/>
    <w:rPr>
      <w:vertAlign w:val="superscript"/>
    </w:rPr>
  </w:style>
  <w:style w:type="character" w:styleId="FollowedHyperlink">
    <w:name w:val="FollowedHyperlink"/>
    <w:basedOn w:val="DefaultParagraphFont"/>
    <w:uiPriority w:val="99"/>
    <w:semiHidden/>
    <w:unhideWhenUsed/>
    <w:rsid w:val="008461C8"/>
    <w:rPr>
      <w:color w:val="954F72" w:themeColor="followedHyperlink"/>
      <w:u w:val="single"/>
    </w:rPr>
  </w:style>
  <w:style w:type="character" w:customStyle="1" w:styleId="normaltextrun">
    <w:name w:val="normaltextrun"/>
    <w:basedOn w:val="DefaultParagraphFont"/>
    <w:rsid w:val="00FA5206"/>
  </w:style>
  <w:style w:type="paragraph" w:customStyle="1" w:styleId="paragraph">
    <w:name w:val="paragraph"/>
    <w:basedOn w:val="Normal"/>
    <w:rsid w:val="00FA520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DefaultParagraphFont"/>
    <w:rsid w:val="00FA5206"/>
  </w:style>
  <w:style w:type="table" w:styleId="GridTable4-Accent1">
    <w:name w:val="Grid Table 4 Accent 1"/>
    <w:basedOn w:val="TableNormal"/>
    <w:uiPriority w:val="49"/>
    <w:rsid w:val="000C7F93"/>
    <w:pPr>
      <w:spacing w:after="0" w:line="240" w:lineRule="auto"/>
    </w:pPr>
    <w:rPr>
      <w:lang w:val="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kedcontent">
    <w:name w:val="markedcontent"/>
    <w:basedOn w:val="DefaultParagraphFont"/>
    <w:rsid w:val="009753AB"/>
  </w:style>
  <w:style w:type="table" w:styleId="GridTable4-Accent5">
    <w:name w:val="Grid Table 4 Accent 5"/>
    <w:basedOn w:val="TableNormal"/>
    <w:uiPriority w:val="49"/>
    <w:rsid w:val="00926DE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1">
    <w:name w:val="No List1"/>
    <w:next w:val="NoList"/>
    <w:uiPriority w:val="99"/>
    <w:semiHidden/>
    <w:unhideWhenUsed/>
    <w:rsid w:val="00EE52E6"/>
  </w:style>
  <w:style w:type="paragraph" w:styleId="BodyText">
    <w:name w:val="Body Text"/>
    <w:basedOn w:val="Normal"/>
    <w:link w:val="BodyTextChar"/>
    <w:uiPriority w:val="1"/>
    <w:qFormat/>
    <w:rsid w:val="00EE52E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E52E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E52E6"/>
    <w:pPr>
      <w:widowControl w:val="0"/>
      <w:autoSpaceDE w:val="0"/>
      <w:autoSpaceDN w:val="0"/>
      <w:spacing w:after="0" w:line="240" w:lineRule="auto"/>
    </w:pPr>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7620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06F"/>
    <w:rPr>
      <w:sz w:val="20"/>
      <w:szCs w:val="20"/>
    </w:rPr>
  </w:style>
  <w:style w:type="character" w:styleId="EndnoteReference">
    <w:name w:val="endnote reference"/>
    <w:basedOn w:val="DefaultParagraphFont"/>
    <w:uiPriority w:val="99"/>
    <w:semiHidden/>
    <w:unhideWhenUsed/>
    <w:rsid w:val="0076206F"/>
    <w:rPr>
      <w:vertAlign w:val="superscript"/>
    </w:rPr>
  </w:style>
  <w:style w:type="character" w:styleId="UnresolvedMention">
    <w:name w:val="Unresolved Mention"/>
    <w:basedOn w:val="DefaultParagraphFont"/>
    <w:uiPriority w:val="99"/>
    <w:semiHidden/>
    <w:unhideWhenUsed/>
    <w:rsid w:val="00125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5971">
      <w:bodyDiv w:val="1"/>
      <w:marLeft w:val="0"/>
      <w:marRight w:val="0"/>
      <w:marTop w:val="0"/>
      <w:marBottom w:val="0"/>
      <w:divBdr>
        <w:top w:val="none" w:sz="0" w:space="0" w:color="auto"/>
        <w:left w:val="none" w:sz="0" w:space="0" w:color="auto"/>
        <w:bottom w:val="none" w:sz="0" w:space="0" w:color="auto"/>
        <w:right w:val="none" w:sz="0" w:space="0" w:color="auto"/>
      </w:divBdr>
      <w:divsChild>
        <w:div w:id="138423662">
          <w:marLeft w:val="0"/>
          <w:marRight w:val="0"/>
          <w:marTop w:val="0"/>
          <w:marBottom w:val="0"/>
          <w:divBdr>
            <w:top w:val="none" w:sz="0" w:space="0" w:color="auto"/>
            <w:left w:val="none" w:sz="0" w:space="0" w:color="auto"/>
            <w:bottom w:val="none" w:sz="0" w:space="0" w:color="auto"/>
            <w:right w:val="none" w:sz="0" w:space="0" w:color="auto"/>
          </w:divBdr>
        </w:div>
        <w:div w:id="662054608">
          <w:marLeft w:val="0"/>
          <w:marRight w:val="0"/>
          <w:marTop w:val="0"/>
          <w:marBottom w:val="0"/>
          <w:divBdr>
            <w:top w:val="none" w:sz="0" w:space="0" w:color="auto"/>
            <w:left w:val="none" w:sz="0" w:space="0" w:color="auto"/>
            <w:bottom w:val="none" w:sz="0" w:space="0" w:color="auto"/>
            <w:right w:val="none" w:sz="0" w:space="0" w:color="auto"/>
          </w:divBdr>
        </w:div>
        <w:div w:id="1008096413">
          <w:marLeft w:val="0"/>
          <w:marRight w:val="0"/>
          <w:marTop w:val="0"/>
          <w:marBottom w:val="0"/>
          <w:divBdr>
            <w:top w:val="none" w:sz="0" w:space="0" w:color="auto"/>
            <w:left w:val="none" w:sz="0" w:space="0" w:color="auto"/>
            <w:bottom w:val="none" w:sz="0" w:space="0" w:color="auto"/>
            <w:right w:val="none" w:sz="0" w:space="0" w:color="auto"/>
          </w:divBdr>
        </w:div>
        <w:div w:id="1015422868">
          <w:marLeft w:val="0"/>
          <w:marRight w:val="0"/>
          <w:marTop w:val="0"/>
          <w:marBottom w:val="0"/>
          <w:divBdr>
            <w:top w:val="none" w:sz="0" w:space="0" w:color="auto"/>
            <w:left w:val="none" w:sz="0" w:space="0" w:color="auto"/>
            <w:bottom w:val="none" w:sz="0" w:space="0" w:color="auto"/>
            <w:right w:val="none" w:sz="0" w:space="0" w:color="auto"/>
          </w:divBdr>
        </w:div>
        <w:div w:id="1503004420">
          <w:marLeft w:val="0"/>
          <w:marRight w:val="0"/>
          <w:marTop w:val="0"/>
          <w:marBottom w:val="0"/>
          <w:divBdr>
            <w:top w:val="none" w:sz="0" w:space="0" w:color="auto"/>
            <w:left w:val="none" w:sz="0" w:space="0" w:color="auto"/>
            <w:bottom w:val="none" w:sz="0" w:space="0" w:color="auto"/>
            <w:right w:val="none" w:sz="0" w:space="0" w:color="auto"/>
          </w:divBdr>
        </w:div>
        <w:div w:id="1922717012">
          <w:marLeft w:val="0"/>
          <w:marRight w:val="0"/>
          <w:marTop w:val="0"/>
          <w:marBottom w:val="0"/>
          <w:divBdr>
            <w:top w:val="none" w:sz="0" w:space="0" w:color="auto"/>
            <w:left w:val="none" w:sz="0" w:space="0" w:color="auto"/>
            <w:bottom w:val="none" w:sz="0" w:space="0" w:color="auto"/>
            <w:right w:val="none" w:sz="0" w:space="0" w:color="auto"/>
          </w:divBdr>
        </w:div>
      </w:divsChild>
    </w:div>
    <w:div w:id="174225641">
      <w:bodyDiv w:val="1"/>
      <w:marLeft w:val="0"/>
      <w:marRight w:val="0"/>
      <w:marTop w:val="0"/>
      <w:marBottom w:val="0"/>
      <w:divBdr>
        <w:top w:val="none" w:sz="0" w:space="0" w:color="auto"/>
        <w:left w:val="none" w:sz="0" w:space="0" w:color="auto"/>
        <w:bottom w:val="none" w:sz="0" w:space="0" w:color="auto"/>
        <w:right w:val="none" w:sz="0" w:space="0" w:color="auto"/>
      </w:divBdr>
      <w:divsChild>
        <w:div w:id="30813318">
          <w:marLeft w:val="0"/>
          <w:marRight w:val="0"/>
          <w:marTop w:val="0"/>
          <w:marBottom w:val="0"/>
          <w:divBdr>
            <w:top w:val="none" w:sz="0" w:space="0" w:color="auto"/>
            <w:left w:val="none" w:sz="0" w:space="0" w:color="auto"/>
            <w:bottom w:val="none" w:sz="0" w:space="0" w:color="auto"/>
            <w:right w:val="none" w:sz="0" w:space="0" w:color="auto"/>
          </w:divBdr>
        </w:div>
        <w:div w:id="637611492">
          <w:marLeft w:val="0"/>
          <w:marRight w:val="0"/>
          <w:marTop w:val="0"/>
          <w:marBottom w:val="0"/>
          <w:divBdr>
            <w:top w:val="none" w:sz="0" w:space="0" w:color="auto"/>
            <w:left w:val="none" w:sz="0" w:space="0" w:color="auto"/>
            <w:bottom w:val="none" w:sz="0" w:space="0" w:color="auto"/>
            <w:right w:val="none" w:sz="0" w:space="0" w:color="auto"/>
          </w:divBdr>
        </w:div>
        <w:div w:id="641891608">
          <w:marLeft w:val="0"/>
          <w:marRight w:val="0"/>
          <w:marTop w:val="0"/>
          <w:marBottom w:val="0"/>
          <w:divBdr>
            <w:top w:val="none" w:sz="0" w:space="0" w:color="auto"/>
            <w:left w:val="none" w:sz="0" w:space="0" w:color="auto"/>
            <w:bottom w:val="none" w:sz="0" w:space="0" w:color="auto"/>
            <w:right w:val="none" w:sz="0" w:space="0" w:color="auto"/>
          </w:divBdr>
        </w:div>
        <w:div w:id="681855865">
          <w:marLeft w:val="0"/>
          <w:marRight w:val="0"/>
          <w:marTop w:val="0"/>
          <w:marBottom w:val="0"/>
          <w:divBdr>
            <w:top w:val="none" w:sz="0" w:space="0" w:color="auto"/>
            <w:left w:val="none" w:sz="0" w:space="0" w:color="auto"/>
            <w:bottom w:val="none" w:sz="0" w:space="0" w:color="auto"/>
            <w:right w:val="none" w:sz="0" w:space="0" w:color="auto"/>
          </w:divBdr>
        </w:div>
        <w:div w:id="704594933">
          <w:marLeft w:val="0"/>
          <w:marRight w:val="0"/>
          <w:marTop w:val="0"/>
          <w:marBottom w:val="0"/>
          <w:divBdr>
            <w:top w:val="none" w:sz="0" w:space="0" w:color="auto"/>
            <w:left w:val="none" w:sz="0" w:space="0" w:color="auto"/>
            <w:bottom w:val="none" w:sz="0" w:space="0" w:color="auto"/>
            <w:right w:val="none" w:sz="0" w:space="0" w:color="auto"/>
          </w:divBdr>
        </w:div>
        <w:div w:id="705980988">
          <w:marLeft w:val="0"/>
          <w:marRight w:val="0"/>
          <w:marTop w:val="0"/>
          <w:marBottom w:val="0"/>
          <w:divBdr>
            <w:top w:val="none" w:sz="0" w:space="0" w:color="auto"/>
            <w:left w:val="none" w:sz="0" w:space="0" w:color="auto"/>
            <w:bottom w:val="none" w:sz="0" w:space="0" w:color="auto"/>
            <w:right w:val="none" w:sz="0" w:space="0" w:color="auto"/>
          </w:divBdr>
        </w:div>
        <w:div w:id="732121699">
          <w:marLeft w:val="0"/>
          <w:marRight w:val="0"/>
          <w:marTop w:val="0"/>
          <w:marBottom w:val="0"/>
          <w:divBdr>
            <w:top w:val="none" w:sz="0" w:space="0" w:color="auto"/>
            <w:left w:val="none" w:sz="0" w:space="0" w:color="auto"/>
            <w:bottom w:val="none" w:sz="0" w:space="0" w:color="auto"/>
            <w:right w:val="none" w:sz="0" w:space="0" w:color="auto"/>
          </w:divBdr>
        </w:div>
        <w:div w:id="789322462">
          <w:marLeft w:val="0"/>
          <w:marRight w:val="0"/>
          <w:marTop w:val="0"/>
          <w:marBottom w:val="0"/>
          <w:divBdr>
            <w:top w:val="none" w:sz="0" w:space="0" w:color="auto"/>
            <w:left w:val="none" w:sz="0" w:space="0" w:color="auto"/>
            <w:bottom w:val="none" w:sz="0" w:space="0" w:color="auto"/>
            <w:right w:val="none" w:sz="0" w:space="0" w:color="auto"/>
          </w:divBdr>
        </w:div>
        <w:div w:id="898132655">
          <w:marLeft w:val="0"/>
          <w:marRight w:val="0"/>
          <w:marTop w:val="0"/>
          <w:marBottom w:val="0"/>
          <w:divBdr>
            <w:top w:val="none" w:sz="0" w:space="0" w:color="auto"/>
            <w:left w:val="none" w:sz="0" w:space="0" w:color="auto"/>
            <w:bottom w:val="none" w:sz="0" w:space="0" w:color="auto"/>
            <w:right w:val="none" w:sz="0" w:space="0" w:color="auto"/>
          </w:divBdr>
        </w:div>
        <w:div w:id="908728563">
          <w:marLeft w:val="0"/>
          <w:marRight w:val="0"/>
          <w:marTop w:val="0"/>
          <w:marBottom w:val="0"/>
          <w:divBdr>
            <w:top w:val="none" w:sz="0" w:space="0" w:color="auto"/>
            <w:left w:val="none" w:sz="0" w:space="0" w:color="auto"/>
            <w:bottom w:val="none" w:sz="0" w:space="0" w:color="auto"/>
            <w:right w:val="none" w:sz="0" w:space="0" w:color="auto"/>
          </w:divBdr>
        </w:div>
        <w:div w:id="1008993256">
          <w:marLeft w:val="0"/>
          <w:marRight w:val="0"/>
          <w:marTop w:val="0"/>
          <w:marBottom w:val="0"/>
          <w:divBdr>
            <w:top w:val="none" w:sz="0" w:space="0" w:color="auto"/>
            <w:left w:val="none" w:sz="0" w:space="0" w:color="auto"/>
            <w:bottom w:val="none" w:sz="0" w:space="0" w:color="auto"/>
            <w:right w:val="none" w:sz="0" w:space="0" w:color="auto"/>
          </w:divBdr>
        </w:div>
        <w:div w:id="1169565294">
          <w:marLeft w:val="0"/>
          <w:marRight w:val="0"/>
          <w:marTop w:val="0"/>
          <w:marBottom w:val="0"/>
          <w:divBdr>
            <w:top w:val="none" w:sz="0" w:space="0" w:color="auto"/>
            <w:left w:val="none" w:sz="0" w:space="0" w:color="auto"/>
            <w:bottom w:val="none" w:sz="0" w:space="0" w:color="auto"/>
            <w:right w:val="none" w:sz="0" w:space="0" w:color="auto"/>
          </w:divBdr>
        </w:div>
        <w:div w:id="1203401856">
          <w:marLeft w:val="0"/>
          <w:marRight w:val="0"/>
          <w:marTop w:val="0"/>
          <w:marBottom w:val="0"/>
          <w:divBdr>
            <w:top w:val="none" w:sz="0" w:space="0" w:color="auto"/>
            <w:left w:val="none" w:sz="0" w:space="0" w:color="auto"/>
            <w:bottom w:val="none" w:sz="0" w:space="0" w:color="auto"/>
            <w:right w:val="none" w:sz="0" w:space="0" w:color="auto"/>
          </w:divBdr>
        </w:div>
        <w:div w:id="1220363403">
          <w:marLeft w:val="0"/>
          <w:marRight w:val="0"/>
          <w:marTop w:val="0"/>
          <w:marBottom w:val="0"/>
          <w:divBdr>
            <w:top w:val="none" w:sz="0" w:space="0" w:color="auto"/>
            <w:left w:val="none" w:sz="0" w:space="0" w:color="auto"/>
            <w:bottom w:val="none" w:sz="0" w:space="0" w:color="auto"/>
            <w:right w:val="none" w:sz="0" w:space="0" w:color="auto"/>
          </w:divBdr>
        </w:div>
        <w:div w:id="1278028461">
          <w:marLeft w:val="0"/>
          <w:marRight w:val="0"/>
          <w:marTop w:val="0"/>
          <w:marBottom w:val="0"/>
          <w:divBdr>
            <w:top w:val="none" w:sz="0" w:space="0" w:color="auto"/>
            <w:left w:val="none" w:sz="0" w:space="0" w:color="auto"/>
            <w:bottom w:val="none" w:sz="0" w:space="0" w:color="auto"/>
            <w:right w:val="none" w:sz="0" w:space="0" w:color="auto"/>
          </w:divBdr>
        </w:div>
        <w:div w:id="1328284238">
          <w:marLeft w:val="0"/>
          <w:marRight w:val="0"/>
          <w:marTop w:val="0"/>
          <w:marBottom w:val="0"/>
          <w:divBdr>
            <w:top w:val="none" w:sz="0" w:space="0" w:color="auto"/>
            <w:left w:val="none" w:sz="0" w:space="0" w:color="auto"/>
            <w:bottom w:val="none" w:sz="0" w:space="0" w:color="auto"/>
            <w:right w:val="none" w:sz="0" w:space="0" w:color="auto"/>
          </w:divBdr>
        </w:div>
        <w:div w:id="1480730024">
          <w:marLeft w:val="0"/>
          <w:marRight w:val="0"/>
          <w:marTop w:val="0"/>
          <w:marBottom w:val="0"/>
          <w:divBdr>
            <w:top w:val="none" w:sz="0" w:space="0" w:color="auto"/>
            <w:left w:val="none" w:sz="0" w:space="0" w:color="auto"/>
            <w:bottom w:val="none" w:sz="0" w:space="0" w:color="auto"/>
            <w:right w:val="none" w:sz="0" w:space="0" w:color="auto"/>
          </w:divBdr>
        </w:div>
        <w:div w:id="1589657065">
          <w:marLeft w:val="0"/>
          <w:marRight w:val="0"/>
          <w:marTop w:val="0"/>
          <w:marBottom w:val="0"/>
          <w:divBdr>
            <w:top w:val="none" w:sz="0" w:space="0" w:color="auto"/>
            <w:left w:val="none" w:sz="0" w:space="0" w:color="auto"/>
            <w:bottom w:val="none" w:sz="0" w:space="0" w:color="auto"/>
            <w:right w:val="none" w:sz="0" w:space="0" w:color="auto"/>
          </w:divBdr>
        </w:div>
        <w:div w:id="1736121655">
          <w:marLeft w:val="0"/>
          <w:marRight w:val="0"/>
          <w:marTop w:val="0"/>
          <w:marBottom w:val="0"/>
          <w:divBdr>
            <w:top w:val="none" w:sz="0" w:space="0" w:color="auto"/>
            <w:left w:val="none" w:sz="0" w:space="0" w:color="auto"/>
            <w:bottom w:val="none" w:sz="0" w:space="0" w:color="auto"/>
            <w:right w:val="none" w:sz="0" w:space="0" w:color="auto"/>
          </w:divBdr>
        </w:div>
        <w:div w:id="1818450254">
          <w:marLeft w:val="0"/>
          <w:marRight w:val="0"/>
          <w:marTop w:val="0"/>
          <w:marBottom w:val="0"/>
          <w:divBdr>
            <w:top w:val="none" w:sz="0" w:space="0" w:color="auto"/>
            <w:left w:val="none" w:sz="0" w:space="0" w:color="auto"/>
            <w:bottom w:val="none" w:sz="0" w:space="0" w:color="auto"/>
            <w:right w:val="none" w:sz="0" w:space="0" w:color="auto"/>
          </w:divBdr>
        </w:div>
      </w:divsChild>
    </w:div>
    <w:div w:id="455215929">
      <w:bodyDiv w:val="1"/>
      <w:marLeft w:val="0"/>
      <w:marRight w:val="0"/>
      <w:marTop w:val="0"/>
      <w:marBottom w:val="0"/>
      <w:divBdr>
        <w:top w:val="none" w:sz="0" w:space="0" w:color="auto"/>
        <w:left w:val="none" w:sz="0" w:space="0" w:color="auto"/>
        <w:bottom w:val="none" w:sz="0" w:space="0" w:color="auto"/>
        <w:right w:val="none" w:sz="0" w:space="0" w:color="auto"/>
      </w:divBdr>
      <w:divsChild>
        <w:div w:id="12272872">
          <w:marLeft w:val="0"/>
          <w:marRight w:val="0"/>
          <w:marTop w:val="0"/>
          <w:marBottom w:val="0"/>
          <w:divBdr>
            <w:top w:val="none" w:sz="0" w:space="0" w:color="auto"/>
            <w:left w:val="none" w:sz="0" w:space="0" w:color="auto"/>
            <w:bottom w:val="none" w:sz="0" w:space="0" w:color="auto"/>
            <w:right w:val="none" w:sz="0" w:space="0" w:color="auto"/>
          </w:divBdr>
        </w:div>
        <w:div w:id="96415037">
          <w:marLeft w:val="0"/>
          <w:marRight w:val="0"/>
          <w:marTop w:val="0"/>
          <w:marBottom w:val="0"/>
          <w:divBdr>
            <w:top w:val="none" w:sz="0" w:space="0" w:color="auto"/>
            <w:left w:val="none" w:sz="0" w:space="0" w:color="auto"/>
            <w:bottom w:val="none" w:sz="0" w:space="0" w:color="auto"/>
            <w:right w:val="none" w:sz="0" w:space="0" w:color="auto"/>
          </w:divBdr>
        </w:div>
        <w:div w:id="156964467">
          <w:marLeft w:val="0"/>
          <w:marRight w:val="0"/>
          <w:marTop w:val="0"/>
          <w:marBottom w:val="0"/>
          <w:divBdr>
            <w:top w:val="none" w:sz="0" w:space="0" w:color="auto"/>
            <w:left w:val="none" w:sz="0" w:space="0" w:color="auto"/>
            <w:bottom w:val="none" w:sz="0" w:space="0" w:color="auto"/>
            <w:right w:val="none" w:sz="0" w:space="0" w:color="auto"/>
          </w:divBdr>
        </w:div>
        <w:div w:id="276303583">
          <w:marLeft w:val="0"/>
          <w:marRight w:val="0"/>
          <w:marTop w:val="0"/>
          <w:marBottom w:val="0"/>
          <w:divBdr>
            <w:top w:val="none" w:sz="0" w:space="0" w:color="auto"/>
            <w:left w:val="none" w:sz="0" w:space="0" w:color="auto"/>
            <w:bottom w:val="none" w:sz="0" w:space="0" w:color="auto"/>
            <w:right w:val="none" w:sz="0" w:space="0" w:color="auto"/>
          </w:divBdr>
        </w:div>
        <w:div w:id="302582019">
          <w:marLeft w:val="0"/>
          <w:marRight w:val="0"/>
          <w:marTop w:val="0"/>
          <w:marBottom w:val="0"/>
          <w:divBdr>
            <w:top w:val="none" w:sz="0" w:space="0" w:color="auto"/>
            <w:left w:val="none" w:sz="0" w:space="0" w:color="auto"/>
            <w:bottom w:val="none" w:sz="0" w:space="0" w:color="auto"/>
            <w:right w:val="none" w:sz="0" w:space="0" w:color="auto"/>
          </w:divBdr>
        </w:div>
        <w:div w:id="438336471">
          <w:marLeft w:val="0"/>
          <w:marRight w:val="0"/>
          <w:marTop w:val="0"/>
          <w:marBottom w:val="0"/>
          <w:divBdr>
            <w:top w:val="none" w:sz="0" w:space="0" w:color="auto"/>
            <w:left w:val="none" w:sz="0" w:space="0" w:color="auto"/>
            <w:bottom w:val="none" w:sz="0" w:space="0" w:color="auto"/>
            <w:right w:val="none" w:sz="0" w:space="0" w:color="auto"/>
          </w:divBdr>
        </w:div>
        <w:div w:id="641472297">
          <w:marLeft w:val="0"/>
          <w:marRight w:val="0"/>
          <w:marTop w:val="0"/>
          <w:marBottom w:val="0"/>
          <w:divBdr>
            <w:top w:val="none" w:sz="0" w:space="0" w:color="auto"/>
            <w:left w:val="none" w:sz="0" w:space="0" w:color="auto"/>
            <w:bottom w:val="none" w:sz="0" w:space="0" w:color="auto"/>
            <w:right w:val="none" w:sz="0" w:space="0" w:color="auto"/>
          </w:divBdr>
        </w:div>
        <w:div w:id="665592497">
          <w:marLeft w:val="0"/>
          <w:marRight w:val="0"/>
          <w:marTop w:val="0"/>
          <w:marBottom w:val="0"/>
          <w:divBdr>
            <w:top w:val="none" w:sz="0" w:space="0" w:color="auto"/>
            <w:left w:val="none" w:sz="0" w:space="0" w:color="auto"/>
            <w:bottom w:val="none" w:sz="0" w:space="0" w:color="auto"/>
            <w:right w:val="none" w:sz="0" w:space="0" w:color="auto"/>
          </w:divBdr>
        </w:div>
        <w:div w:id="947196774">
          <w:marLeft w:val="0"/>
          <w:marRight w:val="0"/>
          <w:marTop w:val="0"/>
          <w:marBottom w:val="0"/>
          <w:divBdr>
            <w:top w:val="none" w:sz="0" w:space="0" w:color="auto"/>
            <w:left w:val="none" w:sz="0" w:space="0" w:color="auto"/>
            <w:bottom w:val="none" w:sz="0" w:space="0" w:color="auto"/>
            <w:right w:val="none" w:sz="0" w:space="0" w:color="auto"/>
          </w:divBdr>
        </w:div>
        <w:div w:id="975060975">
          <w:marLeft w:val="0"/>
          <w:marRight w:val="0"/>
          <w:marTop w:val="0"/>
          <w:marBottom w:val="0"/>
          <w:divBdr>
            <w:top w:val="none" w:sz="0" w:space="0" w:color="auto"/>
            <w:left w:val="none" w:sz="0" w:space="0" w:color="auto"/>
            <w:bottom w:val="none" w:sz="0" w:space="0" w:color="auto"/>
            <w:right w:val="none" w:sz="0" w:space="0" w:color="auto"/>
          </w:divBdr>
        </w:div>
        <w:div w:id="1090857907">
          <w:marLeft w:val="0"/>
          <w:marRight w:val="0"/>
          <w:marTop w:val="0"/>
          <w:marBottom w:val="0"/>
          <w:divBdr>
            <w:top w:val="none" w:sz="0" w:space="0" w:color="auto"/>
            <w:left w:val="none" w:sz="0" w:space="0" w:color="auto"/>
            <w:bottom w:val="none" w:sz="0" w:space="0" w:color="auto"/>
            <w:right w:val="none" w:sz="0" w:space="0" w:color="auto"/>
          </w:divBdr>
        </w:div>
        <w:div w:id="1116022326">
          <w:marLeft w:val="0"/>
          <w:marRight w:val="0"/>
          <w:marTop w:val="0"/>
          <w:marBottom w:val="0"/>
          <w:divBdr>
            <w:top w:val="none" w:sz="0" w:space="0" w:color="auto"/>
            <w:left w:val="none" w:sz="0" w:space="0" w:color="auto"/>
            <w:bottom w:val="none" w:sz="0" w:space="0" w:color="auto"/>
            <w:right w:val="none" w:sz="0" w:space="0" w:color="auto"/>
          </w:divBdr>
        </w:div>
        <w:div w:id="1149520628">
          <w:marLeft w:val="0"/>
          <w:marRight w:val="0"/>
          <w:marTop w:val="0"/>
          <w:marBottom w:val="0"/>
          <w:divBdr>
            <w:top w:val="none" w:sz="0" w:space="0" w:color="auto"/>
            <w:left w:val="none" w:sz="0" w:space="0" w:color="auto"/>
            <w:bottom w:val="none" w:sz="0" w:space="0" w:color="auto"/>
            <w:right w:val="none" w:sz="0" w:space="0" w:color="auto"/>
          </w:divBdr>
        </w:div>
        <w:div w:id="1154880486">
          <w:marLeft w:val="0"/>
          <w:marRight w:val="0"/>
          <w:marTop w:val="0"/>
          <w:marBottom w:val="0"/>
          <w:divBdr>
            <w:top w:val="none" w:sz="0" w:space="0" w:color="auto"/>
            <w:left w:val="none" w:sz="0" w:space="0" w:color="auto"/>
            <w:bottom w:val="none" w:sz="0" w:space="0" w:color="auto"/>
            <w:right w:val="none" w:sz="0" w:space="0" w:color="auto"/>
          </w:divBdr>
        </w:div>
        <w:div w:id="1215895596">
          <w:marLeft w:val="0"/>
          <w:marRight w:val="0"/>
          <w:marTop w:val="0"/>
          <w:marBottom w:val="0"/>
          <w:divBdr>
            <w:top w:val="none" w:sz="0" w:space="0" w:color="auto"/>
            <w:left w:val="none" w:sz="0" w:space="0" w:color="auto"/>
            <w:bottom w:val="none" w:sz="0" w:space="0" w:color="auto"/>
            <w:right w:val="none" w:sz="0" w:space="0" w:color="auto"/>
          </w:divBdr>
        </w:div>
        <w:div w:id="1250041893">
          <w:marLeft w:val="0"/>
          <w:marRight w:val="0"/>
          <w:marTop w:val="0"/>
          <w:marBottom w:val="0"/>
          <w:divBdr>
            <w:top w:val="none" w:sz="0" w:space="0" w:color="auto"/>
            <w:left w:val="none" w:sz="0" w:space="0" w:color="auto"/>
            <w:bottom w:val="none" w:sz="0" w:space="0" w:color="auto"/>
            <w:right w:val="none" w:sz="0" w:space="0" w:color="auto"/>
          </w:divBdr>
        </w:div>
        <w:div w:id="1498643640">
          <w:marLeft w:val="0"/>
          <w:marRight w:val="0"/>
          <w:marTop w:val="0"/>
          <w:marBottom w:val="0"/>
          <w:divBdr>
            <w:top w:val="none" w:sz="0" w:space="0" w:color="auto"/>
            <w:left w:val="none" w:sz="0" w:space="0" w:color="auto"/>
            <w:bottom w:val="none" w:sz="0" w:space="0" w:color="auto"/>
            <w:right w:val="none" w:sz="0" w:space="0" w:color="auto"/>
          </w:divBdr>
        </w:div>
        <w:div w:id="1585988110">
          <w:marLeft w:val="0"/>
          <w:marRight w:val="0"/>
          <w:marTop w:val="0"/>
          <w:marBottom w:val="0"/>
          <w:divBdr>
            <w:top w:val="none" w:sz="0" w:space="0" w:color="auto"/>
            <w:left w:val="none" w:sz="0" w:space="0" w:color="auto"/>
            <w:bottom w:val="none" w:sz="0" w:space="0" w:color="auto"/>
            <w:right w:val="none" w:sz="0" w:space="0" w:color="auto"/>
          </w:divBdr>
        </w:div>
        <w:div w:id="1774663445">
          <w:marLeft w:val="0"/>
          <w:marRight w:val="0"/>
          <w:marTop w:val="0"/>
          <w:marBottom w:val="0"/>
          <w:divBdr>
            <w:top w:val="none" w:sz="0" w:space="0" w:color="auto"/>
            <w:left w:val="none" w:sz="0" w:space="0" w:color="auto"/>
            <w:bottom w:val="none" w:sz="0" w:space="0" w:color="auto"/>
            <w:right w:val="none" w:sz="0" w:space="0" w:color="auto"/>
          </w:divBdr>
        </w:div>
        <w:div w:id="2077974152">
          <w:marLeft w:val="0"/>
          <w:marRight w:val="0"/>
          <w:marTop w:val="0"/>
          <w:marBottom w:val="0"/>
          <w:divBdr>
            <w:top w:val="none" w:sz="0" w:space="0" w:color="auto"/>
            <w:left w:val="none" w:sz="0" w:space="0" w:color="auto"/>
            <w:bottom w:val="none" w:sz="0" w:space="0" w:color="auto"/>
            <w:right w:val="none" w:sz="0" w:space="0" w:color="auto"/>
          </w:divBdr>
        </w:div>
      </w:divsChild>
    </w:div>
    <w:div w:id="495998315">
      <w:bodyDiv w:val="1"/>
      <w:marLeft w:val="0"/>
      <w:marRight w:val="0"/>
      <w:marTop w:val="0"/>
      <w:marBottom w:val="0"/>
      <w:divBdr>
        <w:top w:val="none" w:sz="0" w:space="0" w:color="auto"/>
        <w:left w:val="none" w:sz="0" w:space="0" w:color="auto"/>
        <w:bottom w:val="none" w:sz="0" w:space="0" w:color="auto"/>
        <w:right w:val="none" w:sz="0" w:space="0" w:color="auto"/>
      </w:divBdr>
      <w:divsChild>
        <w:div w:id="851795431">
          <w:marLeft w:val="0"/>
          <w:marRight w:val="0"/>
          <w:marTop w:val="0"/>
          <w:marBottom w:val="0"/>
          <w:divBdr>
            <w:top w:val="none" w:sz="0" w:space="0" w:color="auto"/>
            <w:left w:val="none" w:sz="0" w:space="0" w:color="auto"/>
            <w:bottom w:val="none" w:sz="0" w:space="0" w:color="auto"/>
            <w:right w:val="none" w:sz="0" w:space="0" w:color="auto"/>
          </w:divBdr>
        </w:div>
        <w:div w:id="910846347">
          <w:marLeft w:val="0"/>
          <w:marRight w:val="0"/>
          <w:marTop w:val="0"/>
          <w:marBottom w:val="0"/>
          <w:divBdr>
            <w:top w:val="none" w:sz="0" w:space="0" w:color="auto"/>
            <w:left w:val="none" w:sz="0" w:space="0" w:color="auto"/>
            <w:bottom w:val="none" w:sz="0" w:space="0" w:color="auto"/>
            <w:right w:val="none" w:sz="0" w:space="0" w:color="auto"/>
          </w:divBdr>
        </w:div>
      </w:divsChild>
    </w:div>
    <w:div w:id="551506949">
      <w:bodyDiv w:val="1"/>
      <w:marLeft w:val="0"/>
      <w:marRight w:val="0"/>
      <w:marTop w:val="0"/>
      <w:marBottom w:val="0"/>
      <w:divBdr>
        <w:top w:val="none" w:sz="0" w:space="0" w:color="auto"/>
        <w:left w:val="none" w:sz="0" w:space="0" w:color="auto"/>
        <w:bottom w:val="none" w:sz="0" w:space="0" w:color="auto"/>
        <w:right w:val="none" w:sz="0" w:space="0" w:color="auto"/>
      </w:divBdr>
    </w:div>
    <w:div w:id="580874119">
      <w:bodyDiv w:val="1"/>
      <w:marLeft w:val="0"/>
      <w:marRight w:val="0"/>
      <w:marTop w:val="0"/>
      <w:marBottom w:val="0"/>
      <w:divBdr>
        <w:top w:val="none" w:sz="0" w:space="0" w:color="auto"/>
        <w:left w:val="none" w:sz="0" w:space="0" w:color="auto"/>
        <w:bottom w:val="none" w:sz="0" w:space="0" w:color="auto"/>
        <w:right w:val="none" w:sz="0" w:space="0" w:color="auto"/>
      </w:divBdr>
    </w:div>
    <w:div w:id="656230321">
      <w:bodyDiv w:val="1"/>
      <w:marLeft w:val="0"/>
      <w:marRight w:val="0"/>
      <w:marTop w:val="0"/>
      <w:marBottom w:val="0"/>
      <w:divBdr>
        <w:top w:val="none" w:sz="0" w:space="0" w:color="auto"/>
        <w:left w:val="none" w:sz="0" w:space="0" w:color="auto"/>
        <w:bottom w:val="none" w:sz="0" w:space="0" w:color="auto"/>
        <w:right w:val="none" w:sz="0" w:space="0" w:color="auto"/>
      </w:divBdr>
    </w:div>
    <w:div w:id="1081024137">
      <w:bodyDiv w:val="1"/>
      <w:marLeft w:val="0"/>
      <w:marRight w:val="0"/>
      <w:marTop w:val="0"/>
      <w:marBottom w:val="0"/>
      <w:divBdr>
        <w:top w:val="none" w:sz="0" w:space="0" w:color="auto"/>
        <w:left w:val="none" w:sz="0" w:space="0" w:color="auto"/>
        <w:bottom w:val="none" w:sz="0" w:space="0" w:color="auto"/>
        <w:right w:val="none" w:sz="0" w:space="0" w:color="auto"/>
      </w:divBdr>
    </w:div>
    <w:div w:id="1312322236">
      <w:bodyDiv w:val="1"/>
      <w:marLeft w:val="0"/>
      <w:marRight w:val="0"/>
      <w:marTop w:val="0"/>
      <w:marBottom w:val="0"/>
      <w:divBdr>
        <w:top w:val="none" w:sz="0" w:space="0" w:color="auto"/>
        <w:left w:val="none" w:sz="0" w:space="0" w:color="auto"/>
        <w:bottom w:val="none" w:sz="0" w:space="0" w:color="auto"/>
        <w:right w:val="none" w:sz="0" w:space="0" w:color="auto"/>
      </w:divBdr>
      <w:divsChild>
        <w:div w:id="331228565">
          <w:marLeft w:val="0"/>
          <w:marRight w:val="0"/>
          <w:marTop w:val="0"/>
          <w:marBottom w:val="0"/>
          <w:divBdr>
            <w:top w:val="none" w:sz="0" w:space="0" w:color="auto"/>
            <w:left w:val="none" w:sz="0" w:space="0" w:color="auto"/>
            <w:bottom w:val="none" w:sz="0" w:space="0" w:color="auto"/>
            <w:right w:val="none" w:sz="0" w:space="0" w:color="auto"/>
          </w:divBdr>
        </w:div>
        <w:div w:id="1892616466">
          <w:marLeft w:val="0"/>
          <w:marRight w:val="0"/>
          <w:marTop w:val="0"/>
          <w:marBottom w:val="0"/>
          <w:divBdr>
            <w:top w:val="none" w:sz="0" w:space="0" w:color="auto"/>
            <w:left w:val="none" w:sz="0" w:space="0" w:color="auto"/>
            <w:bottom w:val="none" w:sz="0" w:space="0" w:color="auto"/>
            <w:right w:val="none" w:sz="0" w:space="0" w:color="auto"/>
          </w:divBdr>
        </w:div>
      </w:divsChild>
    </w:div>
    <w:div w:id="1534805278">
      <w:bodyDiv w:val="1"/>
      <w:marLeft w:val="0"/>
      <w:marRight w:val="0"/>
      <w:marTop w:val="0"/>
      <w:marBottom w:val="0"/>
      <w:divBdr>
        <w:top w:val="none" w:sz="0" w:space="0" w:color="auto"/>
        <w:left w:val="none" w:sz="0" w:space="0" w:color="auto"/>
        <w:bottom w:val="none" w:sz="0" w:space="0" w:color="auto"/>
        <w:right w:val="none" w:sz="0" w:space="0" w:color="auto"/>
      </w:divBdr>
      <w:divsChild>
        <w:div w:id="825366582">
          <w:marLeft w:val="0"/>
          <w:marRight w:val="0"/>
          <w:marTop w:val="0"/>
          <w:marBottom w:val="0"/>
          <w:divBdr>
            <w:top w:val="none" w:sz="0" w:space="0" w:color="auto"/>
            <w:left w:val="none" w:sz="0" w:space="0" w:color="auto"/>
            <w:bottom w:val="none" w:sz="0" w:space="0" w:color="auto"/>
            <w:right w:val="none" w:sz="0" w:space="0" w:color="auto"/>
          </w:divBdr>
        </w:div>
      </w:divsChild>
    </w:div>
    <w:div w:id="1536700117">
      <w:bodyDiv w:val="1"/>
      <w:marLeft w:val="0"/>
      <w:marRight w:val="0"/>
      <w:marTop w:val="0"/>
      <w:marBottom w:val="0"/>
      <w:divBdr>
        <w:top w:val="none" w:sz="0" w:space="0" w:color="auto"/>
        <w:left w:val="none" w:sz="0" w:space="0" w:color="auto"/>
        <w:bottom w:val="none" w:sz="0" w:space="0" w:color="auto"/>
        <w:right w:val="none" w:sz="0" w:space="0" w:color="auto"/>
      </w:divBdr>
    </w:div>
    <w:div w:id="1615861823">
      <w:bodyDiv w:val="1"/>
      <w:marLeft w:val="0"/>
      <w:marRight w:val="0"/>
      <w:marTop w:val="0"/>
      <w:marBottom w:val="0"/>
      <w:divBdr>
        <w:top w:val="none" w:sz="0" w:space="0" w:color="auto"/>
        <w:left w:val="none" w:sz="0" w:space="0" w:color="auto"/>
        <w:bottom w:val="none" w:sz="0" w:space="0" w:color="auto"/>
        <w:right w:val="none" w:sz="0" w:space="0" w:color="auto"/>
      </w:divBdr>
    </w:div>
    <w:div w:id="2043168106">
      <w:bodyDiv w:val="1"/>
      <w:marLeft w:val="0"/>
      <w:marRight w:val="0"/>
      <w:marTop w:val="0"/>
      <w:marBottom w:val="0"/>
      <w:divBdr>
        <w:top w:val="none" w:sz="0" w:space="0" w:color="auto"/>
        <w:left w:val="none" w:sz="0" w:space="0" w:color="auto"/>
        <w:bottom w:val="none" w:sz="0" w:space="0" w:color="auto"/>
        <w:right w:val="none" w:sz="0" w:space="0" w:color="auto"/>
      </w:divBdr>
      <w:divsChild>
        <w:div w:id="46531693">
          <w:marLeft w:val="0"/>
          <w:marRight w:val="0"/>
          <w:marTop w:val="0"/>
          <w:marBottom w:val="0"/>
          <w:divBdr>
            <w:top w:val="none" w:sz="0" w:space="0" w:color="auto"/>
            <w:left w:val="none" w:sz="0" w:space="0" w:color="auto"/>
            <w:bottom w:val="none" w:sz="0" w:space="0" w:color="auto"/>
            <w:right w:val="none" w:sz="0" w:space="0" w:color="auto"/>
          </w:divBdr>
        </w:div>
        <w:div w:id="148985895">
          <w:marLeft w:val="0"/>
          <w:marRight w:val="0"/>
          <w:marTop w:val="0"/>
          <w:marBottom w:val="0"/>
          <w:divBdr>
            <w:top w:val="none" w:sz="0" w:space="0" w:color="auto"/>
            <w:left w:val="none" w:sz="0" w:space="0" w:color="auto"/>
            <w:bottom w:val="none" w:sz="0" w:space="0" w:color="auto"/>
            <w:right w:val="none" w:sz="0" w:space="0" w:color="auto"/>
          </w:divBdr>
        </w:div>
        <w:div w:id="249782274">
          <w:marLeft w:val="0"/>
          <w:marRight w:val="0"/>
          <w:marTop w:val="0"/>
          <w:marBottom w:val="0"/>
          <w:divBdr>
            <w:top w:val="none" w:sz="0" w:space="0" w:color="auto"/>
            <w:left w:val="none" w:sz="0" w:space="0" w:color="auto"/>
            <w:bottom w:val="none" w:sz="0" w:space="0" w:color="auto"/>
            <w:right w:val="none" w:sz="0" w:space="0" w:color="auto"/>
          </w:divBdr>
        </w:div>
        <w:div w:id="718936339">
          <w:marLeft w:val="0"/>
          <w:marRight w:val="0"/>
          <w:marTop w:val="0"/>
          <w:marBottom w:val="0"/>
          <w:divBdr>
            <w:top w:val="none" w:sz="0" w:space="0" w:color="auto"/>
            <w:left w:val="none" w:sz="0" w:space="0" w:color="auto"/>
            <w:bottom w:val="none" w:sz="0" w:space="0" w:color="auto"/>
            <w:right w:val="none" w:sz="0" w:space="0" w:color="auto"/>
          </w:divBdr>
        </w:div>
        <w:div w:id="983780872">
          <w:marLeft w:val="0"/>
          <w:marRight w:val="0"/>
          <w:marTop w:val="0"/>
          <w:marBottom w:val="0"/>
          <w:divBdr>
            <w:top w:val="none" w:sz="0" w:space="0" w:color="auto"/>
            <w:left w:val="none" w:sz="0" w:space="0" w:color="auto"/>
            <w:bottom w:val="none" w:sz="0" w:space="0" w:color="auto"/>
            <w:right w:val="none" w:sz="0" w:space="0" w:color="auto"/>
          </w:divBdr>
        </w:div>
        <w:div w:id="179852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dashboards.dl.usda.gov/t/FPAC_PUB/views/RCADVLandUsebyStateNRI20171/StateLandUseTrend?%3Adisplay_count=n&amp;%3Aembed=y&amp;%3AisGuestRedirectFromVizportal=y&amp;%3Aorigin=viz_share_link&amp;%3AshowAppBanner=false&amp;%3AshowVizHome=n" TargetMode="External"/><Relationship Id="rId18" Type="http://schemas.openxmlformats.org/officeDocument/2006/relationships/hyperlink" Target="https://www.unitconverters.net/" TargetMode="External"/><Relationship Id="rId26" Type="http://schemas.openxmlformats.org/officeDocument/2006/relationships/hyperlink" Target="http://www.usace.army.mil/Missions/Environmental.aspx" TargetMode="External"/><Relationship Id="rId3" Type="http://schemas.openxmlformats.org/officeDocument/2006/relationships/customXml" Target="../customXml/item3.xml"/><Relationship Id="rId21" Type="http://schemas.openxmlformats.org/officeDocument/2006/relationships/hyperlink" Target="https://www.epa.gov/cwa-404/clean-water-act-section-404" TargetMode="External"/><Relationship Id="rId7" Type="http://schemas.openxmlformats.org/officeDocument/2006/relationships/settings" Target="settings.xml"/><Relationship Id="rId12" Type="http://schemas.openxmlformats.org/officeDocument/2006/relationships/hyperlink" Target="https://protect-de.mimecast.com/s/FimVCXQyOJTGgom5Imx5NL?domain=nrcs.usda.gov" TargetMode="External"/><Relationship Id="rId17" Type="http://schemas.openxmlformats.org/officeDocument/2006/relationships/hyperlink" Target="https://ussec.org/resources/conversion-table/" TargetMode="External"/><Relationship Id="rId25" Type="http://schemas.openxmlformats.org/officeDocument/2006/relationships/hyperlink" Target="https://www.epa.gov/cwa-404/compensatory-mitiga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itconverters.net/" TargetMode="External"/><Relationship Id="rId29" Type="http://schemas.openxmlformats.org/officeDocument/2006/relationships/hyperlink" Target="https://op.europa.eu/en/publication-detail/-/publication/7d6dd4ba-720a-11e9-9f05-01aa75ed71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pa.gov/nwpr/about-waters-united-stat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epa.gov/cwa-404/further-revisions-clean-water-act-regulatory-definition-discharge-dredged-material" TargetMode="External"/><Relationship Id="rId28" Type="http://schemas.openxmlformats.org/officeDocument/2006/relationships/hyperlink" Target="https://op.europa.eu/en/publication-detail/-/publication/7d6dd4ba-720a-11e9-9f05-01aa75ed71a1" TargetMode="External"/><Relationship Id="rId10" Type="http://schemas.openxmlformats.org/officeDocument/2006/relationships/endnotes" Target="endnotes.xml"/><Relationship Id="rId19" Type="http://schemas.openxmlformats.org/officeDocument/2006/relationships/hyperlink" Target="https://ussec.org/resources/conversion-tab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a.usda.gov/programs-and-services/conservation-programs/conservation-reserve-program/index" TargetMode="External"/><Relationship Id="rId22" Type="http://schemas.openxmlformats.org/officeDocument/2006/relationships/hyperlink" Target="https://www.epa.gov/cwa-404/further-revisions-clean-water-act-regulatory-definition-discharge-dredged-material" TargetMode="External"/><Relationship Id="rId27" Type="http://schemas.openxmlformats.org/officeDocument/2006/relationships/image" Target="media/image3.png"/><Relationship Id="rId30"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url.de.m.mimecastprotect.com/s/EYdyC57BGDCjwQApi2sjIkP1bL?domain=fg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07036fd-f8df-4d09-9253-59ed7a781d9b" xsi:nil="true"/>
    <lcf76f155ced4ddcb4097134ff3c332f xmlns="7e979913-2291-412a-8569-ac3e4c2818c2">
      <Terms xmlns="http://schemas.microsoft.com/office/infopath/2007/PartnerControls"/>
    </lcf76f155ced4ddcb4097134ff3c332f>
    <ApprovalY_x002f_N xmlns="7e979913-2291-412a-8569-ac3e4c2818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81B693876A29458DD15B861C437CC8" ma:contentTypeVersion="21" ma:contentTypeDescription="Create a new document." ma:contentTypeScope="" ma:versionID="de9058743e310ed73aa5efe7a07b440d">
  <xsd:schema xmlns:xsd="http://www.w3.org/2001/XMLSchema" xmlns:xs="http://www.w3.org/2001/XMLSchema" xmlns:p="http://schemas.microsoft.com/office/2006/metadata/properties" xmlns:ns2="7e979913-2291-412a-8569-ac3e4c2818c2" xmlns:ns3="807036fd-f8df-4d09-9253-59ed7a781d9b" targetNamespace="http://schemas.microsoft.com/office/2006/metadata/properties" ma:root="true" ma:fieldsID="5e4384a27d028e1b0930ee1236689d7b" ns2:_="" ns3:_="">
    <xsd:import namespace="7e979913-2291-412a-8569-ac3e4c2818c2"/>
    <xsd:import namespace="807036fd-f8df-4d09-9253-59ed7a781d9b"/>
    <xsd:element name="properties">
      <xsd:complexType>
        <xsd:sequence>
          <xsd:element name="documentManagement">
            <xsd:complexType>
              <xsd:all>
                <xsd:element ref="ns2:ApprovalY_x002f_N"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9913-2291-412a-8569-ac3e4c2818c2" elementFormDefault="qualified">
    <xsd:import namespace="http://schemas.microsoft.com/office/2006/documentManagement/types"/>
    <xsd:import namespace="http://schemas.microsoft.com/office/infopath/2007/PartnerControls"/>
    <xsd:element name="ApprovalY_x002f_N" ma:index="1" nillable="true" ma:displayName="Approval Y/N" ma:format="Dropdown" ma:internalName="ApprovalY_x002f_N"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730116-9326-4be5-8289-8051e0eb184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36fd-f8df-4d09-9253-59ed7a781d9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257247a5-0d5f-465a-9942-71288ad1cebf}" ma:internalName="TaxCatchAll" ma:readOnly="false" ma:showField="CatchAllData" ma:web="807036fd-f8df-4d09-9253-59ed7a781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3F285-BA4C-40A1-990F-A8B36FA153F0}">
  <ds:schemaRefs>
    <ds:schemaRef ds:uri="http://schemas.openxmlformats.org/officeDocument/2006/bibliography"/>
  </ds:schemaRefs>
</ds:datastoreItem>
</file>

<file path=customXml/itemProps2.xml><?xml version="1.0" encoding="utf-8"?>
<ds:datastoreItem xmlns:ds="http://schemas.openxmlformats.org/officeDocument/2006/customXml" ds:itemID="{67692C4A-9E75-4B12-8C6E-486A04023AB8}">
  <ds:schemaRefs>
    <ds:schemaRef ds:uri="http://schemas.microsoft.com/office/2006/metadata/properties"/>
    <ds:schemaRef ds:uri="http://schemas.microsoft.com/office/infopath/2007/PartnerControls"/>
    <ds:schemaRef ds:uri="807036fd-f8df-4d09-9253-59ed7a781d9b"/>
    <ds:schemaRef ds:uri="7e979913-2291-412a-8569-ac3e4c2818c2"/>
  </ds:schemaRefs>
</ds:datastoreItem>
</file>

<file path=customXml/itemProps3.xml><?xml version="1.0" encoding="utf-8"?>
<ds:datastoreItem xmlns:ds="http://schemas.openxmlformats.org/officeDocument/2006/customXml" ds:itemID="{902EAC03-AAF8-434C-B3D0-F38F94E292E9}">
  <ds:schemaRefs>
    <ds:schemaRef ds:uri="http://schemas.microsoft.com/sharepoint/v3/contenttype/forms"/>
  </ds:schemaRefs>
</ds:datastoreItem>
</file>

<file path=customXml/itemProps4.xml><?xml version="1.0" encoding="utf-8"?>
<ds:datastoreItem xmlns:ds="http://schemas.openxmlformats.org/officeDocument/2006/customXml" ds:itemID="{86BC5F89-8247-4A5F-B657-314B6D54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79913-2291-412a-8569-ac3e4c2818c2"/>
    <ds:schemaRef ds:uri="807036fd-f8df-4d09-9253-59ed7a78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22590</Words>
  <Characters>124023</Characters>
  <Application>Microsoft Office Word</Application>
  <DocSecurity>0</DocSecurity>
  <Lines>2431</Lines>
  <Paragraphs>1242</Paragraphs>
  <ScaleCrop>false</ScaleCrop>
  <Company>Hewlett-Packard Company</Company>
  <LinksUpToDate>false</LinksUpToDate>
  <CharactersWithSpaces>145371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Projects</dc:creator>
  <cp:keywords/>
  <dc:description/>
  <cp:lastModifiedBy>Rinne, Abby</cp:lastModifiedBy>
  <cp:revision>3</cp:revision>
  <cp:lastPrinted>2018-10-09T18:14:00Z</cp:lastPrinted>
  <dcterms:created xsi:type="dcterms:W3CDTF">2025-11-28T15:11:00Z</dcterms:created>
  <dcterms:modified xsi:type="dcterms:W3CDTF">2025-12-09T15:18:00Z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0x0101004D81B693876A29458DD15B861C437CC8</vt:lpwstr>
  </property>
  <property fmtid="{D5CDD505-2E9C-101B-9397-08002B2CF9AE}" pid="3" name="MSIP_Label_d2726d3b-6796-48f5-a53d-57abbe9f0891_Enabled">
    <vt:lpwstr>True</vt:lpwstr>
  </property>
  <property fmtid="{D5CDD505-2E9C-101B-9397-08002B2CF9AE}" pid="4" name="MSIP_Label_d2726d3b-6796-48f5-a53d-57abbe9f0891_SiteId">
    <vt:lpwstr>4fc2f3aa-31c4-4dcb-b719-c6c16393e9d3</vt:lpwstr>
  </property>
  <property fmtid="{D5CDD505-2E9C-101B-9397-08002B2CF9AE}" pid="5" name="MSIP_Label_d2726d3b-6796-48f5-a53d-57abbe9f0891_ActionId">
    <vt:lpwstr>b70bedc9-f070-4667-b80f-64c84d245f64</vt:lpwstr>
  </property>
  <property fmtid="{D5CDD505-2E9C-101B-9397-08002B2CF9AE}" pid="6" name="MSIP_Label_d2726d3b-6796-48f5-a53d-57abbe9f0891_Method">
    <vt:lpwstr>Standard</vt:lpwstr>
  </property>
  <property fmtid="{D5CDD505-2E9C-101B-9397-08002B2CF9AE}" pid="7" name="MSIP_Label_d2726d3b-6796-48f5-a53d-57abbe9f0891_SetDate">
    <vt:lpwstr>2021-05-18T19:40:27Z</vt:lpwstr>
  </property>
  <property fmtid="{D5CDD505-2E9C-101B-9397-08002B2CF9AE}" pid="8" name="MSIP_Label_d2726d3b-6796-48f5-a53d-57abbe9f0891_Name">
    <vt:lpwstr>Unclassified</vt:lpwstr>
  </property>
  <property fmtid="{D5CDD505-2E9C-101B-9397-08002B2CF9AE}" pid="9" name="MSIP_Label_d2726d3b-6796-48f5-a53d-57abbe9f0891_ContentBits">
    <vt:lpwstr>0</vt:lpwstr>
  </property>
  <property fmtid="{D5CDD505-2E9C-101B-9397-08002B2CF9AE}" pid="10" name="MediaServiceImageTags">
    <vt:lpwstr/>
  </property>
</Properties>
</file>